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758E9195"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7973FAA9"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66F78A6D"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418676AD" w14:textId="77777777">
                          <w:pPr>
                            <w:pStyle w:val="NoSpacing"/>
                            <w:jc w:val="right"/>
                            <w:rPr>
                              <w:color w:val="595959" w:themeColor="text1" w:themeTint="A6"/>
                              <w:sz w:val="32"/>
                              <w:szCs w:val="32"/>
                            </w:rPr>
                          </w:pPr>
                          <w:sdt>
                            <w:sdtPr>
                              <w:rPr>
                                <w:color w:val="595959" w:themeColor="text1" w:themeTint="A6"/>
                                <w:sz w:val="32"/>
                                <w:szCs w:val="32"/>
                              </w:rPr>
                              <w:alias w:val="摘要"/>
                              <w:id w:val="2019160689"/>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594267650"/>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7BADC178"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53E40790"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839960321"/>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032E5E11"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71641735"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27DB4929"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2927BF1"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8A9A26B"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EC8C2DB"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06E81930"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11B00CF"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3FACBC8"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768958A"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623DBFD3"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75F4E2AE"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4EA93608"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C8A9E75"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CEDC844"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928C9C5"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CD16827"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89574FD"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8B5D911"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63551BC5"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5317300E"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3B9B5A9C"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004317975"/>
        <w:docPartObj>
          <w:docPartGallery w:val="Table of Contents"/>
          <w:docPartUnique/>
        </w:docPartObj>
      </w:sdtPr>
      <w:sdtEndPr>
        <w:rPr>
          <w:b/>
          <w:bCs/>
        </w:rPr>
      </w:sdtEndPr>
      <w:sdtContent>
        <w:p w:rsidR="00483551" w:rsidRPr="00913CD1" w:rsidP="00457322" w14:paraId="51EFDE20"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7A294817"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1CBF8BB9"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7B600B4D"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E9E73AC"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FC85A24"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436C397"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13FA274A"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7EC1F488"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71CEFD83"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2CE09163"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3E36541D"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545AB82"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1CD1854D"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2CF3A41B"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19EB5E14"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7584D691"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04286673"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1CEF014D"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1811B14E"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79CBB800"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175EE0D2"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447823749"/>
        <w:docPartObj>
          <w:docPartGallery w:val="Table of Contents"/>
          <w:docPartUnique/>
        </w:docPartObj>
      </w:sdtPr>
      <w:sdtEndPr>
        <w:rPr>
          <w:b/>
          <w:bCs/>
        </w:rPr>
      </w:sdtEndPr>
      <w:sdtContent>
        <w:p w:rsidR="00483551" w:rsidRPr="00913CD1" w:rsidP="00457322" w14:paraId="2DE3A5D7"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115E02DF"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EA0EFB7"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F191CFD"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617A0A1F"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21E33CE7"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25A42424"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50B31BA"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397F6C56"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686BE8D2"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0ECFA85E"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4F7ADD16"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37808503"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587B8CC5"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16D442C0"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681189C7"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03DF82D2"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30AA5881"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121218C5"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5B4CF11E"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31CAE48A"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4FAE5767"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349516728"/>
        <w:docPartObj>
          <w:docPartGallery w:val="Table of Contents"/>
          <w:docPartUnique/>
        </w:docPartObj>
      </w:sdtPr>
      <w:sdtEndPr>
        <w:rPr>
          <w:b/>
          <w:bCs/>
        </w:rPr>
      </w:sdtEndPr>
      <w:sdtContent>
        <w:p w:rsidR="00483551" w:rsidRPr="00913CD1" w:rsidP="00457322" w14:paraId="6E5BD904"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54A15D0C"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4D7B7318"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13FB427A"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2932053C"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7EFF8A23"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2C635B86"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7ABAF26D"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70F33C20"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3E5693A2"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1A6A7902"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01B0FC53"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7DCCB146"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30B9C252"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61607FF4"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4E19AE5F"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4A436095"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15DD0774"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5B73A004"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6A44EA" w14:paraId="7DCEA01A" w14:textId="01034784">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砂处理设备项目可行性分析报告编制的目的在于为项目投资决策提供科学依据，确保项目在技术、经济和社会等方面具有可行性。通过详细分析项目的各个方面，包括市场调研、技术评估、财务分析和风险评估等，可以为决策者提供全面、客观的信息，以减少投资风险，提高项目成功率。</w:t>
      </w:r>
      <w:r>
        <w:rPr>
          <w:rFonts w:ascii="仿宋" w:eastAsia="仿宋" w:hAnsi="仿宋"/>
          <w:sz w:val="28"/>
        </w:rPr>
        <w:br/>
      </w:r>
      <w:r>
        <w:rPr>
          <w:rFonts w:ascii="仿宋" w:eastAsia="仿宋" w:hAnsi="仿宋"/>
          <w:sz w:val="28"/>
        </w:rPr>
        <w:t>编制可行性分析报告的意义主要体现在以下几个方面：</w:t>
      </w:r>
      <w:r>
        <w:rPr>
          <w:rFonts w:ascii="仿宋" w:eastAsia="仿宋" w:hAnsi="仿宋"/>
          <w:sz w:val="28"/>
        </w:rPr>
        <w:br/>
        <w:t xml:space="preserve">    1.</w:t>
      </w:r>
      <w:r>
        <w:rPr>
          <w:rFonts w:ascii="仿宋" w:eastAsia="仿宋" w:hAnsi="仿宋"/>
          <w:sz w:val="28"/>
        </w:rPr>
        <w:t>明确项目目标</w:t>
      </w:r>
      <w:r>
        <w:rPr>
          <w:rFonts w:ascii="仿宋" w:eastAsia="仿宋" w:hAnsi="仿宋"/>
          <w:sz w:val="28"/>
        </w:rPr>
        <w:t>：通过分析，可以明确项目的预期目标和实现目标所需的关键要素。</w:t>
      </w:r>
      <w:r>
        <w:rPr>
          <w:rFonts w:ascii="仿宋" w:eastAsia="仿宋" w:hAnsi="仿宋"/>
          <w:sz w:val="28"/>
        </w:rPr>
        <w:br/>
        <w:t xml:space="preserve">    2.</w:t>
      </w:r>
      <w:r>
        <w:rPr>
          <w:rFonts w:ascii="仿宋" w:eastAsia="仿宋" w:hAnsi="仿宋"/>
          <w:sz w:val="28"/>
        </w:rPr>
        <w:t>优化项目设计</w:t>
      </w:r>
      <w:r>
        <w:rPr>
          <w:rFonts w:ascii="仿宋" w:eastAsia="仿宋" w:hAnsi="仿宋"/>
          <w:sz w:val="28"/>
        </w:rPr>
        <w:t>：根据分析结果，可以对项目设计进行优化，确保项目在技术上的可行性和经济上的合理性。</w:t>
      </w:r>
      <w:r>
        <w:rPr>
          <w:rFonts w:ascii="仿宋" w:eastAsia="仿宋" w:hAnsi="仿宋"/>
          <w:sz w:val="28"/>
        </w:rPr>
        <w:br/>
        <w:t xml:space="preserve">    3.</w:t>
      </w:r>
      <w:r>
        <w:rPr>
          <w:rFonts w:ascii="仿宋" w:eastAsia="仿宋" w:hAnsi="仿宋"/>
          <w:sz w:val="28"/>
        </w:rPr>
        <w:t>评估投资风险</w:t>
      </w:r>
      <w:r>
        <w:rPr>
          <w:rFonts w:ascii="仿宋" w:eastAsia="仿宋" w:hAnsi="仿宋"/>
          <w:sz w:val="28"/>
        </w:rPr>
        <w:t>：通过全面的风险评估，可以识别潜在风险并制定相应的应对策略，降低投资风险。</w:t>
      </w:r>
      <w:r>
        <w:rPr>
          <w:rFonts w:ascii="仿宋" w:eastAsia="仿宋" w:hAnsi="仿宋"/>
          <w:sz w:val="28"/>
        </w:rPr>
        <w:br/>
        <w:t xml:space="preserve">    4.</w:t>
      </w:r>
      <w:r>
        <w:rPr>
          <w:rFonts w:ascii="仿宋" w:eastAsia="仿宋" w:hAnsi="仿宋"/>
          <w:sz w:val="28"/>
        </w:rPr>
        <w:t>制定合理预算</w:t>
      </w:r>
      <w:r>
        <w:rPr>
          <w:rFonts w:ascii="仿宋" w:eastAsia="仿宋" w:hAnsi="仿宋"/>
          <w:sz w:val="28"/>
        </w:rPr>
        <w:t>：基于详细的财务分析，可以制定合理的预算计划，提高资金使用的效率。</w:t>
      </w:r>
      <w:r>
        <w:rPr>
          <w:rFonts w:ascii="仿宋" w:eastAsia="仿宋" w:hAnsi="仿宋"/>
          <w:sz w:val="28"/>
        </w:rPr>
        <w:br/>
        <w:t xml:space="preserve">    5.</w:t>
      </w:r>
      <w:r>
        <w:rPr>
          <w:rFonts w:ascii="仿宋" w:eastAsia="仿宋" w:hAnsi="仿宋"/>
          <w:sz w:val="28"/>
        </w:rPr>
        <w:t>指导项目实施</w:t>
      </w:r>
      <w:r>
        <w:rPr>
          <w:rFonts w:ascii="仿宋" w:eastAsia="仿宋" w:hAnsi="仿宋"/>
          <w:sz w:val="28"/>
        </w:rPr>
        <w:t>：可行性分析报告可以为项目实施提供指导，确保项目按照计划顺利进行。</w:t>
      </w:r>
      <w:r>
        <w:rPr>
          <w:rFonts w:ascii="仿宋" w:eastAsia="仿宋" w:hAnsi="仿宋"/>
          <w:sz w:val="28"/>
        </w:rPr>
        <w:br/>
        <w:t xml:space="preserve">    6.</w:t>
      </w:r>
      <w:r>
        <w:rPr>
          <w:rFonts w:ascii="仿宋" w:eastAsia="仿宋" w:hAnsi="仿宋"/>
          <w:sz w:val="28"/>
        </w:rPr>
        <w:t>满足法规要求</w:t>
      </w:r>
    </w:p>
    <w:p w:rsidR="006A44EA" w14:textId="01034784">
      <w:pPr>
        <w:ind w:firstLine="561"/>
      </w:pPr>
      <w:r>
        <w:rPr>
          <w:rFonts w:ascii="仿宋" w:eastAsia="仿宋" w:hAnsi="仿宋"/>
          <w:sz w:val="28"/>
        </w:rPr>
        <w:t>：在某些情况下，可行性分析报告是项目获得政府许可或融资的必要文件，符合相关法规要求。</w:t>
      </w:r>
      <w:r>
        <w:rPr>
          <w:rFonts w:ascii="仿宋" w:eastAsia="仿宋" w:hAnsi="仿宋"/>
          <w:sz w:val="28"/>
        </w:rPr>
        <w:br/>
        <w:t xml:space="preserve">    7.</w:t>
      </w:r>
      <w:r>
        <w:rPr>
          <w:rFonts w:ascii="仿宋" w:eastAsia="仿宋" w:hAnsi="仿宋"/>
          <w:sz w:val="28"/>
        </w:rPr>
        <w:t>提升项目竞争力</w:t>
      </w:r>
      <w:r>
        <w:rPr>
          <w:rFonts w:ascii="仿宋" w:eastAsia="仿宋" w:hAnsi="仿宋"/>
          <w:sz w:val="28"/>
        </w:rPr>
        <w:t>：通过深入的市场调研和竞争分析，可以增强项目的市场竞争力。</w:t>
      </w:r>
      <w:r>
        <w:rPr>
          <w:rFonts w:ascii="仿宋" w:eastAsia="仿宋" w:hAnsi="仿宋"/>
          <w:sz w:val="28"/>
        </w:rPr>
        <w:br/>
        <w:t xml:space="preserve">    8.</w:t>
      </w:r>
      <w:r>
        <w:rPr>
          <w:rFonts w:ascii="仿宋" w:eastAsia="仿宋" w:hAnsi="仿宋"/>
          <w:sz w:val="28"/>
        </w:rPr>
        <w:t>长期规划</w:t>
      </w:r>
      <w:r>
        <w:rPr>
          <w:rFonts w:ascii="仿宋" w:eastAsia="仿宋" w:hAnsi="仿宋"/>
          <w:sz w:val="28"/>
        </w:rPr>
        <w:t>：可行性分析报告为项目的长期规划提供了基础数据和分析，有助于项目的可持续发展。</w:t>
      </w:r>
      <w:r>
        <w:rPr>
          <w:rFonts w:ascii="仿宋" w:eastAsia="仿宋" w:hAnsi="仿宋"/>
          <w:sz w:val="28"/>
        </w:rPr>
        <w:br/>
      </w:r>
      <w:r>
        <w:rPr>
          <w:rFonts w:ascii="仿宋" w:eastAsia="仿宋" w:hAnsi="仿宋"/>
          <w:sz w:val="28"/>
        </w:rPr>
        <w:t>综上所述，砂处理设备项目可行性分析报告的编制对于项目的成功实施和长期运营具有重要的指导和保障作用。</w:t>
      </w:r>
    </w:p>
    <w:p w:rsidR="009D1637" w:rsidRPr="00913CD1" w:rsidP="00457322" w14:paraId="7AE0FFCD"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24C24D24"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4D1626AF"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65D6E1C9"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7FA0D0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576CDC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065603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2CDDF0D3"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596C9E7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37078CC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37B0707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06D6FAE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0063D42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10CD743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34EF47DB"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5AA46C6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70DFF1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5A52EA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3A0E171F"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4999DB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2E98C5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35EC54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4674A3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03A4DC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669E7FB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699738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6964FA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项目建设。</w:t>
      </w:r>
    </w:p>
    <w:p w:rsidR="009D1637" w:rsidRPr="00913CD1" w:rsidP="00457322" w14:paraId="61EF4F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w:t>
      </w:r>
    </w:p>
    <w:p w:rsidR="009D1637" w:rsidRPr="00913CD1" w:rsidP="00457322" w14:paraId="34D23B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00381E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03FCD8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15F8DC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07353B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204158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05F792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05B5CC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砂处理设备产品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2A7C488A"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砂处理设备</w:t>
      </w:r>
      <w:r w:rsidRPr="00913CD1">
        <w:rPr>
          <w:rFonts w:ascii="仿宋" w:eastAsia="仿宋" w:hAnsi="仿宋"/>
        </w:rPr>
        <w:t>项目绪论</w:t>
      </w:r>
      <w:bookmarkEnd w:id="4"/>
    </w:p>
    <w:p w:rsidR="009D1637" w:rsidRPr="00913CD1" w:rsidP="00457322" w14:paraId="7CF7981B"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砂处理设备</w:t>
      </w:r>
      <w:r w:rsidRPr="00913CD1">
        <w:rPr>
          <w:rFonts w:ascii="仿宋" w:eastAsia="仿宋" w:hAnsi="仿宋"/>
        </w:rPr>
        <w:t>项目名称及建设性质</w:t>
      </w:r>
      <w:bookmarkEnd w:id="5"/>
    </w:p>
    <w:p w:rsidR="009D1637" w:rsidRPr="00913CD1" w:rsidP="00457322" w14:paraId="41932E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项目名称</w:t>
      </w:r>
    </w:p>
    <w:p w:rsidR="009D1637" w:rsidRPr="00913CD1" w:rsidP="00457322" w14:paraId="4664CE3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w:t>
      </w:r>
    </w:p>
    <w:p w:rsidR="009D1637" w:rsidRPr="00913CD1" w:rsidP="00457322" w14:paraId="2448DA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项目建设性质</w:t>
      </w:r>
    </w:p>
    <w:p w:rsidR="009D1637" w:rsidRPr="00913CD1" w:rsidP="00457322" w14:paraId="19FF69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砂处理设备</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768EA4EC"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砂处理设备</w:t>
      </w:r>
      <w:r w:rsidRPr="00913CD1">
        <w:rPr>
          <w:rFonts w:ascii="仿宋" w:eastAsia="仿宋" w:hAnsi="仿宋"/>
        </w:rPr>
        <w:t>项目承办单位</w:t>
      </w:r>
      <w:bookmarkEnd w:id="6"/>
    </w:p>
    <w:p w:rsidR="009D1637" w:rsidRPr="00913CD1" w:rsidP="00457322" w14:paraId="5959E2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项目实施主体</w:t>
      </w:r>
    </w:p>
    <w:p w:rsidR="009D1637" w:rsidRPr="00913CD1" w:rsidP="00457322" w14:paraId="6841F1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44D4E1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35D674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项目信息。</w:t>
      </w:r>
    </w:p>
    <w:p w:rsidR="009D1637" w:rsidRPr="00913CD1" w:rsidP="00457322" w14:paraId="7F3459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165E9F66"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4715CAEB"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2A16826C"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3C963609"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69A3D813"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砂处理设备</w:t>
      </w:r>
      <w:r w:rsidRPr="00913CD1">
        <w:rPr>
          <w:rFonts w:ascii="仿宋" w:eastAsia="仿宋" w:hAnsi="仿宋"/>
        </w:rPr>
        <w:t>项目定位及建设理由</w:t>
      </w:r>
      <w:bookmarkEnd w:id="7"/>
    </w:p>
    <w:p w:rsidR="006A44EA" w14:paraId="4DA544D1" w14:textId="75E515C1">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砂处理设备项目可行性分析报告中的项目定位及建设理由应清晰明确，主要内容应包括：</w:t>
      </w:r>
      <w:r>
        <w:rPr>
          <w:rFonts w:ascii="仿宋" w:eastAsia="仿宋" w:hAnsi="仿宋"/>
          <w:sz w:val="28"/>
        </w:rPr>
        <w:br/>
        <w:t xml:space="preserve">    1.</w:t>
      </w:r>
      <w:r>
        <w:rPr>
          <w:rFonts w:ascii="仿宋" w:eastAsia="仿宋" w:hAnsi="仿宋"/>
          <w:sz w:val="28"/>
        </w:rPr>
        <w:t>项目背景：简述砂处理设备行业的发展趋势以及项目所在地的宏观环境，如政策支持、市场需求等。</w:t>
      </w:r>
      <w:r>
        <w:rPr>
          <w:rFonts w:ascii="仿宋" w:eastAsia="仿宋" w:hAnsi="仿宋"/>
          <w:sz w:val="28"/>
        </w:rPr>
        <w:br/>
        <w:t xml:space="preserve">    2.</w:t>
      </w:r>
      <w:r>
        <w:rPr>
          <w:rFonts w:ascii="仿宋" w:eastAsia="仿宋" w:hAnsi="仿宋"/>
          <w:sz w:val="28"/>
        </w:rPr>
        <w:t>产品定位：明确项目的目标市场和客户群体，以及产品在市场中的竞争优势。</w:t>
      </w:r>
      <w:r>
        <w:rPr>
          <w:rFonts w:ascii="仿宋" w:eastAsia="仿宋" w:hAnsi="仿宋"/>
          <w:sz w:val="28"/>
        </w:rPr>
        <w:br/>
        <w:t xml:space="preserve">    3.</w:t>
      </w:r>
      <w:r>
        <w:rPr>
          <w:rFonts w:ascii="仿宋" w:eastAsia="仿宋" w:hAnsi="仿宋"/>
          <w:sz w:val="28"/>
        </w:rPr>
        <w:t>技术先进性：介绍项目采用的技术是否具有创新性，是否能够提高生产效率和产品质量。</w:t>
      </w:r>
      <w:r>
        <w:rPr>
          <w:rFonts w:ascii="仿宋" w:eastAsia="仿宋" w:hAnsi="仿宋"/>
          <w:sz w:val="28"/>
        </w:rPr>
        <w:br/>
        <w:t xml:space="preserve">    4.</w:t>
      </w:r>
      <w:r>
        <w:rPr>
          <w:rFonts w:ascii="仿宋" w:eastAsia="仿宋" w:hAnsi="仿宋"/>
          <w:sz w:val="28"/>
        </w:rPr>
        <w:t>市场分析：详细分析目标市场的供需情况、价格走势、竞争对手情况等，说明项目产品的市场潜力和销售策略。</w:t>
      </w:r>
      <w:r>
        <w:rPr>
          <w:rFonts w:ascii="仿宋" w:eastAsia="仿宋" w:hAnsi="仿宋"/>
          <w:sz w:val="28"/>
        </w:rPr>
        <w:br/>
        <w:t xml:space="preserve">    5.</w:t>
      </w:r>
      <w:r>
        <w:rPr>
          <w:rFonts w:ascii="仿宋" w:eastAsia="仿宋" w:hAnsi="仿宋"/>
          <w:sz w:val="28"/>
        </w:rPr>
        <w:t>建设理由：</w:t>
      </w:r>
      <w:r>
        <w:rPr>
          <w:rFonts w:ascii="仿宋" w:eastAsia="仿宋" w:hAnsi="仿宋"/>
          <w:sz w:val="28"/>
        </w:rPr>
        <w:br/>
        <w:t xml:space="preserve">    △</w:t>
      </w:r>
      <w:r>
        <w:rPr>
          <w:rFonts w:ascii="仿宋" w:eastAsia="仿宋" w:hAnsi="仿宋"/>
          <w:sz w:val="28"/>
        </w:rPr>
        <w:t>经济效益：预计项目的经济效益，包括投资回报率、利润率、成本分析等。</w:t>
      </w:r>
      <w:r>
        <w:rPr>
          <w:rFonts w:ascii="仿宋" w:eastAsia="仿宋" w:hAnsi="仿宋"/>
          <w:sz w:val="28"/>
        </w:rPr>
        <w:br/>
        <w:t xml:space="preserve">    △</w:t>
      </w:r>
      <w:r>
        <w:rPr>
          <w:rFonts w:ascii="仿宋" w:eastAsia="仿宋" w:hAnsi="仿宋"/>
          <w:sz w:val="28"/>
        </w:rPr>
        <w:t>社会效益：项目对当地就业、税收、技术进步等方面的贡献。</w:t>
      </w:r>
      <w:r>
        <w:rPr>
          <w:rFonts w:ascii="仿宋" w:eastAsia="仿宋" w:hAnsi="仿宋"/>
          <w:sz w:val="28"/>
        </w:rPr>
        <w:br/>
        <w:t xml:space="preserve">    △</w:t>
      </w:r>
      <w:r>
        <w:rPr>
          <w:rFonts w:ascii="仿宋" w:eastAsia="仿宋" w:hAnsi="仿宋"/>
          <w:sz w:val="28"/>
        </w:rPr>
        <w:t>环境效益：项目在节能减排、环境保护方面的措施和效果。</w:t>
      </w:r>
      <w:r>
        <w:rPr>
          <w:rFonts w:ascii="仿宋" w:eastAsia="仿宋" w:hAnsi="仿宋"/>
          <w:sz w:val="28"/>
        </w:rPr>
        <w:br/>
        <w:t xml:space="preserve">    6.</w:t>
      </w:r>
      <w:r>
        <w:rPr>
          <w:rFonts w:ascii="仿宋" w:eastAsia="仿宋" w:hAnsi="仿宋"/>
          <w:sz w:val="28"/>
        </w:rPr>
        <w:t>风险评估：分析项目可能面临的市场风险、技术风险、管理风险等，并提出应对措施。</w:t>
      </w:r>
    </w:p>
    <w:p w:rsidR="006A44EA" w14:textId="75E515C1">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7.</w:t>
      </w:r>
      <w:r>
        <w:rPr>
          <w:rFonts w:ascii="仿宋" w:eastAsia="仿宋" w:hAnsi="仿宋"/>
          <w:sz w:val="28"/>
        </w:rPr>
        <w:t>项目实施计划：概述项目的实施步骤、时间表和预期成果。</w:t>
      </w:r>
      <w:r>
        <w:rPr>
          <w:rFonts w:ascii="仿宋" w:eastAsia="仿宋" w:hAnsi="仿宋"/>
          <w:sz w:val="28"/>
        </w:rPr>
        <w:br/>
        <w:t xml:space="preserve">    8.</w:t>
      </w:r>
      <w:r>
        <w:rPr>
          <w:rFonts w:ascii="仿宋" w:eastAsia="仿宋" w:hAnsi="仿宋"/>
          <w:sz w:val="28"/>
        </w:rPr>
        <w:t>结论与建议：总结项目的可行性，并提出进一步的研究和建议。</w:t>
      </w:r>
      <w:r>
        <w:rPr>
          <w:rFonts w:ascii="仿宋" w:eastAsia="仿宋" w:hAnsi="仿宋"/>
          <w:sz w:val="28"/>
        </w:rPr>
        <w:br/>
      </w:r>
      <w:r>
        <w:rPr>
          <w:rFonts w:ascii="仿宋" w:eastAsia="仿宋" w:hAnsi="仿宋"/>
          <w:sz w:val="28"/>
        </w:rPr>
        <w:t>项目定位及建设理由应基于充分的市场调研和数据分析，确保项目的实施能够满足市场需求，同时为投资者带来合理的回报。</w:t>
      </w:r>
    </w:p>
    <w:p w:rsidR="009D1637" w:rsidRPr="00913CD1" w:rsidP="00457322" w14:paraId="584DDFB0"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3E8B54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022287E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01C36A3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40CF0259"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砂处理设备</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6099E18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砂处理设备</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0A6EAC8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砂处理设备</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52DD636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123B2E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036B14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E0574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7263DC3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项目功能、盈利性等</w:t>
      </w:r>
    </w:p>
    <w:p w:rsidR="007D3AEE" w:rsidRPr="00913CD1" w:rsidP="00457322" w14:paraId="7C046A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506430A2"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2EAAA9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6437FD09"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项目建设的可行性和效益的合理性。</w:t>
      </w:r>
    </w:p>
    <w:p w:rsidR="009D1637" w:rsidRPr="00913CD1" w:rsidP="00457322" w14:paraId="52F3288C"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砂处理设备</w:t>
      </w:r>
      <w:r w:rsidRPr="00913CD1">
        <w:rPr>
          <w:rFonts w:ascii="仿宋" w:eastAsia="仿宋" w:hAnsi="仿宋"/>
        </w:rPr>
        <w:t>项目建设选址</w:t>
      </w:r>
      <w:bookmarkEnd w:id="9"/>
    </w:p>
    <w:p w:rsidR="009D1637" w:rsidRPr="00913CD1" w:rsidP="00457322" w14:paraId="55675A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项目选址及规划</w:t>
      </w:r>
    </w:p>
    <w:p w:rsidR="009D1637" w:rsidRPr="00913CD1" w:rsidP="00457322" w14:paraId="7902F4B5"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项目的建设。</w:t>
      </w:r>
    </w:p>
    <w:p w:rsidR="009D1637" w:rsidRPr="00913CD1" w:rsidP="00457322" w14:paraId="0172A9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项目背景及选址理由</w:t>
      </w:r>
    </w:p>
    <w:p w:rsidR="009D1637" w:rsidRPr="00913CD1" w:rsidP="00457322" w14:paraId="26E92C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项目背景</w:t>
      </w:r>
    </w:p>
    <w:p w:rsidR="006A44EA" w14:paraId="5A6EAD23" w14:textId="61BBF221">
      <w:pPr>
        <w:ind w:firstLine="560"/>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Pr>
          <w:rFonts w:ascii="仿宋" w:eastAsia="仿宋" w:hAnsi="仿宋"/>
          <w:sz w:val="28"/>
        </w:rPr>
        <w:t>砂处理设备项目背景分析涉及多个方面，包括但不限于：</w:t>
      </w:r>
    </w:p>
    <w:p w:rsidR="006A44EA" w14:textId="61BBF221">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1.</w:t>
      </w:r>
      <w:r>
        <w:rPr>
          <w:rFonts w:ascii="仿宋" w:eastAsia="仿宋" w:hAnsi="仿宋"/>
          <w:sz w:val="28"/>
        </w:rPr>
        <w:t>市场需求分析：评估目标市场对砂处理设备的需求现状和未来趋势，分析市场容量、增长潜力、竞争状况等。</w:t>
      </w:r>
      <w:r>
        <w:rPr>
          <w:rFonts w:ascii="仿宋" w:eastAsia="仿宋" w:hAnsi="仿宋"/>
          <w:sz w:val="28"/>
        </w:rPr>
        <w:br/>
        <w:t xml:space="preserve">    2.</w:t>
      </w:r>
      <w:r>
        <w:rPr>
          <w:rFonts w:ascii="仿宋" w:eastAsia="仿宋" w:hAnsi="仿宋"/>
          <w:sz w:val="28"/>
        </w:rPr>
        <w:t>技术发展分析：研究砂处理设备行业的技术现状和发展趋势，包括关键技术、专利情况、技术壁垒等。</w:t>
      </w:r>
      <w:r>
        <w:rPr>
          <w:rFonts w:ascii="仿宋" w:eastAsia="仿宋" w:hAnsi="仿宋"/>
          <w:sz w:val="28"/>
        </w:rPr>
        <w:br/>
        <w:t xml:space="preserve">    3.</w:t>
      </w:r>
      <w:r>
        <w:rPr>
          <w:rFonts w:ascii="仿宋" w:eastAsia="仿宋" w:hAnsi="仿宋"/>
          <w:sz w:val="28"/>
        </w:rPr>
        <w:t>政策环境分析：分析国家及地方的相关政策、法规和标准，以及政策对项目的影响和可能的支持。</w:t>
      </w:r>
      <w:r>
        <w:rPr>
          <w:rFonts w:ascii="仿宋" w:eastAsia="仿宋" w:hAnsi="仿宋"/>
          <w:sz w:val="28"/>
        </w:rPr>
        <w:br/>
        <w:t xml:space="preserve">    4.</w:t>
      </w:r>
      <w:r>
        <w:rPr>
          <w:rFonts w:ascii="仿宋" w:eastAsia="仿宋" w:hAnsi="仿宋"/>
          <w:sz w:val="28"/>
        </w:rPr>
        <w:t>社会环境分析：考虑项目所在地的社会条件、文化习俗、居民受教育水平等对项目的影响。</w:t>
      </w:r>
      <w:r>
        <w:rPr>
          <w:rFonts w:ascii="仿宋" w:eastAsia="仿宋" w:hAnsi="仿宋"/>
          <w:sz w:val="28"/>
        </w:rPr>
        <w:br/>
        <w:t xml:space="preserve">    5.</w:t>
      </w:r>
      <w:r>
        <w:rPr>
          <w:rFonts w:ascii="仿宋" w:eastAsia="仿宋" w:hAnsi="仿宋"/>
          <w:sz w:val="28"/>
        </w:rPr>
        <w:t>经济环境分析：分析宏观经济环境、区域经济状况、投入产出比、成本效益等经济因素。</w:t>
      </w:r>
      <w:r>
        <w:rPr>
          <w:rFonts w:ascii="仿宋" w:eastAsia="仿宋" w:hAnsi="仿宋"/>
          <w:sz w:val="28"/>
        </w:rPr>
        <w:br/>
        <w:t xml:space="preserve">    6.</w:t>
      </w:r>
      <w:r>
        <w:rPr>
          <w:rFonts w:ascii="仿宋" w:eastAsia="仿宋" w:hAnsi="仿宋"/>
          <w:sz w:val="28"/>
        </w:rPr>
        <w:t>资源条件分析：评估项目所需资源的可获得性、稳定性和成本，包括原材料、能源、人力等。</w:t>
      </w:r>
      <w:r>
        <w:rPr>
          <w:rFonts w:ascii="仿宋" w:eastAsia="仿宋" w:hAnsi="仿宋"/>
          <w:sz w:val="28"/>
        </w:rPr>
        <w:br/>
        <w:t xml:space="preserve">    7.</w:t>
      </w:r>
      <w:r>
        <w:rPr>
          <w:rFonts w:ascii="仿宋" w:eastAsia="仿宋" w:hAnsi="仿宋"/>
          <w:sz w:val="28"/>
        </w:rPr>
        <w:t>项目定位与目标分析：明确项目的目标市场定位、产品定位和服务定位，以及预期的经济效益和社会效益。</w:t>
      </w:r>
      <w:r>
        <w:rPr>
          <w:rFonts w:ascii="仿宋" w:eastAsia="仿宋" w:hAnsi="仿宋"/>
          <w:sz w:val="28"/>
        </w:rPr>
        <w:br/>
        <w:t xml:space="preserve">    8.</w:t>
      </w:r>
      <w:r>
        <w:rPr>
          <w:rFonts w:ascii="仿宋" w:eastAsia="仿宋" w:hAnsi="仿宋"/>
          <w:sz w:val="28"/>
        </w:rPr>
        <w:t>风险评估与应对策略：识别项目可能面临的各种风险，如市场风险、技术风险、财务风险等，并提出相应的应对措施。</w:t>
      </w:r>
      <w:r>
        <w:rPr>
          <w:rFonts w:ascii="仿宋" w:eastAsia="仿宋" w:hAnsi="仿宋"/>
          <w:sz w:val="28"/>
        </w:rPr>
        <w:br/>
        <w:t xml:space="preserve">    9.</w:t>
      </w:r>
      <w:r>
        <w:rPr>
          <w:rFonts w:ascii="仿宋" w:eastAsia="仿宋" w:hAnsi="仿宋"/>
          <w:sz w:val="28"/>
        </w:rPr>
        <w:t>项目实施计划：制定项目的实施计划，包括建设周期、进度安排、人员配备等。</w:t>
      </w:r>
      <w:r>
        <w:rPr>
          <w:rFonts w:ascii="仿宋" w:eastAsia="仿宋" w:hAnsi="仿宋"/>
          <w:sz w:val="28"/>
        </w:rPr>
        <w:br/>
      </w:r>
      <w:r>
        <w:rPr>
          <w:rFonts w:ascii="仿宋" w:eastAsia="仿宋" w:hAnsi="仿宋"/>
          <w:sz w:val="28"/>
        </w:rPr>
        <w:t xml:space="preserve">10. </w:t>
      </w:r>
      <w:r>
        <w:rPr>
          <w:rFonts w:ascii="仿宋" w:eastAsia="仿宋" w:hAnsi="仿宋"/>
          <w:sz w:val="28"/>
        </w:rPr>
        <w:t>项目预期效益分析：预测项目的财务效益，如投资回报率、利润率、现金流等，以及非财务效益，如环境影响、社会影响等。</w:t>
      </w:r>
      <w:r>
        <w:rPr>
          <w:rFonts w:ascii="仿宋" w:eastAsia="仿宋" w:hAnsi="仿宋"/>
          <w:sz w:val="28"/>
        </w:rPr>
        <w:br/>
      </w:r>
      <w:r>
        <w:rPr>
          <w:rFonts w:ascii="仿宋" w:eastAsia="仿宋" w:hAnsi="仿宋"/>
          <w:sz w:val="28"/>
        </w:rPr>
        <w:t>通过上述分析，项目背景部分旨在为项目的可行性提供全面、系统的评估，为决策者提供参考依据。</w:t>
      </w:r>
    </w:p>
    <w:p w:rsidR="009D1637" w:rsidRPr="00913CD1" w:rsidP="00457322" w14:paraId="62F4FF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6C0A1D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5B1BB1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项目的发展和扩张。</w:t>
      </w:r>
    </w:p>
    <w:p w:rsidR="009D1637" w:rsidRPr="00913CD1" w:rsidP="00457322" w14:paraId="507017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项目的可迗性。</w:t>
      </w:r>
    </w:p>
    <w:p w:rsidR="009D1637" w:rsidRPr="00913CD1" w:rsidP="00457322" w14:paraId="7737C8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项目建设提供了良好基础条件。</w:t>
      </w:r>
    </w:p>
    <w:p w:rsidR="009D1637" w:rsidRPr="00913CD1" w:rsidP="00457322" w14:paraId="321DBF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项目规模和扩展的需要。</w:t>
      </w:r>
    </w:p>
    <w:p w:rsidR="009D1637" w:rsidRPr="00913CD1" w:rsidP="00457322" w14:paraId="3A4D2E6C"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砂处理设备</w:t>
      </w:r>
      <w:r w:rsidRPr="00913CD1">
        <w:rPr>
          <w:rFonts w:ascii="仿宋" w:eastAsia="仿宋" w:hAnsi="仿宋"/>
        </w:rPr>
        <w:t>项目生产规模</w:t>
      </w:r>
      <w:bookmarkEnd w:id="10"/>
    </w:p>
    <w:p w:rsidR="009D1637" w:rsidRPr="00913CD1" w:rsidP="00457322" w14:paraId="3DFAC2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57F6E845"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36398F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593BA749"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608D70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项目实施过程中，对环境的影响降到最低。</w:t>
      </w:r>
    </w:p>
    <w:p w:rsidR="009D1637" w:rsidRPr="00913CD1" w:rsidP="00457322" w14:paraId="2D1B84C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13C0E7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6A7B68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1B70C516"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砂处理设备</w:t>
      </w:r>
      <w:r w:rsidRPr="00913CD1">
        <w:rPr>
          <w:rFonts w:ascii="仿宋" w:eastAsia="仿宋" w:hAnsi="仿宋"/>
        </w:rPr>
        <w:t>项目总投资及资金构成</w:t>
      </w:r>
      <w:bookmarkEnd w:id="13"/>
    </w:p>
    <w:p w:rsidR="009D1637" w:rsidRPr="00913CD1" w:rsidP="00457322" w14:paraId="5045A8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的生产能力。</w:t>
      </w:r>
    </w:p>
    <w:p w:rsidR="009D1637" w:rsidRPr="00913CD1" w:rsidP="00457322" w14:paraId="1B5BF3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项目总投资</w:t>
      </w:r>
    </w:p>
    <w:p w:rsidR="009D1637" w:rsidRPr="00913CD1" w:rsidP="00457322" w14:paraId="31A7F0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12B30E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7A4CBE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6D3E76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1047D5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2ED7F6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2E16D2D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3CA3C1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项目的顺利建设奠定了财务基础。</w:t>
      </w:r>
    </w:p>
    <w:p w:rsidR="009D1637" w:rsidRPr="00913CD1" w:rsidP="00457322" w14:paraId="714AB4F5"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5A0D1F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447A8AC2"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砂处理设备</w:t>
      </w:r>
      <w:r w:rsidRPr="00913CD1">
        <w:rPr>
          <w:rFonts w:ascii="仿宋" w:eastAsia="仿宋" w:hAnsi="仿宋"/>
        </w:rPr>
        <w:t>项目预期经济效益规划目标</w:t>
      </w:r>
      <w:bookmarkEnd w:id="15"/>
    </w:p>
    <w:p w:rsidR="009D1637" w:rsidRPr="00913CD1" w:rsidP="00457322" w14:paraId="2C2A14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项目的盈利能力和市场竞争力。</w:t>
      </w:r>
    </w:p>
    <w:p w:rsidR="009D1637" w:rsidRPr="00913CD1" w:rsidP="00457322" w14:paraId="655720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项目具有较高的投资价值和发展潜力。</w:t>
      </w:r>
    </w:p>
    <w:p w:rsidR="009D1637" w:rsidRPr="00913CD1" w:rsidP="00457322" w14:paraId="5A9544D5"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2B7E8B34"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砂处理设备</w:t>
      </w:r>
      <w:r w:rsidRPr="00913CD1">
        <w:rPr>
          <w:rFonts w:ascii="仿宋" w:eastAsia="仿宋" w:hAnsi="仿宋"/>
        </w:rPr>
        <w:t>项目建设进度规划</w:t>
      </w:r>
      <w:bookmarkEnd w:id="16"/>
    </w:p>
    <w:p w:rsidR="009D1637" w:rsidRPr="00913CD1" w:rsidP="00457322" w14:paraId="30AF0B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项目的顺利进行和按时完成。</w:t>
      </w:r>
    </w:p>
    <w:p w:rsidR="009D1637" w:rsidRPr="00913CD1" w:rsidP="00457322" w14:paraId="466B579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砂处理设备</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项目的质量和进度。</w:t>
      </w:r>
    </w:p>
    <w:p w:rsidR="009D1637" w:rsidRPr="00913CD1" w:rsidP="00457322" w14:paraId="1F0C8A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3F24B5FA"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砂处理设备</w:t>
      </w:r>
      <w:r w:rsidRPr="00913CD1">
        <w:rPr>
          <w:rFonts w:ascii="仿宋" w:eastAsia="仿宋" w:hAnsi="仿宋"/>
        </w:rPr>
        <w:t>项目综合评价</w:t>
      </w:r>
      <w:bookmarkEnd w:id="17"/>
    </w:p>
    <w:p w:rsidR="00BF6395" w:rsidRPr="00913CD1" w:rsidP="00457322" w14:paraId="7E6607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砂处理设备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2B3683C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砂处理设备项目的投资回报率稳定且可观。根据市场调查和预测，砂处理设备市场需求持续增长，具有良好的市场前景和发展空间。我们的投资方向紧密结合国家产业政策和市场需求，为投资者创造可观的投资收益。</w:t>
      </w:r>
    </w:p>
    <w:p w:rsidR="00BF6395" w:rsidRPr="00913CD1" w:rsidP="00457322" w14:paraId="656A849E"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砂处理设备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426E8FFE"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在技术方案设计方面，我们注重方案的优化和效益的提升。通过科学合理的设计，实现砂处理设备</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生产流程的高效化和产品的优质化。我们将采用先进的生产工艺和技术，提高生产效率，降低生产成本。同时，我们还将加强产品研发和创新，不断推出具有竞争力的新产品，满足砂处理设备</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2696E103"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p>
    <w:p w:rsidR="00BF6395"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此外，砂处理设备项目的建设将带来显著的就业机会和社会效益。项目的实施将促进当地经济的发展，提升当地民众的生活水平。我们将积极履行社会责任，关注环境保护和可持续发展，为社会做出积极贡献。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0542EC7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综上所述，本期砂处理设备项目具备技术和经济的可行性，具有良好的市场前景和发展空间。我们将充分发挥自身优势，抓住市场机遇，为投资者创造丰厚的投资回报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737713F4"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3A457FB6"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17413D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3CE38B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007E38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053B63CA"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526FF9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2CB618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60C5A5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砂处理设备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1960A19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2B244A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2A41EA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3DDA45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799B61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砂处理设备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58F93D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6CBEFF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7666E2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64143828"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76BB40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08B3E1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砂处理设备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77E7AA8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砂处理设备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0D8711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砂处理设备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11C2EE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7E3F60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606696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砂处理设备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5A9637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4FDEE2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砂处理设备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34A85D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3A0C6843"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09089A0D"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2A0A91A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项目的顺利进行和迗成目标。</w:t>
      </w:r>
    </w:p>
    <w:p w:rsidR="009D1637" w:rsidRPr="00913CD1" w:rsidP="00457322" w14:paraId="728399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3DA2B7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砂处理设备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2663CB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砂处理设备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砂处理设备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砂处理设备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5D73A3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砂处理设备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386667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4B8FA8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613451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2F14F1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5190F0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40683B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79AED4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43234CA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3C4019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022303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144E49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1A5DAE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16FBDA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57042D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564501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30570D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16BA23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7DEA38E2"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1D9541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01FD6C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724167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5238E95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6C5C77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325BEC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0B8F89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C9947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3F5295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5E3B084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19B986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7D7910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286B9A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4313E1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砂处理设备</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6CCCDD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0A60785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31F529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255622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74819A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2B0AD8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5A15A3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0B269B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63220E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2C8C8F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2766F31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338846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0DF5DB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2C0267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734ECA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30CBE9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19D603B8"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425968EF"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砂处理设备</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7B1B70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66B479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349EAD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4677E2D6"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砂处理设备</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004614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1B8A1D3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1C8ED6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2EBCD6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1D6C4A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5E75B6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64E4694F"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29A8E340"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4F22E92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砂处理设备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0956CA3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61988C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344F1E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5A60D1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砂处理设备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4F575E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65E3E4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72C7C5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74E5B4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2B397E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57BC0F4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64A3DFE0"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砂处理设备</w:t>
      </w:r>
      <w:r w:rsidRPr="00913CD1">
        <w:rPr>
          <w:rFonts w:ascii="仿宋" w:eastAsia="仿宋" w:hAnsi="仿宋"/>
        </w:rPr>
        <w:t>项目技术工艺分析</w:t>
      </w:r>
      <w:bookmarkEnd w:id="28"/>
    </w:p>
    <w:p w:rsidR="009D1637" w:rsidRPr="00913CD1" w:rsidP="00457322" w14:paraId="7DD08B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4487D2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砂处理设备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29B4D6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砂处理设备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198FE9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410D07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砂处理设备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2BD375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6A5566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695980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砂处理设备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29A6DE1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01A241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砂处理设备</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48C0CA66"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砂处理设备项目</w:t>
      </w:r>
      <w:r w:rsidRPr="00913CD1">
        <w:rPr>
          <w:rFonts w:ascii="仿宋" w:eastAsia="仿宋" w:hAnsi="仿宋"/>
        </w:rPr>
        <w:t>质量管理</w:t>
      </w:r>
      <w:bookmarkEnd w:id="29"/>
    </w:p>
    <w:p w:rsidR="009D1637" w:rsidRPr="00913CD1" w:rsidP="00457322" w14:paraId="272183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4BC344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1D28B9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3E6AB1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1E3792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54F86F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59C94C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砂处理设备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1A8F1B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砂处理设备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7F10A71D"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砂处理设备项目</w:t>
      </w:r>
      <w:r w:rsidRPr="00913CD1">
        <w:rPr>
          <w:rFonts w:ascii="仿宋" w:eastAsia="仿宋" w:hAnsi="仿宋"/>
        </w:rPr>
        <w:t>设备选型方案</w:t>
      </w:r>
      <w:bookmarkEnd w:id="30"/>
    </w:p>
    <w:p w:rsidR="009D1637" w:rsidRPr="00913CD1" w:rsidP="00457322" w14:paraId="3CE7F37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设备配置方案</w:t>
      </w:r>
    </w:p>
    <w:p w:rsidR="009D1637" w:rsidRPr="00913CD1" w:rsidP="00457322" w14:paraId="297477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41B02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砂处理设备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4B44CE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29A278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砂处理设备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58F20E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593203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6ECC0B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项目的高效运行和产品质量的稳定提升。</w:t>
      </w:r>
    </w:p>
    <w:p w:rsidR="009D1637" w:rsidRPr="00913CD1" w:rsidP="00457322" w14:paraId="24D2FD60"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4D4F1B60"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6EDA00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3C652FA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(一)适用法律法规和标准</w:t>
      </w:r>
    </w:p>
    <w:p w:rsidR="009D1637" w:rsidRPr="00913CD1" w:rsidP="00457322" w14:paraId="10E1B4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3DCD81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0FDC9C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1D6222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58BF5E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409547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39DDED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11F029F9"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4586FB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667749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095B1F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07E6735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砂处理设备</w:t>
      </w:r>
      <w:r w:rsidRPr="00913CD1" w:rsidR="006F4724">
        <w:rPr>
          <w:rFonts w:ascii="仿宋" w:eastAsia="仿宋" w:hAnsi="仿宋" w:cs="宋体" w:hint="eastAsia"/>
          <w:kern w:val="0"/>
          <w:sz w:val="28"/>
          <w:szCs w:val="28"/>
          <w14:ligatures w14:val="none"/>
        </w:rPr>
        <w:t>产品</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2EE4A3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146CFA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33DA1E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51D142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63F61F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742E41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2D874F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砂处理设备</w:t>
      </w:r>
      <w:r w:rsidRPr="00913CD1">
        <w:rPr>
          <w:rFonts w:ascii="仿宋" w:eastAsia="仿宋" w:hAnsi="仿宋" w:cs="宋体"/>
          <w:kern w:val="0"/>
          <w:sz w:val="28"/>
          <w:szCs w:val="28"/>
          <w14:ligatures w14:val="none"/>
        </w:rPr>
        <w:t>项目的安全生产，确保生产过程中职工的安全与健康。</w:t>
      </w:r>
    </w:p>
    <w:p w:rsidR="009D1637" w:rsidRPr="00913CD1" w:rsidP="00457322" w14:paraId="3AFE56EC" w14:textId="77777777">
      <w:pPr>
        <w:pStyle w:val="Heading3"/>
        <w:spacing w:before="0" w:after="0"/>
        <w:rPr>
          <w:rFonts w:ascii="仿宋" w:eastAsia="仿宋" w:hAnsi="仿宋"/>
        </w:rPr>
      </w:pPr>
      <w:r w:rsidRPr="00913CD1">
        <w:rPr>
          <w:rFonts w:ascii="仿宋" w:eastAsia="仿宋" w:hAnsi="仿宋"/>
        </w:rPr>
        <w:t>　　</w:t>
      </w:r>
      <w:bookmarkStart w:id="34" w:name="_Toc156748882"/>
      <w:r w:rsidRPr="00913CD1">
        <w:rPr>
          <w:rFonts w:ascii="仿宋" w:eastAsia="仿宋" w:hAnsi="仿宋"/>
        </w:rPr>
        <w:t>(</w:t>
      </w:r>
      <w:r w:rsidRPr="00913CD1" w:rsidR="008D6901">
        <w:rPr>
          <w:rFonts w:ascii="仿宋" w:eastAsia="仿宋" w:hAnsi="仿宋"/>
        </w:rPr>
        <w:t>三</w:t>
      </w:r>
      <w:r w:rsidRPr="00913CD1">
        <w:rPr>
          <w:rFonts w:ascii="仿宋" w:eastAsia="仿宋" w:hAnsi="仿宋"/>
        </w:rPr>
        <w:t>)、预期效果评价</w:t>
      </w:r>
      <w:bookmarkEnd w:id="34"/>
    </w:p>
    <w:p w:rsidR="009D1637" w:rsidRPr="00913CD1" w:rsidP="00457322" w14:paraId="4A5965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根据上述内容，可以得出以下预期效果评价：</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https://d.book118.com/966010035031010044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1AABD63E" w14:textId="77777777">
    <w:pPr>
      <w:pStyle w:val="Footer"/>
      <w:jc w:val="center"/>
    </w:pPr>
  </w:p>
  <w:p w:rsidR="008D6901" w14:paraId="4D46D76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26ABB3C1"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paraId="241BA8C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13943784"/>
      <w:docPartObj>
        <w:docPartGallery w:val="Page Numbers (Bottom of Page)"/>
        <w:docPartUnique/>
      </w:docPartObj>
    </w:sdtPr>
    <w:sdtContent>
      <w:sdt>
        <w:sdtPr>
          <w:id w:val="192478977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7217519"/>
      <w:docPartObj>
        <w:docPartGallery w:val="Page Numbers (Bottom of Page)"/>
        <w:docPartUnique/>
      </w:docPartObj>
    </w:sdtPr>
    <w:sdtContent>
      <w:sdt>
        <w:sdtPr>
          <w:id w:val="19295593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83992784"/>
      <w:docPartObj>
        <w:docPartGallery w:val="Page Numbers (Bottom of Page)"/>
        <w:docPartUnique/>
      </w:docPartObj>
    </w:sdtPr>
    <w:sdtContent>
      <w:sdt>
        <w:sdtPr>
          <w:id w:val="7424997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35947102"/>
      <w:docPartObj>
        <w:docPartGallery w:val="Page Numbers (Bottom of Page)"/>
        <w:docPartUnique/>
      </w:docPartObj>
    </w:sdtPr>
    <w:sdtContent>
      <w:sdt>
        <w:sdtPr>
          <w:id w:val="17590992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79614458"/>
      <w:docPartObj>
        <w:docPartGallery w:val="Page Numbers (Bottom of Page)"/>
        <w:docPartUnique/>
      </w:docPartObj>
    </w:sdtPr>
    <w:sdtContent>
      <w:sdt>
        <w:sdtPr>
          <w:id w:val="142981572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95592362"/>
      <w:docPartObj>
        <w:docPartGallery w:val="Page Numbers (Bottom of Page)"/>
        <w:docPartUnique/>
      </w:docPartObj>
    </w:sdtPr>
    <w:sdtContent>
      <w:sdt>
        <w:sdtPr>
          <w:id w:val="16429974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08133928"/>
      <w:docPartObj>
        <w:docPartGallery w:val="Page Numbers (Bottom of Page)"/>
        <w:docPartUnique/>
      </w:docPartObj>
    </w:sdtPr>
    <w:sdtContent>
      <w:sdt>
        <w:sdtPr>
          <w:id w:val="160688918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51183992"/>
      <w:docPartObj>
        <w:docPartGallery w:val="Page Numbers (Bottom of Page)"/>
        <w:docPartUnique/>
      </w:docPartObj>
    </w:sdtPr>
    <w:sdtContent>
      <w:sdt>
        <w:sdtPr>
          <w:id w:val="10633153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85226078"/>
      <w:docPartObj>
        <w:docPartGallery w:val="Page Numbers (Bottom of Page)"/>
        <w:docPartUnique/>
      </w:docPartObj>
    </w:sdtPr>
    <w:sdtContent>
      <w:sdt>
        <w:sdtPr>
          <w:id w:val="2130515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61151531"/>
      <w:docPartObj>
        <w:docPartGallery w:val="Page Numbers (Bottom of Page)"/>
        <w:docPartUnique/>
      </w:docPartObj>
    </w:sdtPr>
    <w:sdtContent>
      <w:sdt>
        <w:sdtPr>
          <w:id w:val="5726371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77248369"/>
      <w:docPartObj>
        <w:docPartGallery w:val="Page Numbers (Bottom of Page)"/>
        <w:docPartUnique/>
      </w:docPartObj>
    </w:sdtPr>
    <w:sdtContent>
      <w:sdt>
        <w:sdtPr>
          <w:id w:val="20098598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72568336"/>
      <w:docPartObj>
        <w:docPartGallery w:val="Page Numbers (Bottom of Page)"/>
        <w:docPartUnique/>
      </w:docPartObj>
    </w:sdtPr>
    <w:sdtContent>
      <w:sdt>
        <w:sdtPr>
          <w:id w:val="91710162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95737054"/>
      <w:docPartObj>
        <w:docPartGallery w:val="Page Numbers (Bottom of Page)"/>
        <w:docPartUnique/>
      </w:docPartObj>
    </w:sdtPr>
    <w:sdtContent>
      <w:sdt>
        <w:sdtPr>
          <w:id w:val="94130370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18565954"/>
      <w:docPartObj>
        <w:docPartGallery w:val="Page Numbers (Bottom of Page)"/>
        <w:docPartUnique/>
      </w:docPartObj>
    </w:sdtPr>
    <w:sdtContent>
      <w:sdt>
        <w:sdtPr>
          <w:id w:val="18085836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97489444"/>
      <w:docPartObj>
        <w:docPartGallery w:val="Page Numbers (Bottom of Page)"/>
        <w:docPartUnique/>
      </w:docPartObj>
    </w:sdtPr>
    <w:sdtContent>
      <w:sdt>
        <w:sdtPr>
          <w:id w:val="178247406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80657542"/>
      <w:docPartObj>
        <w:docPartGallery w:val="Page Numbers (Bottom of Page)"/>
        <w:docPartUnique/>
      </w:docPartObj>
    </w:sdtPr>
    <w:sdtContent>
      <w:sdt>
        <w:sdtPr>
          <w:id w:val="17441468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62612982"/>
      <w:docPartObj>
        <w:docPartGallery w:val="Page Numbers (Bottom of Page)"/>
        <w:docPartUnique/>
      </w:docPartObj>
    </w:sdtPr>
    <w:sdtContent>
      <w:sdt>
        <w:sdtPr>
          <w:id w:val="21300847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36663548"/>
      <w:docPartObj>
        <w:docPartGallery w:val="Page Numbers (Bottom of Page)"/>
        <w:docPartUnique/>
      </w:docPartObj>
    </w:sdtPr>
    <w:sdtContent>
      <w:sdt>
        <w:sdtPr>
          <w:id w:val="174276324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27662510"/>
      <w:docPartObj>
        <w:docPartGallery w:val="Page Numbers (Bottom of Page)"/>
        <w:docPartUnique/>
      </w:docPartObj>
    </w:sdtPr>
    <w:sdtContent>
      <w:sdt>
        <w:sdtPr>
          <w:id w:val="1710523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75547780"/>
      <w:docPartObj>
        <w:docPartGallery w:val="Page Numbers (Bottom of Page)"/>
        <w:docPartUnique/>
      </w:docPartObj>
    </w:sdtPr>
    <w:sdtContent>
      <w:sdt>
        <w:sdtPr>
          <w:id w:val="8984868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59122220"/>
      <w:docPartObj>
        <w:docPartGallery w:val="Page Numbers (Bottom of Page)"/>
        <w:docPartUnique/>
      </w:docPartObj>
    </w:sdtPr>
    <w:sdtContent>
      <w:sdt>
        <w:sdtPr>
          <w:id w:val="136985123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68868477"/>
      <w:docPartObj>
        <w:docPartGallery w:val="Page Numbers (Bottom of Page)"/>
        <w:docPartUnique/>
      </w:docPartObj>
    </w:sdtPr>
    <w:sdtContent>
      <w:sdt>
        <w:sdtPr>
          <w:id w:val="194869000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84621071"/>
      <w:docPartObj>
        <w:docPartGallery w:val="Page Numbers (Bottom of Page)"/>
        <w:docPartUnique/>
      </w:docPartObj>
    </w:sdtPr>
    <w:sdtContent>
      <w:sdt>
        <w:sdtPr>
          <w:id w:val="118876981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39559335"/>
      <w:docPartObj>
        <w:docPartGallery w:val="Page Numbers (Bottom of Page)"/>
        <w:docPartUnique/>
      </w:docPartObj>
    </w:sdtPr>
    <w:sdtContent>
      <w:sdt>
        <w:sdtPr>
          <w:id w:val="21472505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33220923"/>
      <w:docPartObj>
        <w:docPartGallery w:val="Page Numbers (Bottom of Page)"/>
        <w:docPartUnique/>
      </w:docPartObj>
    </w:sdtPr>
    <w:sdtContent>
      <w:sdt>
        <w:sdtPr>
          <w:id w:val="93714075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6783343"/>
      <w:docPartObj>
        <w:docPartGallery w:val="Page Numbers (Bottom of Page)"/>
        <w:docPartUnique/>
      </w:docPartObj>
    </w:sdtPr>
    <w:sdtContent>
      <w:sdt>
        <w:sdtPr>
          <w:id w:val="57638095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6075768"/>
      <w:docPartObj>
        <w:docPartGallery w:val="Page Numbers (Bottom of Page)"/>
        <w:docPartUnique/>
      </w:docPartObj>
    </w:sdtPr>
    <w:sdtContent>
      <w:sdt>
        <w:sdtPr>
          <w:id w:val="1608503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4082681"/>
      <w:docPartObj>
        <w:docPartGallery w:val="Page Numbers (Bottom of Page)"/>
        <w:docPartUnique/>
      </w:docPartObj>
    </w:sdtPr>
    <w:sdtContent>
      <w:sdt>
        <w:sdtPr>
          <w:id w:val="15195594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22695319"/>
      <w:docPartObj>
        <w:docPartGallery w:val="Page Numbers (Bottom of Page)"/>
        <w:docPartUnique/>
      </w:docPartObj>
    </w:sdtPr>
    <w:sdtContent>
      <w:sdt>
        <w:sdtPr>
          <w:id w:val="21273392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62704E95" w14:textId="77777777">
    <w:pPr>
      <w:pStyle w:val="Header"/>
      <w:pBdr>
        <w:bottom w:val="single" w:sz="4" w:space="1" w:color="auto"/>
      </w:pBdr>
      <w:jc w:val="right"/>
    </w:pPr>
    <w:r>
      <w:t>2024年砂处理设备项目可行性分析报告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2024年砂处理设备项目可行性分析报告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2024年砂处理设备项目可行性分析报告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2024年砂处理设备项目可行性分析报告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2024年砂处理设备项目可行性分析报告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27D58CDC" w14:textId="77777777">
    <w:pPr>
      <w:pStyle w:val="Header"/>
      <w:pBdr>
        <w:bottom w:val="single" w:sz="4" w:space="1" w:color="auto"/>
      </w:pBdr>
      <w:jc w:val="right"/>
      <w:rPr>
        <w:sz w:val="24"/>
        <w:szCs w:val="24"/>
      </w:rPr>
    </w:pPr>
    <w:r>
      <w:t>2024年砂处理设备项目可行性分析报告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2024年砂处理设备项目可行性分析报告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2024年砂处理设备项目可行性分析报告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2024年砂处理设备项目可行性分析报告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2024年砂处理设备项目可行性分析报告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2024年砂处理设备项目可行性分析报告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2024年砂处理设备项目可行性分析报告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2024年砂处理设备项目可行性分析报告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2024年砂处理设备项目可行性分析报告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2024年砂处理设备项目可行性分析报告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2024年砂处理设备项目可行性分析报告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2024年砂处理设备项目可行性分析报告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2024年砂处理设备项目可行性分析报告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2024年砂处理设备项目可行性分析报告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2024年砂处理设备项目可行性分析报告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2024年砂处理设备项目可行性分析报告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2024年砂处理设备项目可行性分析报告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2024年砂处理设备项目可行性分析报告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2024年砂处理设备项目可行性分析报告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2024年砂处理设备项目可行性分析报告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2024年砂处理设备项目可行性分析报告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2024年砂处理设备项目可行性分析报告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2024年砂处理设备项目可行性分析报告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2024年砂处理设备项目可行性分析报告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2024年砂处理设备项目可行性分析报告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2024年砂处理设备项目可行性分析报告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2024年砂处理设备项目可行性分析报告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2024年砂处理设备项目可行性分析报告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2024年砂处理设备项目可行性分析报告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2024年砂处理设备项目可行性分析报告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A44EA"/>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C5473"/>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A6F4BD8"/>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96601003503101004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41</Pages>
  <Words>7204</Words>
  <Characters>41069</Characters>
  <Application>Microsoft Office Word</Application>
  <DocSecurity>0</DocSecurity>
  <Lines>342</Lines>
  <Paragraphs>96</Paragraphs>
  <ScaleCrop>false</ScaleCrop>
  <Company/>
  <LinksUpToDate>false</LinksUpToDate>
  <CharactersWithSpaces>48177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2024-02-05T06:06:00Z</dcterms:modified>
</cp:coreProperties>
</file>