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64BAB348"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697CCCC9"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3A3C9479"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4118AB57" w14:textId="77777777">
                          <w:pPr>
                            <w:pStyle w:val="NoSpacing"/>
                            <w:jc w:val="right"/>
                            <w:rPr>
                              <w:color w:val="595959" w:themeColor="text1" w:themeTint="A6"/>
                              <w:sz w:val="32"/>
                              <w:szCs w:val="32"/>
                            </w:rPr>
                          </w:pPr>
                          <w:sdt>
                            <w:sdtPr>
                              <w:rPr>
                                <w:color w:val="595959" w:themeColor="text1" w:themeTint="A6"/>
                                <w:sz w:val="32"/>
                                <w:szCs w:val="32"/>
                              </w:rPr>
                              <w:alias w:val="摘要"/>
                              <w:id w:val="10586930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98573235"/>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33F9D3E5"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1242D33B"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710772489"/>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41B9FB68"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73C92FFB"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08429EC8"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ED21606"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CA3ED4C"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7D36609"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23FE308D"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9995D6C"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BA1EE06"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E352456"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7BFCE02"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44F099A"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273041D9"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15AE0B3"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66AF5B7"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0613A49"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D05C877"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1E8596D"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9BBAB2C"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FA2AB80"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E9A125D"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7BF2A7D"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030458470"/>
        <w:docPartObj>
          <w:docPartGallery w:val="Table of Contents"/>
          <w:docPartUnique/>
        </w:docPartObj>
      </w:sdtPr>
      <w:sdtEndPr>
        <w:rPr>
          <w:b/>
          <w:bCs/>
        </w:rPr>
      </w:sdtEndPr>
      <w:sdtContent>
        <w:p w:rsidR="00483551" w:rsidRPr="00913CD1" w:rsidP="00457322" w14:paraId="0BCDD9CD"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3293F86"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1076DE69"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3B3F16D2"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E5B445C"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E5A87F8"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21EE306"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5F84448"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060559A"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5AC0A772"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BE4AA97"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E712517"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5A8D313"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8B65326"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15A0AB14"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4FCFE2AD"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537DA77"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AC4FC57"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72119235"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2722FE28"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047D0499"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4B2620AC"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780011925"/>
        <w:docPartObj>
          <w:docPartGallery w:val="Table of Contents"/>
          <w:docPartUnique/>
        </w:docPartObj>
      </w:sdtPr>
      <w:sdtEndPr>
        <w:rPr>
          <w:b/>
          <w:bCs/>
        </w:rPr>
      </w:sdtEndPr>
      <w:sdtContent>
        <w:p w:rsidR="00483551" w:rsidRPr="00913CD1" w:rsidP="00457322" w14:paraId="10C03E14"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3A1A45B4"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CF0EC53"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1A6EF23"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5C30FA63"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5E029EA6"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258D3BB8"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638CD86"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C3152B0"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4B3E0EF1"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26D007B2"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15C410D5"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1DC674B4"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6177CF24"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4C52894B"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569EDB2"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BD08B46"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A7BCC74"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A5F57AD"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66B38A5F"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10D04863"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2175CAB2"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29625535"/>
        <w:docPartObj>
          <w:docPartGallery w:val="Table of Contents"/>
          <w:docPartUnique/>
        </w:docPartObj>
      </w:sdtPr>
      <w:sdtEndPr>
        <w:rPr>
          <w:b/>
          <w:bCs/>
        </w:rPr>
      </w:sdtEndPr>
      <w:sdtContent>
        <w:p w:rsidR="00483551" w:rsidRPr="00913CD1" w:rsidP="00457322" w14:paraId="3EEDC224"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423DB0C0"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3B28F23"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042A264F"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600C4A16"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2832055"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B7C3DC4"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385A365C"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77E43D10"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A078042"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CD017C0"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362C0E4C"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32D4284"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A5D91AE"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42AA7DE1"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21ABE706"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5ACA9331"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287D999E"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757AFB91"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684327" w14:paraId="0A11DA39" w14:textId="3B46F610">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锌及锌合金材项目可行性分析报告编制的目的在于为项目的投资决策提供科学、客观的依据。通过深入的市场调研、技术评估、财务分析和风险评估，可行性分析报告能够帮助决策者清晰地了解项目的潜在收益、风险和不确定性，从而做出明智的投资决策。</w:t>
      </w:r>
      <w:r>
        <w:rPr>
          <w:rFonts w:ascii="仿宋" w:eastAsia="仿宋" w:hAnsi="仿宋"/>
          <w:sz w:val="28"/>
        </w:rPr>
        <w:br/>
      </w:r>
      <w:r>
        <w:rPr>
          <w:rFonts w:ascii="仿宋" w:eastAsia="仿宋" w:hAnsi="仿宋"/>
          <w:sz w:val="28"/>
        </w:rPr>
        <w:t>编制锌及锌合金材项目可行性分析报告的意义主要体现在以下几个方面：</w:t>
      </w:r>
      <w:r>
        <w:rPr>
          <w:rFonts w:ascii="仿宋" w:eastAsia="仿宋" w:hAnsi="仿宋"/>
          <w:sz w:val="28"/>
        </w:rPr>
        <w:br/>
        <w:t xml:space="preserve">    1.</w:t>
      </w:r>
      <w:r>
        <w:rPr>
          <w:rFonts w:ascii="仿宋" w:eastAsia="仿宋" w:hAnsi="仿宋"/>
          <w:sz w:val="28"/>
        </w:rPr>
        <w:t>市场洞察</w:t>
      </w:r>
      <w:r>
        <w:rPr>
          <w:rFonts w:ascii="仿宋" w:eastAsia="仿宋" w:hAnsi="仿宋"/>
          <w:sz w:val="28"/>
        </w:rPr>
        <w:t>：通过市场分析，可以确定目标市场的大小、需求趋势以及竞争对手的情况，为项目的市场定位和营销策略提供指导。</w:t>
      </w:r>
      <w:r>
        <w:rPr>
          <w:rFonts w:ascii="仿宋" w:eastAsia="仿宋" w:hAnsi="仿宋"/>
          <w:sz w:val="28"/>
        </w:rPr>
        <w:br/>
        <w:t xml:space="preserve">    2.</w:t>
      </w:r>
      <w:r>
        <w:rPr>
          <w:rFonts w:ascii="仿宋" w:eastAsia="仿宋" w:hAnsi="仿宋"/>
          <w:sz w:val="28"/>
        </w:rPr>
        <w:t>技术评估</w:t>
      </w:r>
      <w:r>
        <w:rPr>
          <w:rFonts w:ascii="仿宋" w:eastAsia="仿宋" w:hAnsi="仿宋"/>
          <w:sz w:val="28"/>
        </w:rPr>
        <w:t>：对锌及锌合金材的生产工艺、技术成熟度、设备选型和环境保护措施进行评估，确保项目的技术可行性。</w:t>
      </w:r>
      <w:r>
        <w:rPr>
          <w:rFonts w:ascii="仿宋" w:eastAsia="仿宋" w:hAnsi="仿宋"/>
          <w:sz w:val="28"/>
        </w:rPr>
        <w:br/>
        <w:t xml:space="preserve">    3.</w:t>
      </w:r>
      <w:r>
        <w:rPr>
          <w:rFonts w:ascii="仿宋" w:eastAsia="仿宋" w:hAnsi="仿宋"/>
          <w:sz w:val="28"/>
        </w:rPr>
        <w:t>财务分析</w:t>
      </w:r>
      <w:r>
        <w:rPr>
          <w:rFonts w:ascii="仿宋" w:eastAsia="仿宋" w:hAnsi="仿宋"/>
          <w:sz w:val="28"/>
        </w:rPr>
        <w:t>：通过详细的财务预测和分析，评估项目的预期收益、投资回报、现金流和敏感性，为项目的财务可行性提供支持。</w:t>
      </w:r>
      <w:r>
        <w:rPr>
          <w:rFonts w:ascii="仿宋" w:eastAsia="仿宋" w:hAnsi="仿宋"/>
          <w:sz w:val="28"/>
        </w:rPr>
        <w:br/>
        <w:t xml:space="preserve">    4.</w:t>
      </w:r>
      <w:r>
        <w:rPr>
          <w:rFonts w:ascii="仿宋" w:eastAsia="仿宋" w:hAnsi="仿宋"/>
          <w:sz w:val="28"/>
        </w:rPr>
        <w:t>风险评估</w:t>
      </w:r>
      <w:r>
        <w:rPr>
          <w:rFonts w:ascii="仿宋" w:eastAsia="仿宋" w:hAnsi="仿宋"/>
          <w:sz w:val="28"/>
        </w:rPr>
        <w:t>：识别并评估项目可能面临的各种风险，如市场风险、技术风险、财务风险和运营风险，并提出相应的风险应对策略。</w:t>
      </w:r>
      <w:r>
        <w:rPr>
          <w:rFonts w:ascii="仿宋" w:eastAsia="仿宋" w:hAnsi="仿宋"/>
          <w:sz w:val="28"/>
        </w:rPr>
        <w:br/>
        <w:t xml:space="preserve">    5.</w:t>
      </w:r>
      <w:r>
        <w:rPr>
          <w:rFonts w:ascii="仿宋" w:eastAsia="仿宋" w:hAnsi="仿宋"/>
          <w:sz w:val="28"/>
        </w:rPr>
        <w:t>政策合规</w:t>
      </w:r>
      <w:r>
        <w:rPr>
          <w:rFonts w:ascii="仿宋" w:eastAsia="仿宋" w:hAnsi="仿宋"/>
          <w:sz w:val="28"/>
        </w:rPr>
        <w:t>：确保项目符合国家和地方的相关法律法规和政策要求，降低政策风险。</w:t>
      </w:r>
      <w:r>
        <w:rPr>
          <w:rFonts w:ascii="仿宋" w:eastAsia="仿宋" w:hAnsi="仿宋"/>
          <w:sz w:val="28"/>
        </w:rPr>
        <w:br/>
        <w:t xml:space="preserve">    6.</w:t>
      </w:r>
      <w:r>
        <w:rPr>
          <w:rFonts w:ascii="仿宋" w:eastAsia="仿宋" w:hAnsi="仿宋"/>
          <w:sz w:val="28"/>
        </w:rPr>
        <w:t>综合决策支持</w:t>
      </w:r>
    </w:p>
    <w:p w:rsidR="00684327" w14:textId="3B46F610">
      <w:pPr>
        <w:ind w:firstLine="561"/>
      </w:pPr>
      <w:r>
        <w:rPr>
          <w:rFonts w:ascii="仿宋" w:eastAsia="仿宋" w:hAnsi="仿宋"/>
          <w:sz w:val="28"/>
        </w:rPr>
        <w:t>：为投资者和贷款机构提供全面的决策支持信息，提高投资决策的科学性和准确性。</w:t>
      </w:r>
      <w:r>
        <w:rPr>
          <w:rFonts w:ascii="仿宋" w:eastAsia="仿宋" w:hAnsi="仿宋"/>
          <w:sz w:val="28"/>
        </w:rPr>
        <w:br/>
        <w:t xml:space="preserve">    7.</w:t>
      </w:r>
      <w:r>
        <w:rPr>
          <w:rFonts w:ascii="仿宋" w:eastAsia="仿宋" w:hAnsi="仿宋"/>
          <w:sz w:val="28"/>
        </w:rPr>
        <w:t>项目优化</w:t>
      </w:r>
      <w:r>
        <w:rPr>
          <w:rFonts w:ascii="仿宋" w:eastAsia="仿宋" w:hAnsi="仿宋"/>
          <w:sz w:val="28"/>
        </w:rPr>
        <w:t>：通过可行性分析，可以优化项目设计，提高项目的效率和竞争力。</w:t>
      </w:r>
      <w:r>
        <w:rPr>
          <w:rFonts w:ascii="仿宋" w:eastAsia="仿宋" w:hAnsi="仿宋"/>
          <w:sz w:val="28"/>
        </w:rPr>
        <w:br/>
        <w:t xml:space="preserve">    8.</w:t>
      </w:r>
      <w:r>
        <w:rPr>
          <w:rFonts w:ascii="仿宋" w:eastAsia="仿宋" w:hAnsi="仿宋"/>
          <w:sz w:val="28"/>
        </w:rPr>
        <w:t>资源配置</w:t>
      </w:r>
      <w:r>
        <w:rPr>
          <w:rFonts w:ascii="仿宋" w:eastAsia="仿宋" w:hAnsi="仿宋"/>
          <w:sz w:val="28"/>
        </w:rPr>
        <w:t>：合理配置项目所需的人力、物力、财力资源，提高资源利用效率。</w:t>
      </w:r>
      <w:r>
        <w:rPr>
          <w:rFonts w:ascii="仿宋" w:eastAsia="仿宋" w:hAnsi="仿宋"/>
          <w:sz w:val="28"/>
        </w:rPr>
        <w:br/>
      </w:r>
      <w:r>
        <w:rPr>
          <w:rFonts w:ascii="仿宋" w:eastAsia="仿宋" w:hAnsi="仿宋"/>
          <w:sz w:val="28"/>
        </w:rPr>
        <w:t>综上所述，锌及锌合金材项目可行性分析报告的编制对于项目的成功实施和投资者的利益最大化具有重要意义，它不仅为项目的前期规划提供了指导，也为项目实施过程中的控制和调整提供了参考。</w:t>
      </w:r>
    </w:p>
    <w:p w:rsidR="009D1637" w:rsidRPr="00913CD1" w:rsidP="00457322" w14:paraId="69ED6996"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53F89820"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02F0EE67"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6FF692AC"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6165C5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185A6B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5FE497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5F966D76"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28F22A0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6D43001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3E668ED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7F8312A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626F086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58A31856"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03E973D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2E0C9A8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348FF3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117299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747A0A91"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08F454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2048C4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22B0A7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6E0F45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5AFBB40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05372D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30E75A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368D19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项目建设。</w:t>
      </w:r>
    </w:p>
    <w:p w:rsidR="009D1637" w:rsidRPr="00913CD1" w:rsidP="00457322" w14:paraId="5E2667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w:t>
      </w:r>
    </w:p>
    <w:p w:rsidR="009D1637" w:rsidRPr="00913CD1" w:rsidP="00457322" w14:paraId="024E9A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1C9C41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3190C0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193F5E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2F2BF6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449EC6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1A2A8F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6DE05F0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锌及锌合金材产品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53AA408C"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锌及锌合金材</w:t>
      </w:r>
      <w:r w:rsidRPr="00913CD1">
        <w:rPr>
          <w:rFonts w:ascii="仿宋" w:eastAsia="仿宋" w:hAnsi="仿宋"/>
        </w:rPr>
        <w:t>项目绪论</w:t>
      </w:r>
      <w:bookmarkEnd w:id="4"/>
    </w:p>
    <w:p w:rsidR="009D1637" w:rsidRPr="00913CD1" w:rsidP="00457322" w14:paraId="457B0CE8"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锌及锌合金材</w:t>
      </w:r>
      <w:r w:rsidRPr="00913CD1">
        <w:rPr>
          <w:rFonts w:ascii="仿宋" w:eastAsia="仿宋" w:hAnsi="仿宋"/>
        </w:rPr>
        <w:t>项目名称及建设性质</w:t>
      </w:r>
      <w:bookmarkEnd w:id="5"/>
    </w:p>
    <w:p w:rsidR="009D1637" w:rsidRPr="00913CD1" w:rsidP="00457322" w14:paraId="1CAAF6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项目名称</w:t>
      </w:r>
    </w:p>
    <w:p w:rsidR="009D1637" w:rsidRPr="00913CD1" w:rsidP="00457322" w14:paraId="65B1EF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w:t>
      </w:r>
    </w:p>
    <w:p w:rsidR="009D1637" w:rsidRPr="00913CD1" w:rsidP="00457322" w14:paraId="7648E6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项目建设性质</w:t>
      </w:r>
    </w:p>
    <w:p w:rsidR="009D1637" w:rsidRPr="00913CD1" w:rsidP="00457322" w14:paraId="65ACBB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锌及锌合金材</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2EA06487"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锌及锌合金材</w:t>
      </w:r>
      <w:r w:rsidRPr="00913CD1">
        <w:rPr>
          <w:rFonts w:ascii="仿宋" w:eastAsia="仿宋" w:hAnsi="仿宋"/>
        </w:rPr>
        <w:t>项目承办单位</w:t>
      </w:r>
      <w:bookmarkEnd w:id="6"/>
    </w:p>
    <w:p w:rsidR="009D1637" w:rsidRPr="00913CD1" w:rsidP="00457322" w14:paraId="5A3D4D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项目实施主体</w:t>
      </w:r>
    </w:p>
    <w:p w:rsidR="009D1637" w:rsidRPr="00913CD1" w:rsidP="00457322" w14:paraId="7CD446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76B3C6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69C87E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项目信息。</w:t>
      </w:r>
    </w:p>
    <w:p w:rsidR="009D1637" w:rsidRPr="00913CD1" w:rsidP="00457322" w14:paraId="4B96CB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730D8140"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682457D4"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554A494A"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1DEA7D97"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47E0DE4D"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锌及锌合金材</w:t>
      </w:r>
      <w:r w:rsidRPr="00913CD1">
        <w:rPr>
          <w:rFonts w:ascii="仿宋" w:eastAsia="仿宋" w:hAnsi="仿宋"/>
        </w:rPr>
        <w:t>项目定位及建设理由</w:t>
      </w:r>
      <w:bookmarkEnd w:id="7"/>
    </w:p>
    <w:p w:rsidR="00684327" w14:paraId="18BCFEA6" w14:textId="283FC54B">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锌及锌合金材项目可行性分析报告中的项目定位及建设理由应重点阐述以下内容：</w:t>
      </w:r>
      <w:r>
        <w:rPr>
          <w:rFonts w:ascii="仿宋" w:eastAsia="仿宋" w:hAnsi="仿宋"/>
          <w:sz w:val="28"/>
        </w:rPr>
        <w:br/>
        <w:t xml:space="preserve">    1.</w:t>
      </w:r>
      <w:r>
        <w:rPr>
          <w:rFonts w:ascii="仿宋" w:eastAsia="仿宋" w:hAnsi="仿宋"/>
          <w:sz w:val="28"/>
        </w:rPr>
        <w:t>项目定位</w:t>
      </w:r>
      <w:r>
        <w:rPr>
          <w:rFonts w:ascii="仿宋" w:eastAsia="仿宋" w:hAnsi="仿宋"/>
          <w:sz w:val="28"/>
        </w:rPr>
        <w:t>：明确项目在锌及锌合金产业链中的位置，是专注于原材料的生产、加工，还是深加工成高端合金材料。项目应根据市场需求和自身资源优势，确定产品类型和市场目标，如高纯度锌锭、锌合金板带材、锌基复合材料等。</w:t>
      </w:r>
      <w:r>
        <w:rPr>
          <w:rFonts w:ascii="仿宋" w:eastAsia="仿宋" w:hAnsi="仿宋"/>
          <w:sz w:val="28"/>
        </w:rPr>
        <w:br/>
        <w:t xml:space="preserve">    2.</w:t>
      </w:r>
      <w:r>
        <w:rPr>
          <w:rFonts w:ascii="仿宋" w:eastAsia="仿宋" w:hAnsi="仿宋"/>
          <w:sz w:val="28"/>
        </w:rPr>
        <w:t>市场分析</w:t>
      </w:r>
      <w:r>
        <w:rPr>
          <w:rFonts w:ascii="仿宋" w:eastAsia="仿宋" w:hAnsi="仿宋"/>
          <w:sz w:val="28"/>
        </w:rPr>
        <w:t>：详细分析目标市场的供需状况、价格走势、竞争格局和潜在增长点。论证项目产品是否满足市场需求，是否有足够的客户基础和市场潜力。</w:t>
      </w:r>
      <w:r>
        <w:rPr>
          <w:rFonts w:ascii="仿宋" w:eastAsia="仿宋" w:hAnsi="仿宋"/>
          <w:sz w:val="28"/>
        </w:rPr>
        <w:br/>
        <w:t xml:space="preserve">    3.</w:t>
      </w:r>
      <w:r>
        <w:rPr>
          <w:rFonts w:ascii="仿宋" w:eastAsia="仿宋" w:hAnsi="仿宋"/>
          <w:sz w:val="28"/>
        </w:rPr>
        <w:t>技术可行性</w:t>
      </w:r>
    </w:p>
    <w:p w:rsidR="00684327" w14:textId="283FC54B">
      <w:pPr>
        <w:ind w:firstLine="561"/>
      </w:pPr>
      <w:r>
        <w:rPr>
          <w:rFonts w:ascii="仿宋" w:eastAsia="仿宋" w:hAnsi="仿宋"/>
          <w:sz w:val="28"/>
        </w:rPr>
        <w:t>：评估项目所采用的技术是否成熟、可靠，是否有专利保护或技术壁垒。分析技术引进或自主研发的可行性，以及技术对产品质量和成本的影响。</w:t>
      </w:r>
      <w:r>
        <w:rPr>
          <w:rFonts w:ascii="仿宋" w:eastAsia="仿宋" w:hAnsi="仿宋"/>
          <w:sz w:val="28"/>
        </w:rPr>
        <w:br/>
        <w:t xml:space="preserve">    4.</w:t>
      </w:r>
      <w:r>
        <w:rPr>
          <w:rFonts w:ascii="仿宋" w:eastAsia="仿宋" w:hAnsi="仿宋"/>
          <w:sz w:val="28"/>
        </w:rPr>
        <w:t>资源条件</w:t>
      </w:r>
      <w:r>
        <w:rPr>
          <w:rFonts w:ascii="仿宋" w:eastAsia="仿宋" w:hAnsi="仿宋"/>
          <w:sz w:val="28"/>
        </w:rPr>
        <w:t>：分析项目所需的资源，如锌矿石、电力、水资源等是否充足，是否能够稳定供应。如果涉及进口资源，还需评估供应链的稳定性和成本。</w:t>
      </w:r>
      <w:r>
        <w:rPr>
          <w:rFonts w:ascii="仿宋" w:eastAsia="仿宋" w:hAnsi="仿宋"/>
          <w:sz w:val="28"/>
        </w:rPr>
        <w:br/>
        <w:t xml:space="preserve">    5.</w:t>
      </w:r>
      <w:r>
        <w:rPr>
          <w:rFonts w:ascii="仿宋" w:eastAsia="仿宋" w:hAnsi="仿宋"/>
          <w:sz w:val="28"/>
        </w:rPr>
        <w:t>环境保护</w:t>
      </w:r>
      <w:r>
        <w:rPr>
          <w:rFonts w:ascii="仿宋" w:eastAsia="仿宋" w:hAnsi="仿宋"/>
          <w:sz w:val="28"/>
        </w:rPr>
        <w:t>：说明项目在环境保护方面的措施和投入，确保符合国家和地方的环境保护法规要求，并考虑项目的环境影响评价结果。</w:t>
      </w:r>
      <w:r>
        <w:rPr>
          <w:rFonts w:ascii="仿宋" w:eastAsia="仿宋" w:hAnsi="仿宋"/>
          <w:sz w:val="28"/>
        </w:rPr>
        <w:br/>
        <w:t xml:space="preserve">    6.</w:t>
      </w:r>
      <w:r>
        <w:rPr>
          <w:rFonts w:ascii="仿宋" w:eastAsia="仿宋" w:hAnsi="仿宋"/>
          <w:sz w:val="28"/>
        </w:rPr>
        <w:t>经济可行性</w:t>
      </w:r>
      <w:r>
        <w:rPr>
          <w:rFonts w:ascii="仿宋" w:eastAsia="仿宋" w:hAnsi="仿宋"/>
          <w:sz w:val="28"/>
        </w:rPr>
        <w:t>：进行详细的财务分析，包括投资估算、成本分析、收益预测和投资回报率等。论证项目在经济上是可行的，能够为投资者带来预期的经济效益。</w:t>
      </w:r>
      <w:r>
        <w:rPr>
          <w:rFonts w:ascii="仿宋" w:eastAsia="仿宋" w:hAnsi="仿宋"/>
          <w:sz w:val="28"/>
        </w:rPr>
        <w:br/>
        <w:t xml:space="preserve">    7.</w:t>
      </w:r>
      <w:r>
        <w:rPr>
          <w:rFonts w:ascii="仿宋" w:eastAsia="仿宋" w:hAnsi="仿宋"/>
          <w:sz w:val="28"/>
        </w:rPr>
        <w:t>社会效益</w:t>
      </w:r>
      <w:r>
        <w:rPr>
          <w:rFonts w:ascii="仿宋" w:eastAsia="仿宋" w:hAnsi="仿宋"/>
          <w:sz w:val="28"/>
        </w:rPr>
        <w:t>：分析项目对当地社会经济发展的贡献，包括增加就业机会、促进相关产业的发展、提升地方税收等。</w:t>
      </w:r>
      <w:r>
        <w:rPr>
          <w:rFonts w:ascii="仿宋" w:eastAsia="仿宋" w:hAnsi="仿宋"/>
          <w:sz w:val="28"/>
        </w:rPr>
        <w:br/>
        <w:t xml:space="preserve">    8.</w:t>
      </w:r>
      <w:r>
        <w:rPr>
          <w:rFonts w:ascii="仿宋" w:eastAsia="仿宋" w:hAnsi="仿宋"/>
          <w:sz w:val="28"/>
        </w:rPr>
        <w:t>风险评估</w:t>
      </w:r>
      <w:r>
        <w:rPr>
          <w:rFonts w:ascii="仿宋" w:eastAsia="仿宋" w:hAnsi="仿宋"/>
          <w:sz w:val="28"/>
        </w:rPr>
        <w:t>：对项目可能面临的市场风险、技术风险、管理风险、财务风险等进行评估，并提出相应的风险规避措施。</w:t>
      </w:r>
      <w:r>
        <w:rPr>
          <w:rFonts w:ascii="仿宋" w:eastAsia="仿宋" w:hAnsi="仿宋"/>
          <w:sz w:val="28"/>
        </w:rPr>
        <w:br/>
      </w:r>
      <w:r>
        <w:rPr>
          <w:rFonts w:ascii="仿宋" w:eastAsia="仿宋" w:hAnsi="仿宋"/>
          <w:sz w:val="28"/>
        </w:rPr>
        <w:t>综上所述，锌及锌合金材项目的可行性分析报告应全面、深入地评估项目的各个方面，确保项目在技术上可行、经济上合理、环境上可接受、社会效益显著，同时能够有效控制风险，为投资决策提供科学依据。</w:t>
      </w:r>
    </w:p>
    <w:p w:rsidR="009D1637" w:rsidRPr="00913CD1" w:rsidP="00457322" w14:paraId="2581F581"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05B42F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6C8E3E7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27FEA788"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6F6DD9A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锌及锌合金材</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6443E64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锌及锌合金材</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1BE659D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锌及锌合金材</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6F12108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23101E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3C7F19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30329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5B4AF6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项目功能、盈利性等</w:t>
      </w:r>
    </w:p>
    <w:p w:rsidR="007D3AEE" w:rsidRPr="00913CD1" w:rsidP="00457322" w14:paraId="65D3BC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06F70AA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4E6097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6A8F2376"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锌及锌合金材</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项目建设的可行性和效益的合理性。</w:t>
      </w:r>
    </w:p>
    <w:p w:rsidR="009D1637" w:rsidRPr="00913CD1" w:rsidP="00457322" w14:paraId="105054FD"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锌及锌合金材</w:t>
      </w:r>
      <w:r w:rsidRPr="00913CD1">
        <w:rPr>
          <w:rFonts w:ascii="仿宋" w:eastAsia="仿宋" w:hAnsi="仿宋"/>
        </w:rPr>
        <w:t>项目建设选址</w:t>
      </w:r>
      <w:bookmarkEnd w:id="9"/>
    </w:p>
    <w:p w:rsidR="009D1637" w:rsidRPr="00913CD1" w:rsidP="00457322" w14:paraId="74D92F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项目选址及规划</w:t>
      </w:r>
    </w:p>
    <w:p w:rsidR="009D1637" w:rsidRPr="00913CD1" w:rsidP="00457322" w14:paraId="4B07ABEF"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项目的建设。</w:t>
      </w:r>
    </w:p>
    <w:p w:rsidR="009D1637" w:rsidRPr="00913CD1" w:rsidP="00457322" w14:paraId="005BDB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项目背景及选址理由</w:t>
      </w:r>
    </w:p>
    <w:p w:rsidR="009D1637" w:rsidRPr="00913CD1" w:rsidP="00457322" w14:paraId="5F0BF1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项目背景</w:t>
      </w:r>
    </w:p>
    <w:p w:rsidR="00684327" w14:paraId="682E7EE4" w14:textId="2E149048">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锌及锌合金材项目背景分析：</w:t>
      </w:r>
      <w:r>
        <w:rPr>
          <w:rFonts w:ascii="仿宋" w:eastAsia="仿宋" w:hAnsi="仿宋"/>
          <w:sz w:val="28"/>
        </w:rPr>
        <w:br/>
      </w:r>
      <w:r>
        <w:rPr>
          <w:rFonts w:ascii="仿宋" w:eastAsia="仿宋" w:hAnsi="仿宋"/>
          <w:sz w:val="28"/>
        </w:rPr>
        <w:t>锌是一种重要的有色金属，广泛应用于建筑、汽车、家电、电子等多个领域。随着全球经济的发展和技术的进步，锌及锌合金材料的需求日益增长。本项目旨在通过建设一座现代化的锌及锌合金材生产基地，以满足不断增长的市场需求。</w:t>
      </w:r>
      <w:r>
        <w:rPr>
          <w:rFonts w:ascii="仿宋" w:eastAsia="仿宋" w:hAnsi="仿宋"/>
          <w:sz w:val="28"/>
        </w:rPr>
        <w:br/>
      </w:r>
      <w:r>
        <w:rPr>
          <w:rFonts w:ascii="仿宋" w:eastAsia="仿宋" w:hAnsi="仿宋"/>
          <w:sz w:val="28"/>
        </w:rPr>
        <w:t>项目选址位于交通便利、资源丰富的地区，周边有成熟的工业基础和配套设施，有利于降低生产成本和提高运营效率。项目将采用先进的生产工艺和设备，确保产品的高质量和稳定性。同时，项目将严格遵守国家和地方环保法规，采用节能减排技术，实现绿色生产。</w:t>
      </w:r>
      <w:r>
        <w:rPr>
          <w:rFonts w:ascii="仿宋" w:eastAsia="仿宋" w:hAnsi="仿宋"/>
          <w:sz w:val="28"/>
        </w:rPr>
        <w:br/>
      </w:r>
    </w:p>
    <w:p w:rsidR="00684327" w14:textId="2E149048">
      <w:pPr>
        <w:ind w:firstLine="560"/>
      </w:pPr>
      <w:r>
        <w:rPr>
          <w:rFonts w:ascii="仿宋" w:eastAsia="仿宋" w:hAnsi="仿宋"/>
          <w:sz w:val="28"/>
        </w:rPr>
        <w:t>市场调研显示，目标市场的锌及锌合金材供应存在缺口，且需求呈现增长态势。项目产品定位为中高端市场，将依托技术创新和严格的质量控制，打造具有竞争力的品牌。预计项目投产后，将迅速占领市场份额，并带来可观的经济效益和社会效益。</w:t>
      </w:r>
      <w:r>
        <w:rPr>
          <w:rFonts w:ascii="仿宋" w:eastAsia="仿宋" w:hAnsi="仿宋"/>
          <w:sz w:val="28"/>
        </w:rPr>
        <w:br/>
      </w:r>
      <w:r>
        <w:rPr>
          <w:rFonts w:ascii="仿宋" w:eastAsia="仿宋" w:hAnsi="仿宋"/>
          <w:sz w:val="28"/>
        </w:rPr>
        <w:t>综上所述，锌及锌合金材项目具有良好的市场前景和经济效益，符合国家产业政策和发展方向。通过科学规划和管理，项目有望成为行业标杆，为当地经济发展和就业增长做出贡献。</w:t>
      </w:r>
    </w:p>
    <w:p w:rsidR="009D1637" w:rsidRPr="00913CD1" w:rsidP="00457322" w14:paraId="5AC6DB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19DAD6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7B7529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项目的发展和扩张。</w:t>
      </w:r>
    </w:p>
    <w:p w:rsidR="009D1637" w:rsidRPr="00913CD1" w:rsidP="00457322" w14:paraId="58CFA6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项目的可迗性。</w:t>
      </w:r>
    </w:p>
    <w:p w:rsidR="009D1637" w:rsidRPr="00913CD1" w:rsidP="00457322" w14:paraId="31262C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项目建设提供了良好基础条件。</w:t>
      </w:r>
    </w:p>
    <w:p w:rsidR="009D1637" w:rsidRPr="00913CD1" w:rsidP="00457322" w14:paraId="208C51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项目规模和扩展的需要。</w:t>
      </w:r>
    </w:p>
    <w:p w:rsidR="009D1637" w:rsidRPr="00913CD1" w:rsidP="00457322" w14:paraId="42188F48"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锌及锌合金材</w:t>
      </w:r>
      <w:r w:rsidRPr="00913CD1">
        <w:rPr>
          <w:rFonts w:ascii="仿宋" w:eastAsia="仿宋" w:hAnsi="仿宋"/>
        </w:rPr>
        <w:t>项目生产规模</w:t>
      </w:r>
      <w:bookmarkEnd w:id="10"/>
    </w:p>
    <w:p w:rsidR="009D1637" w:rsidRPr="00913CD1" w:rsidP="00457322" w14:paraId="433D847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2A108641"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56FB33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7DE4047E"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2F8D61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项目实施过程中，对环境的影响降到最低。</w:t>
      </w:r>
    </w:p>
    <w:p w:rsidR="009D1637" w:rsidRPr="00913CD1" w:rsidP="00457322" w14:paraId="5DEB75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2CFB91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49F669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0D332ABC"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锌及锌合金材</w:t>
      </w:r>
      <w:r w:rsidRPr="00913CD1">
        <w:rPr>
          <w:rFonts w:ascii="仿宋" w:eastAsia="仿宋" w:hAnsi="仿宋"/>
        </w:rPr>
        <w:t>项目总投资及资金构成</w:t>
      </w:r>
      <w:bookmarkEnd w:id="13"/>
    </w:p>
    <w:p w:rsidR="009D1637" w:rsidRPr="00913CD1" w:rsidP="00457322" w14:paraId="7EFB2D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的生产能力。</w:t>
      </w:r>
    </w:p>
    <w:p w:rsidR="009D1637" w:rsidRPr="00913CD1" w:rsidP="00457322" w14:paraId="051765E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项目总投资</w:t>
      </w:r>
    </w:p>
    <w:p w:rsidR="009D1637" w:rsidRPr="00913CD1" w:rsidP="00457322" w14:paraId="6DAD6D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316174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2C4FA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9C3D2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486ECF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5E275D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273D58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778A0A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项目的顺利建设奠定了财务基础。</w:t>
      </w:r>
    </w:p>
    <w:p w:rsidR="009D1637" w:rsidRPr="00913CD1" w:rsidP="00457322" w14:paraId="05C23230"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060C12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183A71F5"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锌及锌合金材</w:t>
      </w:r>
      <w:r w:rsidRPr="00913CD1">
        <w:rPr>
          <w:rFonts w:ascii="仿宋" w:eastAsia="仿宋" w:hAnsi="仿宋"/>
        </w:rPr>
        <w:t>项目预期经济效益规划目标</w:t>
      </w:r>
      <w:bookmarkEnd w:id="15"/>
    </w:p>
    <w:p w:rsidR="009D1637" w:rsidRPr="00913CD1" w:rsidP="00457322" w14:paraId="153286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项目的盈利能力和市场竞争力。</w:t>
      </w:r>
    </w:p>
    <w:p w:rsidR="009D1637" w:rsidRPr="00913CD1" w:rsidP="00457322" w14:paraId="4E6EA0B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项目具有较高的投资价值和发展潜力。</w:t>
      </w:r>
    </w:p>
    <w:p w:rsidR="009D1637" w:rsidRPr="00913CD1" w:rsidP="00457322" w14:paraId="051860E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134B32C7"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锌及锌合金材</w:t>
      </w:r>
      <w:r w:rsidRPr="00913CD1">
        <w:rPr>
          <w:rFonts w:ascii="仿宋" w:eastAsia="仿宋" w:hAnsi="仿宋"/>
        </w:rPr>
        <w:t>项目建设进度规划</w:t>
      </w:r>
      <w:bookmarkEnd w:id="16"/>
    </w:p>
    <w:p w:rsidR="009D1637" w:rsidRPr="00913CD1" w:rsidP="00457322" w14:paraId="46E7A5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项目的顺利进行和按时完成。</w:t>
      </w:r>
    </w:p>
    <w:p w:rsidR="009D1637" w:rsidRPr="00913CD1" w:rsidP="00457322" w14:paraId="3FB6BC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项目的质量和进度。</w:t>
      </w:r>
    </w:p>
    <w:p w:rsidR="009D1637" w:rsidRPr="00913CD1" w:rsidP="00457322" w14:paraId="606E43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011015A9"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锌及锌合金材</w:t>
      </w:r>
      <w:r w:rsidRPr="00913CD1">
        <w:rPr>
          <w:rFonts w:ascii="仿宋" w:eastAsia="仿宋" w:hAnsi="仿宋"/>
        </w:rPr>
        <w:t>项目综合评价</w:t>
      </w:r>
      <w:bookmarkEnd w:id="17"/>
    </w:p>
    <w:p w:rsidR="00BF6395" w:rsidRPr="00913CD1" w:rsidP="00457322" w14:paraId="611B9B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锌及锌合金材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7B1B3DAB"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经济可行性方面，锌及锌合金材项目的投资回报率稳定且可观。根据市场调查和预测，锌及锌合金材市场需求持续增长，具有良好的市场前景和发展空间。我们的投资方向紧密结合国家产业政策和市场需求，为投资者创造可观的投资收益。</w:t>
      </w:r>
    </w:p>
    <w:p w:rsidR="00BF6395" w:rsidRPr="00913CD1" w:rsidP="00457322" w14:paraId="5F19B80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锌及锌合金材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78B544B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在技术方案设计方面，我们注重方案的优化和效益的提升。通过科学合理的设计，实现锌及锌合金材</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生产流程的高效化和产品的优质化。我们将采用先进的生产工艺和技术，提高生产效率，降低生产成本。同时，我们还将加强产品研发和创新，不断推出具有竞争力的新产品，满足锌及锌合金材</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5D19594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此外，锌及锌合金材项目的建设将带来显著的就业机会和社会效益。项目的实施将促进当地经济的发展，提升当地民众的生活水平。我们将积极履行社会责任，关注环境保护和可持续发展，为社会做出积极贡献。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3083A38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综上所述，本期锌及锌合金材项目具备技术和经济的可行性，具有良好的市场前景和发展空间。我们将充分发挥自身优势，抓住市场机遇，为投资者创造丰厚的投资回报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452579F7"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49C4BF3D"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1BE95E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62CAF3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1EF4942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27E3E8B2"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6D62B0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7E1290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29443B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锌及锌合金材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39A3AA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56CB0D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46C145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7F89AC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5F9ECF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锌及锌合金材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6A81BE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0E692B0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73A44F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01996E9E"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76354A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7586B5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锌及锌合金材</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4BF6FF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锌及锌合金材</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5DBF79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锌及锌合金材</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15AC53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0F0EBA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43144A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锌及锌合金材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7C78710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3395A2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锌及锌合金材</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0E81BA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21DA954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599CE9C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73C076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项目的顺利进行和迗成目标。</w:t>
      </w:r>
    </w:p>
    <w:p w:rsidR="009D1637" w:rsidRPr="00913CD1" w:rsidP="00457322" w14:paraId="399730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78199B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锌及锌合金材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096A02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锌及锌合金材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锌及锌合金材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锌及锌合金材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42DE4A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锌及锌合金材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64EB41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302F3D7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1F562F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486F45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6FB807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01F8C0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3F1069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73B89B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0C25B7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1DFBE0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62E5C4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23C182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51AB17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2BA76F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5177FF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038C2C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3399363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的一致性，提高公司内部运行效率。</w:t>
      </w:r>
    </w:p>
    <w:p w:rsidR="009D1637" w:rsidRPr="00913CD1" w:rsidP="00457322" w14:paraId="17C2B7E0"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2414CD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4D1EE8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35BED3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74B29F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03AF9A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02BB7D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6DD8008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299A1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2AC258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7CDAC4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6FA40B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035EAB8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61E823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21A6D9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锌及锌合金材</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18E6F1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6ED1B7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7E7806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5D94C4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2F3407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7A05A6C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45DC7D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36B85A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5962F4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4443BA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755A13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1BB12E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774A66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7C4C8D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1FE8F1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4680CC1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56233F03"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21354510"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锌及锌合金材</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13A72A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0F1C89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54E374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34F6700F"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锌及锌合金材</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6D35CF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4477C2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415C0A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0304BB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67ABB3D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411F39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65E98C97"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4BC35FD6"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21406C8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锌及锌合金材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3F917F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4BCD35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1A9657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1495D2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锌及锌合金材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52B4B27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792FA0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3331FD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1FDECB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41381A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205C1B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089E8A87"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锌及锌合金材</w:t>
      </w:r>
      <w:r w:rsidRPr="00913CD1">
        <w:rPr>
          <w:rFonts w:ascii="仿宋" w:eastAsia="仿宋" w:hAnsi="仿宋"/>
        </w:rPr>
        <w:t>项目技术工艺分析</w:t>
      </w:r>
      <w:bookmarkEnd w:id="28"/>
    </w:p>
    <w:p w:rsidR="009D1637" w:rsidRPr="00913CD1" w:rsidP="00457322" w14:paraId="453505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1E2F62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锌及锌合金材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1ADCF9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锌及锌合金材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2A68F96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1834D7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锌及锌合金材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3E4ACF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57041F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5431A8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锌及锌合金材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100FE8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4D61F2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锌及锌合金材</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4191F184"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锌及锌合金材项目</w:t>
      </w:r>
      <w:r w:rsidRPr="00913CD1">
        <w:rPr>
          <w:rFonts w:ascii="仿宋" w:eastAsia="仿宋" w:hAnsi="仿宋"/>
        </w:rPr>
        <w:t>质量管理</w:t>
      </w:r>
      <w:bookmarkEnd w:id="29"/>
    </w:p>
    <w:p w:rsidR="009D1637" w:rsidRPr="00913CD1" w:rsidP="00457322" w14:paraId="16EB2A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56CB1A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48CF957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(二)质量控制措施</w:t>
      </w:r>
    </w:p>
    <w:p w:rsidR="009D1637" w:rsidRPr="00913CD1" w:rsidP="00457322" w14:paraId="5EA6E2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43393B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05A875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2AA7C1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锌及锌合金材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00AE28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锌及锌合金材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34524F9E"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锌及锌合金材项目</w:t>
      </w:r>
      <w:r w:rsidRPr="00913CD1">
        <w:rPr>
          <w:rFonts w:ascii="仿宋" w:eastAsia="仿宋" w:hAnsi="仿宋"/>
        </w:rPr>
        <w:t>设备选型方案</w:t>
      </w:r>
      <w:bookmarkEnd w:id="30"/>
    </w:p>
    <w:p w:rsidR="009D1637" w:rsidRPr="00913CD1" w:rsidP="00457322" w14:paraId="54C52E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2B9D67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08ED8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锌及锌合金材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131CD5D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5444B8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锌及锌合金材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6B7466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6B9D62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0FE6D7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项目的高效运行和产品质量的稳定提升。</w:t>
      </w:r>
    </w:p>
    <w:p w:rsidR="009D1637" w:rsidRPr="00913CD1" w:rsidP="00457322" w14:paraId="25EC2F5C"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70E1A267"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1B203C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3EB581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5436FD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5C9689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1625F3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48E933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355F10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1AFCCC4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6F361E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0A36687E"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645353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6BB782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7A1F3E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锌及锌合金材</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1BA753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锌及锌合金材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7D3DB1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42DF99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https://d.book118.com/966010050031010044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7A1B05F3" w14:textId="77777777">
    <w:pPr>
      <w:pStyle w:val="Footer"/>
      <w:jc w:val="center"/>
    </w:pPr>
  </w:p>
  <w:p w:rsidR="008D6901" w14:paraId="79C041E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3EAE6EF1"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44E2FB6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6681656"/>
      <w:docPartObj>
        <w:docPartGallery w:val="Page Numbers (Bottom of Page)"/>
        <w:docPartUnique/>
      </w:docPartObj>
    </w:sdtPr>
    <w:sdtContent>
      <w:sdt>
        <w:sdtPr>
          <w:id w:val="3729006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1739528"/>
      <w:docPartObj>
        <w:docPartGallery w:val="Page Numbers (Bottom of Page)"/>
        <w:docPartUnique/>
      </w:docPartObj>
    </w:sdtPr>
    <w:sdtContent>
      <w:sdt>
        <w:sdtPr>
          <w:id w:val="6123128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9907769"/>
      <w:docPartObj>
        <w:docPartGallery w:val="Page Numbers (Bottom of Page)"/>
        <w:docPartUnique/>
      </w:docPartObj>
    </w:sdtPr>
    <w:sdtContent>
      <w:sdt>
        <w:sdtPr>
          <w:id w:val="269768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9284076"/>
      <w:docPartObj>
        <w:docPartGallery w:val="Page Numbers (Bottom of Page)"/>
        <w:docPartUnique/>
      </w:docPartObj>
    </w:sdtPr>
    <w:sdtContent>
      <w:sdt>
        <w:sdtPr>
          <w:id w:val="16105963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903085"/>
      <w:docPartObj>
        <w:docPartGallery w:val="Page Numbers (Bottom of Page)"/>
        <w:docPartUnique/>
      </w:docPartObj>
    </w:sdtPr>
    <w:sdtContent>
      <w:sdt>
        <w:sdtPr>
          <w:id w:val="7430362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3984883"/>
      <w:docPartObj>
        <w:docPartGallery w:val="Page Numbers (Bottom of Page)"/>
        <w:docPartUnique/>
      </w:docPartObj>
    </w:sdtPr>
    <w:sdtContent>
      <w:sdt>
        <w:sdtPr>
          <w:id w:val="16081424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62848629"/>
      <w:docPartObj>
        <w:docPartGallery w:val="Page Numbers (Bottom of Page)"/>
        <w:docPartUnique/>
      </w:docPartObj>
    </w:sdtPr>
    <w:sdtContent>
      <w:sdt>
        <w:sdtPr>
          <w:id w:val="2679315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422504"/>
      <w:docPartObj>
        <w:docPartGallery w:val="Page Numbers (Bottom of Page)"/>
        <w:docPartUnique/>
      </w:docPartObj>
    </w:sdtPr>
    <w:sdtContent>
      <w:sdt>
        <w:sdtPr>
          <w:id w:val="20508633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054140"/>
      <w:docPartObj>
        <w:docPartGallery w:val="Page Numbers (Bottom of Page)"/>
        <w:docPartUnique/>
      </w:docPartObj>
    </w:sdtPr>
    <w:sdtContent>
      <w:sdt>
        <w:sdtPr>
          <w:id w:val="6446114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6519613"/>
      <w:docPartObj>
        <w:docPartGallery w:val="Page Numbers (Bottom of Page)"/>
        <w:docPartUnique/>
      </w:docPartObj>
    </w:sdtPr>
    <w:sdtContent>
      <w:sdt>
        <w:sdtPr>
          <w:id w:val="2707022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57556807"/>
      <w:docPartObj>
        <w:docPartGallery w:val="Page Numbers (Bottom of Page)"/>
        <w:docPartUnique/>
      </w:docPartObj>
    </w:sdtPr>
    <w:sdtContent>
      <w:sdt>
        <w:sdtPr>
          <w:id w:val="550371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27113109"/>
      <w:docPartObj>
        <w:docPartGallery w:val="Page Numbers (Bottom of Page)"/>
        <w:docPartUnique/>
      </w:docPartObj>
    </w:sdtPr>
    <w:sdtContent>
      <w:sdt>
        <w:sdtPr>
          <w:id w:val="16004057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1940452"/>
      <w:docPartObj>
        <w:docPartGallery w:val="Page Numbers (Bottom of Page)"/>
        <w:docPartUnique/>
      </w:docPartObj>
    </w:sdtPr>
    <w:sdtContent>
      <w:sdt>
        <w:sdtPr>
          <w:id w:val="18527580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5763589"/>
      <w:docPartObj>
        <w:docPartGallery w:val="Page Numbers (Bottom of Page)"/>
        <w:docPartUnique/>
      </w:docPartObj>
    </w:sdtPr>
    <w:sdtContent>
      <w:sdt>
        <w:sdtPr>
          <w:id w:val="20476011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38342196"/>
      <w:docPartObj>
        <w:docPartGallery w:val="Page Numbers (Bottom of Page)"/>
        <w:docPartUnique/>
      </w:docPartObj>
    </w:sdtPr>
    <w:sdtContent>
      <w:sdt>
        <w:sdtPr>
          <w:id w:val="4483123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079739"/>
      <w:docPartObj>
        <w:docPartGallery w:val="Page Numbers (Bottom of Page)"/>
        <w:docPartUnique/>
      </w:docPartObj>
    </w:sdtPr>
    <w:sdtContent>
      <w:sdt>
        <w:sdtPr>
          <w:id w:val="16125690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3509401"/>
      <w:docPartObj>
        <w:docPartGallery w:val="Page Numbers (Bottom of Page)"/>
        <w:docPartUnique/>
      </w:docPartObj>
    </w:sdtPr>
    <w:sdtContent>
      <w:sdt>
        <w:sdtPr>
          <w:id w:val="10507811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7630226"/>
      <w:docPartObj>
        <w:docPartGallery w:val="Page Numbers (Bottom of Page)"/>
        <w:docPartUnique/>
      </w:docPartObj>
    </w:sdtPr>
    <w:sdtContent>
      <w:sdt>
        <w:sdtPr>
          <w:id w:val="456363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6236591"/>
      <w:docPartObj>
        <w:docPartGallery w:val="Page Numbers (Bottom of Page)"/>
        <w:docPartUnique/>
      </w:docPartObj>
    </w:sdtPr>
    <w:sdtContent>
      <w:sdt>
        <w:sdtPr>
          <w:id w:val="230617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4951538"/>
      <w:docPartObj>
        <w:docPartGallery w:val="Page Numbers (Bottom of Page)"/>
        <w:docPartUnique/>
      </w:docPartObj>
    </w:sdtPr>
    <w:sdtContent>
      <w:sdt>
        <w:sdtPr>
          <w:id w:val="18168212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9559883"/>
      <w:docPartObj>
        <w:docPartGallery w:val="Page Numbers (Bottom of Page)"/>
        <w:docPartUnique/>
      </w:docPartObj>
    </w:sdtPr>
    <w:sdtContent>
      <w:sdt>
        <w:sdtPr>
          <w:id w:val="16206005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1261389"/>
      <w:docPartObj>
        <w:docPartGallery w:val="Page Numbers (Bottom of Page)"/>
        <w:docPartUnique/>
      </w:docPartObj>
    </w:sdtPr>
    <w:sdtContent>
      <w:sdt>
        <w:sdtPr>
          <w:id w:val="10622904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3459157"/>
      <w:docPartObj>
        <w:docPartGallery w:val="Page Numbers (Bottom of Page)"/>
        <w:docPartUnique/>
      </w:docPartObj>
    </w:sdtPr>
    <w:sdtContent>
      <w:sdt>
        <w:sdtPr>
          <w:id w:val="15614418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104290"/>
      <w:docPartObj>
        <w:docPartGallery w:val="Page Numbers (Bottom of Page)"/>
        <w:docPartUnique/>
      </w:docPartObj>
    </w:sdtPr>
    <w:sdtContent>
      <w:sdt>
        <w:sdtPr>
          <w:id w:val="17721000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0002058"/>
      <w:docPartObj>
        <w:docPartGallery w:val="Page Numbers (Bottom of Page)"/>
        <w:docPartUnique/>
      </w:docPartObj>
    </w:sdtPr>
    <w:sdtContent>
      <w:sdt>
        <w:sdtPr>
          <w:id w:val="20475934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4632501"/>
      <w:docPartObj>
        <w:docPartGallery w:val="Page Numbers (Bottom of Page)"/>
        <w:docPartUnique/>
      </w:docPartObj>
    </w:sdtPr>
    <w:sdtContent>
      <w:sdt>
        <w:sdtPr>
          <w:id w:val="17223228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9578406"/>
      <w:docPartObj>
        <w:docPartGallery w:val="Page Numbers (Bottom of Page)"/>
        <w:docPartUnique/>
      </w:docPartObj>
    </w:sdtPr>
    <w:sdtContent>
      <w:sdt>
        <w:sdtPr>
          <w:id w:val="192991276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60821751"/>
      <w:docPartObj>
        <w:docPartGallery w:val="Page Numbers (Bottom of Page)"/>
        <w:docPartUnique/>
      </w:docPartObj>
    </w:sdtPr>
    <w:sdtContent>
      <w:sdt>
        <w:sdtPr>
          <w:id w:val="925554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7703485"/>
      <w:docPartObj>
        <w:docPartGallery w:val="Page Numbers (Bottom of Page)"/>
        <w:docPartUnique/>
      </w:docPartObj>
    </w:sdtPr>
    <w:sdtContent>
      <w:sdt>
        <w:sdtPr>
          <w:id w:val="2404030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6AADD6C2" w14:textId="77777777">
    <w:pPr>
      <w:pStyle w:val="Header"/>
      <w:pBdr>
        <w:bottom w:val="single" w:sz="4" w:space="1" w:color="auto"/>
      </w:pBdr>
      <w:jc w:val="right"/>
    </w:pPr>
    <w:r>
      <w:t>2024年锌及锌合金材项目可行性分析报告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2024年锌及锌合金材项目可行性分析报告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2024年锌及锌合金材项目可行性分析报告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2024年锌及锌合金材项目可行性分析报告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2024年锌及锌合金材项目可行性分析报告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2D1C81FE" w14:textId="77777777">
    <w:pPr>
      <w:pStyle w:val="Header"/>
      <w:pBdr>
        <w:bottom w:val="single" w:sz="4" w:space="1" w:color="auto"/>
      </w:pBdr>
      <w:jc w:val="right"/>
      <w:rPr>
        <w:sz w:val="24"/>
        <w:szCs w:val="24"/>
      </w:rPr>
    </w:pPr>
    <w:r>
      <w:t>2024年锌及锌合金材项目可行性分析报告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2024年锌及锌合金材项目可行性分析报告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2024年锌及锌合金材项目可行性分析报告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2024年锌及锌合金材项目可行性分析报告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2024年锌及锌合金材项目可行性分析报告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2024年锌及锌合金材项目可行性分析报告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2024年锌及锌合金材项目可行性分析报告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2024年锌及锌合金材项目可行性分析报告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2024年锌及锌合金材项目可行性分析报告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2024年锌及锌合金材项目可行性分析报告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2024年锌及锌合金材项目可行性分析报告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2024年锌及锌合金材项目可行性分析报告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2024年锌及锌合金材项目可行性分析报告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2024年锌及锌合金材项目可行性分析报告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2024年锌及锌合金材项目可行性分析报告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2024年锌及锌合金材项目可行性分析报告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2024年锌及锌合金材项目可行性分析报告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2024年锌及锌合金材项目可行性分析报告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2024年锌及锌合金材项目可行性分析报告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2024年锌及锌合金材项目可行性分析报告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2024年锌及锌合金材项目可行性分析报告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2024年锌及锌合金材项目可行性分析报告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2024年锌及锌合金材项目可行性分析报告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2024年锌及锌合金材项目可行性分析报告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2024年锌及锌合金材项目可行性分析报告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2024年锌及锌合金材项目可行性分析报告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2024年锌及锌合金材项目可行性分析报告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2024年锌及锌合金材项目可行性分析报告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2024年锌及锌合金材项目可行性分析报告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2024年锌及锌合金材项目可行性分析报告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4DDD"/>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84327"/>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E740D7F"/>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96601005003101004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7251</Words>
  <Characters>41336</Characters>
  <Application>Microsoft Office Word</Application>
  <DocSecurity>0</DocSecurity>
  <Lines>344</Lines>
  <Paragraphs>96</Paragraphs>
  <ScaleCrop>false</ScaleCrop>
  <Company/>
  <LinksUpToDate>false</LinksUpToDate>
  <CharactersWithSpaces>48491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2024-02-02T04:36:00Z</dcterms:modified>
</cp:coreProperties>
</file>