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606E2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16F8A2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46D988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B80D680" w14:textId="77777777">
                          <w:pPr>
                            <w:pStyle w:val="NoSpacing"/>
                            <w:jc w:val="right"/>
                            <w:rPr>
                              <w:color w:val="595959" w:themeColor="text1" w:themeTint="A6"/>
                              <w:sz w:val="32"/>
                              <w:szCs w:val="32"/>
                            </w:rPr>
                          </w:pPr>
                          <w:sdt>
                            <w:sdtPr>
                              <w:rPr>
                                <w:color w:val="595959" w:themeColor="text1" w:themeTint="A6"/>
                                <w:sz w:val="32"/>
                                <w:szCs w:val="32"/>
                              </w:rPr>
                              <w:alias w:val="摘要"/>
                              <w:id w:val="76598427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86314510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025391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F0B4BA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7985975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4FD3871"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F136018"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55A4A7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E7979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6AF45F5"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D1BBA7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BCE629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7A92D7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04337A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DBBE03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B9439F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080E99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C8D069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941A69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69FEF6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0B01D7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F66DF9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89C14F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6DC5C2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EC7647B"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266C49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B916D4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11660072"/>
        <w:docPartObj>
          <w:docPartGallery w:val="Table of Contents"/>
          <w:docPartUnique/>
        </w:docPartObj>
      </w:sdtPr>
      <w:sdtEndPr>
        <w:rPr>
          <w:b/>
          <w:bCs/>
        </w:rPr>
      </w:sdtEndPr>
      <w:sdtContent>
        <w:p w:rsidR="00483551" w:rsidRPr="00913CD1" w:rsidP="00457322" w14:paraId="451B6B6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F44A6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1D802A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56EB80D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3BA715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29B71D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06B57B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111D98F"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4D40C0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5DD600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8B9A21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48D2DD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72576B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3490960"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3F9841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64E170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CD5BD0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EC2C2AA"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0B2C1E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4C5CC6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340681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8E4F36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367167"/>
        <w:docPartObj>
          <w:docPartGallery w:val="Table of Contents"/>
          <w:docPartUnique/>
        </w:docPartObj>
      </w:sdtPr>
      <w:sdtEndPr>
        <w:rPr>
          <w:b/>
          <w:bCs/>
        </w:rPr>
      </w:sdtEndPr>
      <w:sdtContent>
        <w:p w:rsidR="00483551" w:rsidRPr="00913CD1" w:rsidP="00457322" w14:paraId="725B464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2A32B84"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8C9433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23794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7F087C4"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1951E0F"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0AECD3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D0461F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C2E5C7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99E8CC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28CCEE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EE9FE0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1C366C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049CF9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AAE50D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C5F1DC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806D39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8F0B98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6093552"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A4F721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4D9AEE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E16E09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29297580"/>
        <w:docPartObj>
          <w:docPartGallery w:val="Table of Contents"/>
          <w:docPartUnique/>
        </w:docPartObj>
      </w:sdtPr>
      <w:sdtEndPr>
        <w:rPr>
          <w:b/>
          <w:bCs/>
        </w:rPr>
      </w:sdtEndPr>
      <w:sdtContent>
        <w:p w:rsidR="00483551" w:rsidRPr="00913CD1" w:rsidP="00457322" w14:paraId="4EB35F3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259AB8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517653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D92C7C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306B3C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32B794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5D8D4D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A6B0FF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850E70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2BBBF0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79C2DF5"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D9BF59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32A20D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23A904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BBEBCA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F584BF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967649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E8A426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9234682"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91AA3" w14:paraId="0954CD2F" w14:textId="77397C6D">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固体流量计项目可行性分析报告编制的主要目的和意义在于为项目决策者提供全面、深入的评估资料，以确定项目是否值得投资和实施。通过详细分析项目的市场前景、技术可行性、经济合理性、社会影响、风险评估等方面的内容，可行性分析报告能够帮助决策者清晰地了解项目的潜在收益、风险和不确定性，从而做出明智的投资决策。具体来说，编制固体流量计项目可行性分析报告的意义体现在以下几个方面：</w:t>
      </w:r>
      <w:r>
        <w:rPr>
          <w:rFonts w:ascii="仿宋" w:eastAsia="仿宋" w:hAnsi="仿宋"/>
          <w:sz w:val="28"/>
        </w:rPr>
        <w:br/>
        <w:t xml:space="preserve">    1.</w:t>
      </w:r>
      <w:r>
        <w:rPr>
          <w:rFonts w:ascii="仿宋" w:eastAsia="仿宋" w:hAnsi="仿宋"/>
          <w:sz w:val="28"/>
        </w:rPr>
        <w:t>市场调研：通过对目标市场进行深入调研，分析市场供需状况、竞争态势和潜在客户需求，为项目产品或服务的市场定位提供依据。</w:t>
      </w:r>
      <w:r>
        <w:rPr>
          <w:rFonts w:ascii="仿宋" w:eastAsia="仿宋" w:hAnsi="仿宋"/>
          <w:sz w:val="28"/>
        </w:rPr>
        <w:br/>
        <w:t xml:space="preserve">    2.</w:t>
      </w:r>
      <w:r>
        <w:rPr>
          <w:rFonts w:ascii="仿宋" w:eastAsia="仿宋" w:hAnsi="仿宋"/>
          <w:sz w:val="28"/>
        </w:rPr>
        <w:t>技术评估：对项目所采用的技术进行评估，确保技术路线可行、可靠，并具有一定的领先性和竞争力。</w:t>
      </w:r>
      <w:r>
        <w:rPr>
          <w:rFonts w:ascii="仿宋" w:eastAsia="仿宋" w:hAnsi="仿宋"/>
          <w:sz w:val="28"/>
        </w:rPr>
        <w:br/>
        <w:t xml:space="preserve">    3.</w:t>
      </w:r>
      <w:r>
        <w:rPr>
          <w:rFonts w:ascii="仿宋" w:eastAsia="仿宋" w:hAnsi="仿宋"/>
          <w:sz w:val="28"/>
        </w:rPr>
        <w:t>经济分析：通过对项目成本、收益、投资回报率等经济指标的测算，评估项目的经济可行性和财务可持续性。</w:t>
      </w:r>
      <w:r>
        <w:rPr>
          <w:rFonts w:ascii="仿宋" w:eastAsia="仿宋" w:hAnsi="仿宋"/>
          <w:sz w:val="28"/>
        </w:rPr>
        <w:br/>
        <w:t xml:space="preserve">    4.</w:t>
      </w:r>
      <w:r>
        <w:rPr>
          <w:rFonts w:ascii="仿宋" w:eastAsia="仿宋" w:hAnsi="仿宋"/>
          <w:sz w:val="28"/>
        </w:rPr>
        <w:t>社会影响评估：分析项目对当地社会环境、居民生活、文化传承等方面的影响，确保项目与当地社会发展相协调。</w:t>
      </w:r>
      <w:r>
        <w:rPr>
          <w:rFonts w:ascii="仿宋" w:eastAsia="仿宋" w:hAnsi="仿宋"/>
          <w:sz w:val="28"/>
        </w:rPr>
        <w:br/>
        <w:t xml:space="preserve">    5.</w:t>
      </w:r>
      <w:r>
        <w:rPr>
          <w:rFonts w:ascii="仿宋" w:eastAsia="仿宋" w:hAnsi="仿宋"/>
          <w:sz w:val="28"/>
        </w:rPr>
        <w:t>风险评估：识别和评估项目可能面临的各种风险，并提出相应的风险应对策略，降低项目的不确定性。</w:t>
      </w:r>
    </w:p>
    <w:p w:rsidR="00E91AA3" w14:textId="77397C6D">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政策合规性：确保项目符合国家及地方的相关法律法规和政策要求，避免潜在的政策风险。</w:t>
      </w:r>
      <w:r>
        <w:rPr>
          <w:rFonts w:ascii="仿宋" w:eastAsia="仿宋" w:hAnsi="仿宋"/>
          <w:sz w:val="28"/>
        </w:rPr>
        <w:br/>
        <w:t xml:space="preserve">    7.</w:t>
      </w:r>
      <w:r>
        <w:rPr>
          <w:rFonts w:ascii="仿宋" w:eastAsia="仿宋" w:hAnsi="仿宋"/>
          <w:sz w:val="28"/>
        </w:rPr>
        <w:t>环境影响评估：分析项目对自然环境的影响，提出环境保护措施，确保项目符合可持续发展要求。</w:t>
      </w:r>
      <w:r>
        <w:rPr>
          <w:rFonts w:ascii="仿宋" w:eastAsia="仿宋" w:hAnsi="仿宋"/>
          <w:sz w:val="28"/>
        </w:rPr>
        <w:br/>
        <w:t xml:space="preserve">    8.</w:t>
      </w:r>
      <w:r>
        <w:rPr>
          <w:rFonts w:ascii="仿宋" w:eastAsia="仿宋" w:hAnsi="仿宋"/>
          <w:sz w:val="28"/>
        </w:rPr>
        <w:t>项目优化建议：根据分析结果，提出项目优化建议，以提高项目的市场竞争力、经济效益和社会效益。</w:t>
      </w:r>
      <w:r>
        <w:rPr>
          <w:rFonts w:ascii="仿宋" w:eastAsia="仿宋" w:hAnsi="仿宋"/>
          <w:sz w:val="28"/>
        </w:rPr>
        <w:br/>
      </w:r>
      <w:r>
        <w:rPr>
          <w:rFonts w:ascii="仿宋" w:eastAsia="仿宋" w:hAnsi="仿宋"/>
          <w:sz w:val="28"/>
        </w:rPr>
        <w:t>综上所述，固体流量计项目可行性分析报告的编制对于项目的成功实施具有至关重要的作用，它不仅为决策者提供了科学、客观的评估依据，也为项目的顺利推进和未来的可持续发展奠定了坚实的基础。</w:t>
      </w:r>
    </w:p>
    <w:p w:rsidR="009D1637" w:rsidRPr="00913CD1" w:rsidP="00457322" w14:paraId="15504364"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336197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D7B9E4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A74F964"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4905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F5E3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CDA9D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9D5F8D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0B7802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ABC5FA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7ADD9A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38331D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B1C911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1F8480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CF0E2E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03CA88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2194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E4E5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DB8311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E40D0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78D4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21E6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3C56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7769E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CA98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EE0D8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2CE93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w:t>
      </w:r>
    </w:p>
    <w:p w:rsidR="009D1637" w:rsidRPr="00913CD1" w:rsidP="00457322" w14:paraId="29F75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w:t>
      </w:r>
    </w:p>
    <w:p w:rsidR="009D1637" w:rsidRPr="00913CD1" w:rsidP="00457322" w14:paraId="10FDD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457DC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9AE14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665E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E904C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0CBB3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1B36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A0BE2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固体流量计产品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4FCCC3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固体流量计</w:t>
      </w:r>
      <w:r w:rsidRPr="00913CD1">
        <w:rPr>
          <w:rFonts w:ascii="仿宋" w:eastAsia="仿宋" w:hAnsi="仿宋"/>
        </w:rPr>
        <w:t>项目绪论</w:t>
      </w:r>
      <w:bookmarkEnd w:id="4"/>
    </w:p>
    <w:p w:rsidR="009D1637" w:rsidRPr="00913CD1" w:rsidP="00457322" w14:paraId="013469E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固体流量计</w:t>
      </w:r>
      <w:r w:rsidRPr="00913CD1">
        <w:rPr>
          <w:rFonts w:ascii="仿宋" w:eastAsia="仿宋" w:hAnsi="仿宋"/>
        </w:rPr>
        <w:t>项目名称及建设性质</w:t>
      </w:r>
      <w:bookmarkEnd w:id="5"/>
    </w:p>
    <w:p w:rsidR="009D1637" w:rsidRPr="00913CD1" w:rsidP="00457322" w14:paraId="52CE7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项目名称</w:t>
      </w:r>
    </w:p>
    <w:p w:rsidR="009D1637" w:rsidRPr="00913CD1" w:rsidP="00457322" w14:paraId="5623E6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w:t>
      </w:r>
    </w:p>
    <w:p w:rsidR="009D1637" w:rsidRPr="00913CD1" w:rsidP="00457322" w14:paraId="3A47C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项目建设性质</w:t>
      </w:r>
    </w:p>
    <w:p w:rsidR="009D1637" w:rsidRPr="00913CD1" w:rsidP="00457322" w14:paraId="6DCC24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固体流量计</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B97EA8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固体流量计</w:t>
      </w:r>
      <w:r w:rsidRPr="00913CD1">
        <w:rPr>
          <w:rFonts w:ascii="仿宋" w:eastAsia="仿宋" w:hAnsi="仿宋"/>
        </w:rPr>
        <w:t>项目承办单位</w:t>
      </w:r>
      <w:bookmarkEnd w:id="6"/>
    </w:p>
    <w:p w:rsidR="009D1637" w:rsidRPr="00913CD1" w:rsidP="00457322" w14:paraId="1E0DA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项目实施主体</w:t>
      </w:r>
    </w:p>
    <w:p w:rsidR="009D1637" w:rsidRPr="00913CD1" w:rsidP="00457322" w14:paraId="0CA5F6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5F869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5F3A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项目信息。</w:t>
      </w:r>
    </w:p>
    <w:p w:rsidR="009D1637" w:rsidRPr="00913CD1" w:rsidP="00457322" w14:paraId="5E7FC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6DB4B8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5ED8B5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506F71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7415A6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136451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固体流量计</w:t>
      </w:r>
      <w:r w:rsidRPr="00913CD1">
        <w:rPr>
          <w:rFonts w:ascii="仿宋" w:eastAsia="仿宋" w:hAnsi="仿宋"/>
        </w:rPr>
        <w:t>项目定位及建设理由</w:t>
      </w:r>
      <w:bookmarkEnd w:id="7"/>
    </w:p>
    <w:p w:rsidR="00E91AA3" w14:paraId="3A044543" w14:textId="353BF1F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固体流量计项目可行性分析报告中的项目定位及建设理由应清晰明确，重点突出项目的独特优势、市场需求、技术先进性和经济可行性。以下是从专业角度对项目定位及建设理由的简述：</w:t>
      </w:r>
      <w:r>
        <w:rPr>
          <w:rFonts w:ascii="仿宋" w:eastAsia="仿宋" w:hAnsi="仿宋"/>
          <w:sz w:val="28"/>
        </w:rPr>
        <w:br/>
        <w:t xml:space="preserve">    1.</w:t>
      </w:r>
      <w:r>
        <w:rPr>
          <w:rFonts w:ascii="仿宋" w:eastAsia="仿宋" w:hAnsi="仿宋"/>
          <w:sz w:val="28"/>
        </w:rPr>
        <w:t>市场定位与需求分析：</w:t>
      </w:r>
      <w:r>
        <w:rPr>
          <w:rFonts w:ascii="仿宋" w:eastAsia="仿宋" w:hAnsi="仿宋"/>
          <w:sz w:val="28"/>
        </w:rPr>
        <w:br/>
        <w:t xml:space="preserve">    △</w:t>
      </w:r>
      <w:r>
        <w:rPr>
          <w:rFonts w:ascii="仿宋" w:eastAsia="仿宋" w:hAnsi="仿宋"/>
          <w:sz w:val="28"/>
        </w:rPr>
        <w:t>明确目标市场，分析市场容量和增长潜力。</w:t>
      </w:r>
      <w:r>
        <w:rPr>
          <w:rFonts w:ascii="仿宋" w:eastAsia="仿宋" w:hAnsi="仿宋"/>
          <w:sz w:val="28"/>
        </w:rPr>
        <w:br/>
        <w:t xml:space="preserve">    △</w:t>
      </w:r>
      <w:r>
        <w:rPr>
          <w:rFonts w:ascii="仿宋" w:eastAsia="仿宋" w:hAnsi="仿宋"/>
          <w:sz w:val="28"/>
        </w:rPr>
        <w:t>识别目标客户群，分析其需求特点和购买力。</w:t>
      </w:r>
      <w:r>
        <w:rPr>
          <w:rFonts w:ascii="仿宋" w:eastAsia="仿宋" w:hAnsi="仿宋"/>
          <w:sz w:val="28"/>
        </w:rPr>
        <w:br/>
        <w:t xml:space="preserve">    △</w:t>
      </w:r>
      <w:r>
        <w:rPr>
          <w:rFonts w:ascii="仿宋" w:eastAsia="仿宋" w:hAnsi="仿宋"/>
          <w:sz w:val="28"/>
        </w:rPr>
        <w:t>评估竞争对手状况，确定项目产品的竞争优势。</w:t>
      </w:r>
      <w:r>
        <w:rPr>
          <w:rFonts w:ascii="仿宋" w:eastAsia="仿宋" w:hAnsi="仿宋"/>
          <w:sz w:val="28"/>
        </w:rPr>
        <w:br/>
        <w:t xml:space="preserve">    2.</w:t>
      </w:r>
      <w:r>
        <w:rPr>
          <w:rFonts w:ascii="仿宋" w:eastAsia="仿宋" w:hAnsi="仿宋"/>
          <w:sz w:val="28"/>
        </w:rPr>
        <w:t>技术先进性与创新性：</w:t>
      </w:r>
      <w:r>
        <w:rPr>
          <w:rFonts w:ascii="仿宋" w:eastAsia="仿宋" w:hAnsi="仿宋"/>
          <w:sz w:val="28"/>
        </w:rPr>
        <w:br/>
        <w:t xml:space="preserve">    △</w:t>
      </w:r>
      <w:r>
        <w:rPr>
          <w:rFonts w:ascii="仿宋" w:eastAsia="仿宋" w:hAnsi="仿宋"/>
          <w:sz w:val="28"/>
        </w:rPr>
        <w:t>介绍项目采用的核心技术，强调其创新性和领先性。</w:t>
      </w:r>
      <w:r>
        <w:rPr>
          <w:rFonts w:ascii="仿宋" w:eastAsia="仿宋" w:hAnsi="仿宋"/>
          <w:sz w:val="28"/>
        </w:rPr>
        <w:br/>
        <w:t xml:space="preserve">    △</w:t>
      </w:r>
      <w:r>
        <w:rPr>
          <w:rFonts w:ascii="仿宋" w:eastAsia="仿宋" w:hAnsi="仿宋"/>
          <w:sz w:val="28"/>
        </w:rPr>
        <w:t>分析技术对提高测量精度、效率和降低成本的影响。</w:t>
      </w:r>
      <w:r>
        <w:rPr>
          <w:rFonts w:ascii="仿宋" w:eastAsia="仿宋" w:hAnsi="仿宋"/>
          <w:sz w:val="28"/>
        </w:rPr>
        <w:br/>
        <w:t xml:space="preserve">    △</w:t>
      </w:r>
      <w:r>
        <w:rPr>
          <w:rFonts w:ascii="仿宋" w:eastAsia="仿宋" w:hAnsi="仿宋"/>
          <w:sz w:val="28"/>
        </w:rPr>
        <w:t>说明技术对环境保护和资源节约的贡献。</w:t>
      </w:r>
    </w:p>
    <w:p w:rsidR="00E91AA3" w14:textId="353BF1F5">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产品优势与差异化：</w:t>
      </w:r>
      <w:r>
        <w:rPr>
          <w:rFonts w:ascii="仿宋" w:eastAsia="仿宋" w:hAnsi="仿宋"/>
          <w:sz w:val="28"/>
        </w:rPr>
        <w:br/>
        <w:t xml:space="preserve">    △</w:t>
      </w:r>
      <w:r>
        <w:rPr>
          <w:rFonts w:ascii="仿宋" w:eastAsia="仿宋" w:hAnsi="仿宋"/>
          <w:sz w:val="28"/>
        </w:rPr>
        <w:t>描述产品在性能、质量、价格、服务等方面的优势。</w:t>
      </w:r>
      <w:r>
        <w:rPr>
          <w:rFonts w:ascii="仿宋" w:eastAsia="仿宋" w:hAnsi="仿宋"/>
          <w:sz w:val="28"/>
        </w:rPr>
        <w:br/>
        <w:t xml:space="preserve">    △</w:t>
      </w:r>
      <w:r>
        <w:rPr>
          <w:rFonts w:ascii="仿宋" w:eastAsia="仿宋" w:hAnsi="仿宋"/>
          <w:sz w:val="28"/>
        </w:rPr>
        <w:t>阐述产品如何满足或超越现有市场标准。</w:t>
      </w:r>
      <w:r>
        <w:rPr>
          <w:rFonts w:ascii="仿宋" w:eastAsia="仿宋" w:hAnsi="仿宋"/>
          <w:sz w:val="28"/>
        </w:rPr>
        <w:br/>
        <w:t xml:space="preserve">    △</w:t>
      </w:r>
      <w:r>
        <w:rPr>
          <w:rFonts w:ascii="仿宋" w:eastAsia="仿宋" w:hAnsi="仿宋"/>
          <w:sz w:val="28"/>
        </w:rPr>
        <w:t>分析产品生命周期和未来升级换代的可能性。</w:t>
      </w:r>
      <w:r>
        <w:rPr>
          <w:rFonts w:ascii="仿宋" w:eastAsia="仿宋" w:hAnsi="仿宋"/>
          <w:sz w:val="28"/>
        </w:rPr>
        <w:br/>
        <w:t xml:space="preserve">    4.</w:t>
      </w:r>
      <w:r>
        <w:rPr>
          <w:rFonts w:ascii="仿宋" w:eastAsia="仿宋" w:hAnsi="仿宋"/>
          <w:sz w:val="28"/>
        </w:rPr>
        <w:t>经济可行性分析：</w:t>
      </w:r>
      <w:r>
        <w:rPr>
          <w:rFonts w:ascii="仿宋" w:eastAsia="仿宋" w:hAnsi="仿宋"/>
          <w:sz w:val="28"/>
        </w:rPr>
        <w:br/>
        <w:t xml:space="preserve">    △</w:t>
      </w:r>
      <w:r>
        <w:rPr>
          <w:rFonts w:ascii="仿宋" w:eastAsia="仿宋" w:hAnsi="仿宋"/>
          <w:sz w:val="28"/>
        </w:rPr>
        <w:t>估算项目总投资和分年投资计划。</w:t>
      </w:r>
      <w:r>
        <w:rPr>
          <w:rFonts w:ascii="仿宋" w:eastAsia="仿宋" w:hAnsi="仿宋"/>
          <w:sz w:val="28"/>
        </w:rPr>
        <w:br/>
        <w:t xml:space="preserve">    △</w:t>
      </w:r>
      <w:r>
        <w:rPr>
          <w:rFonts w:ascii="仿宋" w:eastAsia="仿宋" w:hAnsi="仿宋"/>
          <w:sz w:val="28"/>
        </w:rPr>
        <w:t>预测项目达产后年销售收入和利润。</w:t>
      </w:r>
      <w:r>
        <w:rPr>
          <w:rFonts w:ascii="仿宋" w:eastAsia="仿宋" w:hAnsi="仿宋"/>
          <w:sz w:val="28"/>
        </w:rPr>
        <w:br/>
        <w:t xml:space="preserve">    △</w:t>
      </w:r>
      <w:r>
        <w:rPr>
          <w:rFonts w:ascii="仿宋" w:eastAsia="仿宋" w:hAnsi="仿宋"/>
          <w:sz w:val="28"/>
        </w:rPr>
        <w:t>分析投资回报率和内部收益率等经济指标。</w:t>
      </w:r>
      <w:r>
        <w:rPr>
          <w:rFonts w:ascii="仿宋" w:eastAsia="仿宋" w:hAnsi="仿宋"/>
          <w:sz w:val="28"/>
        </w:rPr>
        <w:br/>
        <w:t xml:space="preserve">    △</w:t>
      </w:r>
      <w:r>
        <w:rPr>
          <w:rFonts w:ascii="仿宋" w:eastAsia="仿宋" w:hAnsi="仿宋"/>
          <w:sz w:val="28"/>
        </w:rPr>
        <w:t>评估项目对当地就业和税收的贡献。</w:t>
      </w:r>
      <w:r>
        <w:rPr>
          <w:rFonts w:ascii="仿宋" w:eastAsia="仿宋" w:hAnsi="仿宋"/>
          <w:sz w:val="28"/>
        </w:rPr>
        <w:br/>
        <w:t xml:space="preserve">    5.</w:t>
      </w:r>
      <w:r>
        <w:rPr>
          <w:rFonts w:ascii="仿宋" w:eastAsia="仿宋" w:hAnsi="仿宋"/>
          <w:sz w:val="28"/>
        </w:rPr>
        <w:t>风险评估与应对策略：</w:t>
      </w:r>
      <w:r>
        <w:rPr>
          <w:rFonts w:ascii="仿宋" w:eastAsia="仿宋" w:hAnsi="仿宋"/>
          <w:sz w:val="28"/>
        </w:rPr>
        <w:br/>
        <w:t xml:space="preserve">    △</w:t>
      </w:r>
      <w:r>
        <w:rPr>
          <w:rFonts w:ascii="仿宋" w:eastAsia="仿宋" w:hAnsi="仿宋"/>
          <w:sz w:val="28"/>
        </w:rPr>
        <w:t>识别项目可能面临的市场风险、技术风险、财务风险等。</w:t>
      </w:r>
      <w:r>
        <w:rPr>
          <w:rFonts w:ascii="仿宋" w:eastAsia="仿宋" w:hAnsi="仿宋"/>
          <w:sz w:val="28"/>
        </w:rPr>
        <w:br/>
        <w:t xml:space="preserve">    △</w:t>
      </w:r>
      <w:r>
        <w:rPr>
          <w:rFonts w:ascii="仿宋" w:eastAsia="仿宋" w:hAnsi="仿宋"/>
          <w:sz w:val="28"/>
        </w:rPr>
        <w:t>提出切实可行的风险规避和应对措施。</w:t>
      </w:r>
      <w:r>
        <w:rPr>
          <w:rFonts w:ascii="仿宋" w:eastAsia="仿宋" w:hAnsi="仿宋"/>
          <w:sz w:val="28"/>
        </w:rPr>
        <w:br/>
        <w:t xml:space="preserve">    6.</w:t>
      </w:r>
      <w:r>
        <w:rPr>
          <w:rFonts w:ascii="仿宋" w:eastAsia="仿宋" w:hAnsi="仿宋"/>
          <w:sz w:val="28"/>
        </w:rPr>
        <w:t>项目实施计划：</w:t>
      </w:r>
      <w:r>
        <w:rPr>
          <w:rFonts w:ascii="仿宋" w:eastAsia="仿宋" w:hAnsi="仿宋"/>
          <w:sz w:val="28"/>
        </w:rPr>
        <w:br/>
        <w:t xml:space="preserve">    △</w:t>
      </w:r>
      <w:r>
        <w:rPr>
          <w:rFonts w:ascii="仿宋" w:eastAsia="仿宋" w:hAnsi="仿宋"/>
          <w:sz w:val="28"/>
        </w:rPr>
        <w:t>概述项目实施的主要阶段，包括建设期、试运行期和正式运营期。</w:t>
      </w:r>
      <w:r>
        <w:rPr>
          <w:rFonts w:ascii="仿宋" w:eastAsia="仿宋" w:hAnsi="仿宋"/>
          <w:sz w:val="28"/>
        </w:rPr>
        <w:br/>
        <w:t xml:space="preserve">    △</w:t>
      </w:r>
      <w:r>
        <w:rPr>
          <w:rFonts w:ascii="仿宋" w:eastAsia="仿宋" w:hAnsi="仿宋"/>
          <w:sz w:val="28"/>
        </w:rPr>
        <w:t>制定项目进度表，明确各阶段的目标和里程碑。</w:t>
      </w:r>
      <w:r>
        <w:rPr>
          <w:rFonts w:ascii="仿宋" w:eastAsia="仿宋" w:hAnsi="仿宋"/>
          <w:sz w:val="28"/>
        </w:rPr>
        <w:br/>
        <w:t xml:space="preserve">    7.</w:t>
      </w:r>
      <w:r>
        <w:rPr>
          <w:rFonts w:ascii="仿宋" w:eastAsia="仿宋" w:hAnsi="仿宋"/>
          <w:sz w:val="28"/>
        </w:rPr>
        <w:t>社会效益分析：</w:t>
      </w:r>
      <w:r>
        <w:rPr>
          <w:rFonts w:ascii="仿宋" w:eastAsia="仿宋" w:hAnsi="仿宋"/>
          <w:sz w:val="28"/>
        </w:rPr>
        <w:br/>
        <w:t xml:space="preserve">    △</w:t>
      </w:r>
      <w:r>
        <w:rPr>
          <w:rFonts w:ascii="仿宋" w:eastAsia="仿宋" w:hAnsi="仿宋"/>
          <w:sz w:val="28"/>
        </w:rPr>
        <w:t>分析项目对当地社会发展的积极影响，如产业升级、技术转移等。</w:t>
      </w:r>
      <w:r>
        <w:rPr>
          <w:rFonts w:ascii="仿宋" w:eastAsia="仿宋" w:hAnsi="仿宋"/>
          <w:sz w:val="28"/>
        </w:rPr>
        <w:br/>
        <w:t xml:space="preserve">    △</w:t>
      </w:r>
      <w:r>
        <w:rPr>
          <w:rFonts w:ascii="仿宋" w:eastAsia="仿宋" w:hAnsi="仿宋"/>
          <w:sz w:val="28"/>
        </w:rPr>
        <w:t>评估项目对周边社区和居民的生活质量改善作用。</w:t>
      </w:r>
      <w:r>
        <w:rPr>
          <w:rFonts w:ascii="仿宋" w:eastAsia="仿宋" w:hAnsi="仿宋"/>
          <w:sz w:val="28"/>
        </w:rPr>
        <w:br/>
      </w:r>
    </w:p>
    <w:p w:rsidR="00E91AA3" w14:textId="353BF1F5">
      <w:pPr>
        <w:ind w:firstLine="561"/>
      </w:pPr>
      <w:r>
        <w:rPr>
          <w:rFonts w:ascii="仿宋" w:eastAsia="仿宋" w:hAnsi="仿宋"/>
          <w:sz w:val="28"/>
        </w:rPr>
        <w:t>综上所述，固体流量计项目可行性分析报告中的项目定位及建设理由应充分考虑市场需求、技术优势、经济可行性和社会效益，确保项目在定位上具有明确的目标和独特的价值主张，为项目的顺利实施和长期成功奠定坚实的基础。</w:t>
      </w:r>
    </w:p>
    <w:p w:rsidR="009D1637" w:rsidRPr="00913CD1" w:rsidP="00457322" w14:paraId="50E1FBF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88D4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F9AA80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B2D77F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A5F89D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固体流量计</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E37811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固体流量计</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25FA7D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固体流量计</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AB7D40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94ED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1EE5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3CF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F27B7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项目功能、盈利性等</w:t>
      </w:r>
    </w:p>
    <w:p w:rsidR="007D3AEE" w:rsidRPr="00913CD1" w:rsidP="00457322" w14:paraId="61C223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FDA1B4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D566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687EF9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项目建设的可行性和效益的合理性。</w:t>
      </w:r>
    </w:p>
    <w:p w:rsidR="009D1637" w:rsidRPr="00913CD1" w:rsidP="00457322" w14:paraId="77FE9DA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固体流量计</w:t>
      </w:r>
      <w:r w:rsidRPr="00913CD1">
        <w:rPr>
          <w:rFonts w:ascii="仿宋" w:eastAsia="仿宋" w:hAnsi="仿宋"/>
        </w:rPr>
        <w:t>项目建设选址</w:t>
      </w:r>
      <w:bookmarkEnd w:id="9"/>
    </w:p>
    <w:p w:rsidR="009D1637" w:rsidRPr="00913CD1" w:rsidP="00457322" w14:paraId="7DF447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项目选址及规划</w:t>
      </w:r>
    </w:p>
    <w:p w:rsidR="009D1637" w:rsidRPr="00913CD1" w:rsidP="00457322" w14:paraId="1F59568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项目的建设。</w:t>
      </w:r>
    </w:p>
    <w:p w:rsidR="009D1637" w:rsidRPr="00913CD1" w:rsidP="00457322" w14:paraId="4159C3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项目背景及选址理由</w:t>
      </w:r>
    </w:p>
    <w:p w:rsidR="009D1637" w:rsidRPr="00913CD1" w:rsidP="00457322" w14:paraId="2BB67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项目背景</w:t>
      </w:r>
    </w:p>
    <w:p w:rsidR="00E91AA3" w14:paraId="120069A9" w14:textId="373AA00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固体流量计项目背景分析：</w:t>
      </w:r>
      <w:r>
        <w:rPr>
          <w:rFonts w:ascii="仿宋" w:eastAsia="仿宋" w:hAnsi="仿宋"/>
          <w:sz w:val="28"/>
        </w:rPr>
        <w:br/>
      </w:r>
    </w:p>
    <w:p w:rsidR="00E91AA3" w14:textId="373AA00C">
      <w:pPr>
        <w:ind w:firstLine="560"/>
      </w:pPr>
      <w:r>
        <w:rPr>
          <w:rFonts w:ascii="仿宋" w:eastAsia="仿宋" w:hAnsi="仿宋"/>
          <w:sz w:val="28"/>
        </w:rPr>
        <w:t>随着工业自动化水平的不断提高，对物料流量的精确计量和控制要求也越来越高。固体流量计作为一种重要的流量测量设备，广泛应用于电力、冶金、化工、建材等行业。目前，市场上的固体流量计产品种类繁多，技术水平参差不齐，价格差异较大。因此，开发一款性能稳定、精度高、价格合理的固体流量计具有广阔的市场前景。</w:t>
      </w:r>
      <w:r>
        <w:rPr>
          <w:rFonts w:ascii="仿宋" w:eastAsia="仿宋" w:hAnsi="仿宋"/>
          <w:sz w:val="28"/>
        </w:rPr>
        <w:br/>
      </w:r>
      <w:r>
        <w:rPr>
          <w:rFonts w:ascii="仿宋" w:eastAsia="仿宋" w:hAnsi="仿宋"/>
          <w:sz w:val="28"/>
        </w:rPr>
        <w:t>本项目旨在研发一款新型固体流量计，采用先进的传感器技术和信号处理算法，确保流量计的测量精度。同时，通过优化设计，降低生产成本，提高产品竞争力。项目实施将包括技术研发、样机制造、测试认证、市场推广等环节。</w:t>
      </w:r>
      <w:r>
        <w:rPr>
          <w:rFonts w:ascii="仿宋" w:eastAsia="仿宋" w:hAnsi="仿宋"/>
          <w:sz w:val="28"/>
        </w:rPr>
        <w:br/>
      </w:r>
      <w:r>
        <w:rPr>
          <w:rFonts w:ascii="仿宋" w:eastAsia="仿宋" w:hAnsi="仿宋"/>
          <w:sz w:val="28"/>
        </w:rPr>
        <w:t>市场调研显示，国内市场对固体流量计的需求量逐年增长，尤其是在节能减排、环境保护等政策推动下，对高精度流量计的需求更为迫切。此外，随着</w:t>
      </w:r>
      <w:r>
        <w:rPr>
          <w:rFonts w:ascii="仿宋" w:eastAsia="仿宋" w:hAnsi="仿宋"/>
          <w:sz w:val="28"/>
        </w:rPr>
        <w:t>“</w:t>
      </w:r>
      <w:r>
        <w:rPr>
          <w:rFonts w:ascii="仿宋" w:eastAsia="仿宋" w:hAnsi="仿宋"/>
          <w:sz w:val="28"/>
        </w:rPr>
        <w:t>一带一路</w:t>
      </w:r>
      <w:r>
        <w:rPr>
          <w:rFonts w:ascii="仿宋" w:eastAsia="仿宋" w:hAnsi="仿宋"/>
          <w:sz w:val="28"/>
        </w:rPr>
        <w:t>”</w:t>
      </w:r>
      <w:r>
        <w:rPr>
          <w:rFonts w:ascii="仿宋" w:eastAsia="仿宋" w:hAnsi="仿宋"/>
          <w:sz w:val="28"/>
        </w:rPr>
        <w:t>倡议的实施，中国制造的固体流量计还具有出口潜力，进一步拓展国际市场。</w:t>
      </w:r>
      <w:r>
        <w:rPr>
          <w:rFonts w:ascii="仿宋" w:eastAsia="仿宋" w:hAnsi="仿宋"/>
          <w:sz w:val="28"/>
        </w:rPr>
        <w:br/>
      </w:r>
      <w:r>
        <w:rPr>
          <w:rFonts w:ascii="仿宋" w:eastAsia="仿宋" w:hAnsi="仿宋"/>
          <w:sz w:val="28"/>
        </w:rPr>
        <w:t>综上所述，固体流量计项目具有技术可行性和市场潜力，有望为投资者带来良好的经济效益和社会效益。</w:t>
      </w:r>
    </w:p>
    <w:p w:rsidR="009D1637" w:rsidRPr="00913CD1" w:rsidP="00457322" w14:paraId="34E23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60CE0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71D4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项目的发展和扩张。</w:t>
      </w:r>
    </w:p>
    <w:p w:rsidR="009D1637" w:rsidRPr="00913CD1" w:rsidP="00457322" w14:paraId="586028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项目的可迗性。</w:t>
      </w:r>
    </w:p>
    <w:p w:rsidR="009D1637" w:rsidRPr="00913CD1" w:rsidP="00457322" w14:paraId="7C0EF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项目建设提供了良好基础条件。</w:t>
      </w:r>
    </w:p>
    <w:p w:rsidR="009D1637" w:rsidRPr="00913CD1" w:rsidP="00457322" w14:paraId="663870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项目规模和扩展的需要。</w:t>
      </w:r>
    </w:p>
    <w:p w:rsidR="009D1637" w:rsidRPr="00913CD1" w:rsidP="00457322" w14:paraId="1E30E113"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固体流量计</w:t>
      </w:r>
      <w:r w:rsidRPr="00913CD1">
        <w:rPr>
          <w:rFonts w:ascii="仿宋" w:eastAsia="仿宋" w:hAnsi="仿宋"/>
        </w:rPr>
        <w:t>项目生产规模</w:t>
      </w:r>
      <w:bookmarkEnd w:id="10"/>
    </w:p>
    <w:p w:rsidR="009D1637" w:rsidRPr="00913CD1" w:rsidP="00457322" w14:paraId="54374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837BDB6"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D75CF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B99C5F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54B8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项目实施过程中，对环境的影响降到最低。</w:t>
      </w:r>
    </w:p>
    <w:p w:rsidR="009D1637" w:rsidRPr="00913CD1" w:rsidP="00457322" w14:paraId="3E269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89DC5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7A89D0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A9E04FD"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固体流量计</w:t>
      </w:r>
      <w:r w:rsidRPr="00913CD1">
        <w:rPr>
          <w:rFonts w:ascii="仿宋" w:eastAsia="仿宋" w:hAnsi="仿宋"/>
        </w:rPr>
        <w:t>项目总投资及资金构成</w:t>
      </w:r>
      <w:bookmarkEnd w:id="13"/>
    </w:p>
    <w:p w:rsidR="009D1637" w:rsidRPr="00913CD1" w:rsidP="00457322" w14:paraId="4B325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的生产能力。</w:t>
      </w:r>
    </w:p>
    <w:p w:rsidR="009D1637" w:rsidRPr="00913CD1" w:rsidP="00457322" w14:paraId="64F85F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项目总投资</w:t>
      </w:r>
    </w:p>
    <w:p w:rsidR="009D1637" w:rsidRPr="00913CD1" w:rsidP="00457322" w14:paraId="277D37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9D121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70BDB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CE105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F8CB6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443CA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7A9B4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48EA7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项目的顺利建设奠定了财务基础。</w:t>
      </w:r>
    </w:p>
    <w:p w:rsidR="009D1637" w:rsidRPr="00913CD1" w:rsidP="00457322" w14:paraId="3FC7B2F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B2AA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E412E8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固体流量计</w:t>
      </w:r>
      <w:r w:rsidRPr="00913CD1">
        <w:rPr>
          <w:rFonts w:ascii="仿宋" w:eastAsia="仿宋" w:hAnsi="仿宋"/>
        </w:rPr>
        <w:t>项目预期经济效益规划目标</w:t>
      </w:r>
      <w:bookmarkEnd w:id="15"/>
    </w:p>
    <w:p w:rsidR="009D1637" w:rsidRPr="00913CD1" w:rsidP="00457322" w14:paraId="05A297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项目的盈利能力和市场竞争力。</w:t>
      </w:r>
    </w:p>
    <w:p w:rsidR="009D1637" w:rsidRPr="00913CD1" w:rsidP="00457322" w14:paraId="49AB6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项目具有较高的投资价值和发展潜力。</w:t>
      </w:r>
    </w:p>
    <w:p w:rsidR="009D1637" w:rsidRPr="00913CD1" w:rsidP="00457322" w14:paraId="50036CA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E6CB82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固体流量计</w:t>
      </w:r>
      <w:r w:rsidRPr="00913CD1">
        <w:rPr>
          <w:rFonts w:ascii="仿宋" w:eastAsia="仿宋" w:hAnsi="仿宋"/>
        </w:rPr>
        <w:t>项目建设进度规划</w:t>
      </w:r>
      <w:bookmarkEnd w:id="16"/>
    </w:p>
    <w:p w:rsidR="009D1637" w:rsidRPr="00913CD1" w:rsidP="00457322" w14:paraId="1BE0CC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项目的顺利进行和按时完成。</w:t>
      </w:r>
    </w:p>
    <w:p w:rsidR="009D1637" w:rsidRPr="00913CD1" w:rsidP="00457322" w14:paraId="1A0A07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项目的质量和进度。</w:t>
      </w:r>
    </w:p>
    <w:p w:rsidR="009D1637" w:rsidRPr="00913CD1" w:rsidP="00457322" w14:paraId="0DDC0F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E433C3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固体流量计</w:t>
      </w:r>
      <w:r w:rsidRPr="00913CD1">
        <w:rPr>
          <w:rFonts w:ascii="仿宋" w:eastAsia="仿宋" w:hAnsi="仿宋"/>
        </w:rPr>
        <w:t>项目综合评价</w:t>
      </w:r>
      <w:bookmarkEnd w:id="17"/>
    </w:p>
    <w:p w:rsidR="00BF6395" w:rsidRPr="00913CD1" w:rsidP="00457322" w14:paraId="046AA6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固体流量计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A7071C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固体流量计项目的投资回报率稳定且可观。根据市场调查和预测，固体流量计市场需求持续增长，具有良好的市场前景和发展空间。我们的投资方向紧密结合国家产业政策和市场需求，为投资者创造可观的投资收益。</w:t>
      </w:r>
    </w:p>
    <w:p w:rsidR="00BF6395" w:rsidRPr="00913CD1" w:rsidP="00457322" w14:paraId="16C89B5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固体流量计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8FCCC4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在技术方案设计方面，我们注重方案的优化和效益的提升。通过科学合理的设计，实现固体流量计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生产流程的高效化和产品的优质化。我们将采用先进的生产工艺和技术，提高生产效率，降低生产成本。同时，我们还将加强产品研发和创新，不断推出具有竞争力的新产品，满足固体流量计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535679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此外，固体流量计项目的建设将带来显著的就业机会和社会效益。项目的实施将促进当地经济的发展，提升当地民众的生活水平。我们将积极履行社会责任，关注环境保护和可持续发展，为社会做出积极贡献。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CD383E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综上所述，本期固体流量计项目具备技术和经济的可行性，具有良好的市场前景和发展空间。我们将充分发挥自身优势，抓住市场机遇，为投资者创造丰厚的投资回报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978781C"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DA4846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B77CF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E59FC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D3392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E78646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BB1B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B869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5FDE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92CF3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C92F8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D62F3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81FC5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5D76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332C3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D77F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E4B11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0F92FD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2AD1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6107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固体流量计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10CC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固体流量计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33E7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固体流量计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E84C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6BA87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CEAF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D83E1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77A5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固体流量计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CA8A6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CF7674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A4253A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D8F27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项目的顺利进行和迗成目标。</w:t>
      </w:r>
    </w:p>
    <w:p w:rsidR="009D1637" w:rsidRPr="00913CD1" w:rsidP="00457322" w14:paraId="47FB59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0B122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67A1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46158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5967F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9AA76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BA0B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E9CE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4969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0E78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E3554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EFA0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A0743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3A56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BC48A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E0DDB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24B04E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ACD5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2C39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530CA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BDA2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B698C8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B408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634AE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E26A1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B2171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D0A43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DC70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66D2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ED2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B1E3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06A8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316847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1E582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CC9A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ED32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5BC5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52AD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7E48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542AB4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9B11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8DEF5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C8A4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04940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53B66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2CFA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3A4B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05D9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1BAB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43CFE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2EF9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D38D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950F56F"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1E47EF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固体流量计</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5E782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D92C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237C2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01B68C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固体流量计</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68F52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367F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79E3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C84A2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7599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3AF6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B6E16F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97474B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3AEB95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10A3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FA0F3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CB9E5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2297A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F125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D5BED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AA7D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3C9D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14178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7ADD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29FBF0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固体流量计</w:t>
      </w:r>
      <w:r w:rsidRPr="00913CD1">
        <w:rPr>
          <w:rFonts w:ascii="仿宋" w:eastAsia="仿宋" w:hAnsi="仿宋"/>
        </w:rPr>
        <w:t>项目技术工艺分析</w:t>
      </w:r>
      <w:bookmarkEnd w:id="28"/>
    </w:p>
    <w:p w:rsidR="009D1637" w:rsidRPr="00913CD1" w:rsidP="00457322" w14:paraId="356FC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BCDCB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11150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05922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6915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1C5F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2738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41B75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C884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33E79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EC9B20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固体流量计项目</w:t>
      </w:r>
      <w:r w:rsidRPr="00913CD1">
        <w:rPr>
          <w:rFonts w:ascii="仿宋" w:eastAsia="仿宋" w:hAnsi="仿宋"/>
        </w:rPr>
        <w:t>质量管理</w:t>
      </w:r>
      <w:bookmarkEnd w:id="29"/>
    </w:p>
    <w:p w:rsidR="009D1637" w:rsidRPr="00913CD1" w:rsidP="00457322" w14:paraId="3ABF52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58CF5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60804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C8F26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ABA8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1CAF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2E282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6B0F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F08B2D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固体流量计项目</w:t>
      </w:r>
      <w:r w:rsidRPr="00913CD1">
        <w:rPr>
          <w:rFonts w:ascii="仿宋" w:eastAsia="仿宋" w:hAnsi="仿宋"/>
        </w:rPr>
        <w:t>设备选型方案</w:t>
      </w:r>
      <w:bookmarkEnd w:id="30"/>
    </w:p>
    <w:p w:rsidR="009D1637" w:rsidRPr="00913CD1" w:rsidP="00457322" w14:paraId="5BC22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26B2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46785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26DE9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DB2A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AA53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E54A0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F933D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项目的高效运行和产品质量的稳定提升。</w:t>
      </w:r>
    </w:p>
    <w:p w:rsidR="009D1637" w:rsidRPr="00913CD1" w:rsidP="00457322" w14:paraId="1E9A7BF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7933EF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6E3B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98193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AF7F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6BAE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B9E7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97BDC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FB4CF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684D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03D8A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3EB5F6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7B7D7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2E43D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9172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固体流量计</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93EA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固体流量计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3D3D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https://d.book118.com/966010052031010044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7D15F6F" w14:textId="77777777">
    <w:pPr>
      <w:pStyle w:val="Footer"/>
      <w:jc w:val="center"/>
    </w:pPr>
  </w:p>
  <w:p w:rsidR="008D6901" w14:paraId="1647181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A6CABD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660A0EB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4381216"/>
      <w:docPartObj>
        <w:docPartGallery w:val="Page Numbers (Bottom of Page)"/>
        <w:docPartUnique/>
      </w:docPartObj>
    </w:sdtPr>
    <w:sdtContent>
      <w:sdt>
        <w:sdtPr>
          <w:id w:val="1552450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0030183"/>
      <w:docPartObj>
        <w:docPartGallery w:val="Page Numbers (Bottom of Page)"/>
        <w:docPartUnique/>
      </w:docPartObj>
    </w:sdtPr>
    <w:sdtContent>
      <w:sdt>
        <w:sdtPr>
          <w:id w:val="16030069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8181965"/>
      <w:docPartObj>
        <w:docPartGallery w:val="Page Numbers (Bottom of Page)"/>
        <w:docPartUnique/>
      </w:docPartObj>
    </w:sdtPr>
    <w:sdtContent>
      <w:sdt>
        <w:sdtPr>
          <w:id w:val="781398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9611123"/>
      <w:docPartObj>
        <w:docPartGallery w:val="Page Numbers (Bottom of Page)"/>
        <w:docPartUnique/>
      </w:docPartObj>
    </w:sdtPr>
    <w:sdtContent>
      <w:sdt>
        <w:sdtPr>
          <w:id w:val="1682036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9058804"/>
      <w:docPartObj>
        <w:docPartGallery w:val="Page Numbers (Bottom of Page)"/>
        <w:docPartUnique/>
      </w:docPartObj>
    </w:sdtPr>
    <w:sdtContent>
      <w:sdt>
        <w:sdtPr>
          <w:id w:val="856258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0992201"/>
      <w:docPartObj>
        <w:docPartGallery w:val="Page Numbers (Bottom of Page)"/>
        <w:docPartUnique/>
      </w:docPartObj>
    </w:sdtPr>
    <w:sdtContent>
      <w:sdt>
        <w:sdtPr>
          <w:id w:val="16222979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7232740"/>
      <w:docPartObj>
        <w:docPartGallery w:val="Page Numbers (Bottom of Page)"/>
        <w:docPartUnique/>
      </w:docPartObj>
    </w:sdtPr>
    <w:sdtContent>
      <w:sdt>
        <w:sdtPr>
          <w:id w:val="1004992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6783561"/>
      <w:docPartObj>
        <w:docPartGallery w:val="Page Numbers (Bottom of Page)"/>
        <w:docPartUnique/>
      </w:docPartObj>
    </w:sdtPr>
    <w:sdtContent>
      <w:sdt>
        <w:sdtPr>
          <w:id w:val="20964670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4178989"/>
      <w:docPartObj>
        <w:docPartGallery w:val="Page Numbers (Bottom of Page)"/>
        <w:docPartUnique/>
      </w:docPartObj>
    </w:sdtPr>
    <w:sdtContent>
      <w:sdt>
        <w:sdtPr>
          <w:id w:val="1589551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7156566"/>
      <w:docPartObj>
        <w:docPartGallery w:val="Page Numbers (Bottom of Page)"/>
        <w:docPartUnique/>
      </w:docPartObj>
    </w:sdtPr>
    <w:sdtContent>
      <w:sdt>
        <w:sdtPr>
          <w:id w:val="17875791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0368912"/>
      <w:docPartObj>
        <w:docPartGallery w:val="Page Numbers (Bottom of Page)"/>
        <w:docPartUnique/>
      </w:docPartObj>
    </w:sdtPr>
    <w:sdtContent>
      <w:sdt>
        <w:sdtPr>
          <w:id w:val="14592682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6568576"/>
      <w:docPartObj>
        <w:docPartGallery w:val="Page Numbers (Bottom of Page)"/>
        <w:docPartUnique/>
      </w:docPartObj>
    </w:sdtPr>
    <w:sdtContent>
      <w:sdt>
        <w:sdtPr>
          <w:id w:val="5945539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5520104"/>
      <w:docPartObj>
        <w:docPartGallery w:val="Page Numbers (Bottom of Page)"/>
        <w:docPartUnique/>
      </w:docPartObj>
    </w:sdtPr>
    <w:sdtContent>
      <w:sdt>
        <w:sdtPr>
          <w:id w:val="16602103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8621483"/>
      <w:docPartObj>
        <w:docPartGallery w:val="Page Numbers (Bottom of Page)"/>
        <w:docPartUnique/>
      </w:docPartObj>
    </w:sdtPr>
    <w:sdtContent>
      <w:sdt>
        <w:sdtPr>
          <w:id w:val="469781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3610122"/>
      <w:docPartObj>
        <w:docPartGallery w:val="Page Numbers (Bottom of Page)"/>
        <w:docPartUnique/>
      </w:docPartObj>
    </w:sdtPr>
    <w:sdtContent>
      <w:sdt>
        <w:sdtPr>
          <w:id w:val="19658843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6589616"/>
      <w:docPartObj>
        <w:docPartGallery w:val="Page Numbers (Bottom of Page)"/>
        <w:docPartUnique/>
      </w:docPartObj>
    </w:sdtPr>
    <w:sdtContent>
      <w:sdt>
        <w:sdtPr>
          <w:id w:val="12754571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8222128"/>
      <w:docPartObj>
        <w:docPartGallery w:val="Page Numbers (Bottom of Page)"/>
        <w:docPartUnique/>
      </w:docPartObj>
    </w:sdtPr>
    <w:sdtContent>
      <w:sdt>
        <w:sdtPr>
          <w:id w:val="1279819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4002490"/>
      <w:docPartObj>
        <w:docPartGallery w:val="Page Numbers (Bottom of Page)"/>
        <w:docPartUnique/>
      </w:docPartObj>
    </w:sdtPr>
    <w:sdtContent>
      <w:sdt>
        <w:sdtPr>
          <w:id w:val="14296230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7962552"/>
      <w:docPartObj>
        <w:docPartGallery w:val="Page Numbers (Bottom of Page)"/>
        <w:docPartUnique/>
      </w:docPartObj>
    </w:sdtPr>
    <w:sdtContent>
      <w:sdt>
        <w:sdtPr>
          <w:id w:val="11910247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4654631"/>
      <w:docPartObj>
        <w:docPartGallery w:val="Page Numbers (Bottom of Page)"/>
        <w:docPartUnique/>
      </w:docPartObj>
    </w:sdtPr>
    <w:sdtContent>
      <w:sdt>
        <w:sdtPr>
          <w:id w:val="19604052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4489003"/>
      <w:docPartObj>
        <w:docPartGallery w:val="Page Numbers (Bottom of Page)"/>
        <w:docPartUnique/>
      </w:docPartObj>
    </w:sdtPr>
    <w:sdtContent>
      <w:sdt>
        <w:sdtPr>
          <w:id w:val="1900331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705831"/>
      <w:docPartObj>
        <w:docPartGallery w:val="Page Numbers (Bottom of Page)"/>
        <w:docPartUnique/>
      </w:docPartObj>
    </w:sdtPr>
    <w:sdtContent>
      <w:sdt>
        <w:sdtPr>
          <w:id w:val="735601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9016774"/>
      <w:docPartObj>
        <w:docPartGallery w:val="Page Numbers (Bottom of Page)"/>
        <w:docPartUnique/>
      </w:docPartObj>
    </w:sdtPr>
    <w:sdtContent>
      <w:sdt>
        <w:sdtPr>
          <w:id w:val="17347724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5476903"/>
      <w:docPartObj>
        <w:docPartGallery w:val="Page Numbers (Bottom of Page)"/>
        <w:docPartUnique/>
      </w:docPartObj>
    </w:sdtPr>
    <w:sdtContent>
      <w:sdt>
        <w:sdtPr>
          <w:id w:val="2147198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5446322"/>
      <w:docPartObj>
        <w:docPartGallery w:val="Page Numbers (Bottom of Page)"/>
        <w:docPartUnique/>
      </w:docPartObj>
    </w:sdtPr>
    <w:sdtContent>
      <w:sdt>
        <w:sdtPr>
          <w:id w:val="2360703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2279"/>
      <w:docPartObj>
        <w:docPartGallery w:val="Page Numbers (Bottom of Page)"/>
        <w:docPartUnique/>
      </w:docPartObj>
    </w:sdtPr>
    <w:sdtContent>
      <w:sdt>
        <w:sdtPr>
          <w:id w:val="1318159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0590269"/>
      <w:docPartObj>
        <w:docPartGallery w:val="Page Numbers (Bottom of Page)"/>
        <w:docPartUnique/>
      </w:docPartObj>
    </w:sdtPr>
    <w:sdtContent>
      <w:sdt>
        <w:sdtPr>
          <w:id w:val="5724806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1093065"/>
      <w:docPartObj>
        <w:docPartGallery w:val="Page Numbers (Bottom of Page)"/>
        <w:docPartUnique/>
      </w:docPartObj>
    </w:sdtPr>
    <w:sdtContent>
      <w:sdt>
        <w:sdtPr>
          <w:id w:val="526068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1378768"/>
      <w:docPartObj>
        <w:docPartGallery w:val="Page Numbers (Bottom of Page)"/>
        <w:docPartUnique/>
      </w:docPartObj>
    </w:sdtPr>
    <w:sdtContent>
      <w:sdt>
        <w:sdtPr>
          <w:id w:val="9094087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BE702FB" w14:textId="77777777">
    <w:pPr>
      <w:pStyle w:val="Header"/>
      <w:pBdr>
        <w:bottom w:val="single" w:sz="4" w:space="1" w:color="auto"/>
      </w:pBdr>
      <w:jc w:val="right"/>
    </w:pPr>
    <w:r>
      <w:t>2024年固体流量计项目可行性分析报告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2024年固体流量计项目可行性分析报告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2024年固体流量计项目可行性分析报告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2024年固体流量计项目可行性分析报告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2024年固体流量计项目可行性分析报告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1E2A471" w14:textId="77777777">
    <w:pPr>
      <w:pStyle w:val="Header"/>
      <w:pBdr>
        <w:bottom w:val="single" w:sz="4" w:space="1" w:color="auto"/>
      </w:pBdr>
      <w:jc w:val="right"/>
      <w:rPr>
        <w:sz w:val="24"/>
        <w:szCs w:val="24"/>
      </w:rPr>
    </w:pPr>
    <w:r>
      <w:t>2024年固体流量计项目可行性分析报告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2024年固体流量计项目可行性分析报告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9E564D"/>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1AA3"/>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32C96B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6010052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7230</Words>
  <Characters>41214</Characters>
  <Application>Microsoft Office Word</Application>
  <DocSecurity>0</DocSecurity>
  <Lines>343</Lines>
  <Paragraphs>96</Paragraphs>
  <ScaleCrop>false</ScaleCrop>
  <Company/>
  <LinksUpToDate>false</LinksUpToDate>
  <CharactersWithSpaces>48348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2024-02-02T01:54:00Z</dcterms:modified>
</cp:coreProperties>
</file>