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电解电容器纸项目规划设计蓝图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 w:history="1">
        <w:r>
          <w:rPr>
            <w:rFonts w:ascii="仿宋" w:eastAsia="仿宋" w:hAnsi="仿宋" w:cs="仿宋" w:hint="eastAsia"/>
            <w:lang w:eastAsia="zh-CN"/>
          </w:rPr>
          <w:t>前言</w:t>
        </w:r>
        <w:r>
          <w:tab/>
        </w:r>
        <w:r>
          <w:fldChar w:fldCharType="begin"/>
        </w:r>
        <w:r>
          <w:instrText xml:space="preserve"> PAGEREF _Toc45 \h </w:instrText>
        </w:r>
        <w:r>
          <w:fldChar w:fldCharType="separate"/>
        </w:r>
        <w:r>
          <w:t>3</w:t>
        </w:r>
        <w:r>
          <w:fldChar w:fldCharType="end"/>
        </w:r>
      </w:hyperlink>
    </w:p>
    <w:p>
      <w:pPr>
        <w:pStyle w:val="TOC1"/>
        <w:tabs>
          <w:tab w:val="right" w:leader="dot" w:pos="8306"/>
        </w:tabs>
      </w:pPr>
      <w:hyperlink w:anchor="_Toc26790" w:history="1">
        <w:r>
          <w:rPr>
            <w:rFonts w:ascii="仿宋" w:eastAsia="仿宋" w:hAnsi="仿宋" w:cs="仿宋" w:hint="eastAsia"/>
            <w:lang w:eastAsia="zh-CN"/>
          </w:rPr>
          <w:t>一、工艺说明</w:t>
        </w:r>
        <w:r>
          <w:tab/>
        </w:r>
        <w:r>
          <w:fldChar w:fldCharType="begin"/>
        </w:r>
        <w:r>
          <w:instrText xml:space="preserve"> PAGEREF _Toc26790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(一)、技术管理特点</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17125" w:history="1">
        <w:r>
          <w:rPr>
            <w:rFonts w:ascii="仿宋" w:eastAsia="仿宋" w:hAnsi="仿宋" w:cs="仿宋" w:hint="eastAsia"/>
            <w:lang w:eastAsia="zh-CN"/>
          </w:rPr>
          <w:t>(二)、电解电容器纸项目工艺技术设计方案</w:t>
        </w:r>
        <w:r>
          <w:tab/>
        </w:r>
        <w:r>
          <w:fldChar w:fldCharType="begin"/>
        </w:r>
        <w:r>
          <w:instrText xml:space="preserve"> PAGEREF _Toc17125 \h </w:instrText>
        </w:r>
        <w:r>
          <w:fldChar w:fldCharType="separate"/>
        </w:r>
        <w:r>
          <w:t>4</w:t>
        </w:r>
        <w:r>
          <w:fldChar w:fldCharType="end"/>
        </w:r>
      </w:hyperlink>
    </w:p>
    <w:p>
      <w:pPr>
        <w:pStyle w:val="TOC2"/>
        <w:tabs>
          <w:tab w:val="right" w:leader="dot" w:pos="8306"/>
        </w:tabs>
      </w:pPr>
      <w:hyperlink w:anchor="_Toc861" w:history="1">
        <w:r>
          <w:rPr>
            <w:rFonts w:ascii="仿宋" w:eastAsia="仿宋" w:hAnsi="仿宋" w:cs="仿宋" w:hint="eastAsia"/>
            <w:lang w:eastAsia="zh-CN"/>
          </w:rPr>
          <w:t>(三)、设备选型方案</w:t>
        </w:r>
        <w:r>
          <w:tab/>
        </w:r>
        <w:r>
          <w:fldChar w:fldCharType="begin"/>
        </w:r>
        <w:r>
          <w:instrText xml:space="preserve"> PAGEREF _Toc861 \h </w:instrText>
        </w:r>
        <w:r>
          <w:fldChar w:fldCharType="separate"/>
        </w:r>
        <w:r>
          <w:t>5</w:t>
        </w:r>
        <w:r>
          <w:fldChar w:fldCharType="end"/>
        </w:r>
      </w:hyperlink>
    </w:p>
    <w:p>
      <w:pPr>
        <w:pStyle w:val="TOC1"/>
        <w:tabs>
          <w:tab w:val="right" w:leader="dot" w:pos="8306"/>
        </w:tabs>
      </w:pPr>
      <w:hyperlink w:anchor="_Toc31371" w:history="1">
        <w:r>
          <w:rPr>
            <w:rFonts w:ascii="仿宋" w:eastAsia="仿宋" w:hAnsi="仿宋" w:cs="仿宋" w:hint="eastAsia"/>
            <w:lang w:eastAsia="zh-CN"/>
          </w:rPr>
          <w:t>二、电解电容器纸项目可持续发展</w:t>
        </w:r>
        <w:r>
          <w:tab/>
        </w:r>
        <w:r>
          <w:fldChar w:fldCharType="begin"/>
        </w:r>
        <w:r>
          <w:instrText xml:space="preserve"> PAGEREF _Toc31371 \h </w:instrText>
        </w:r>
        <w:r>
          <w:fldChar w:fldCharType="separate"/>
        </w:r>
        <w:r>
          <w:t>7</w:t>
        </w:r>
        <w:r>
          <w:fldChar w:fldCharType="end"/>
        </w:r>
      </w:hyperlink>
    </w:p>
    <w:p>
      <w:pPr>
        <w:pStyle w:val="TOC2"/>
        <w:tabs>
          <w:tab w:val="right" w:leader="dot" w:pos="8306"/>
        </w:tabs>
      </w:pPr>
      <w:hyperlink w:anchor="_Toc11884" w:history="1">
        <w:r>
          <w:rPr>
            <w:rFonts w:ascii="仿宋" w:eastAsia="仿宋" w:hAnsi="仿宋" w:cs="仿宋" w:hint="eastAsia"/>
            <w:lang w:eastAsia="zh-CN"/>
          </w:rPr>
          <w:t>(一)、可持续战略与实践</w:t>
        </w:r>
        <w:r>
          <w:tab/>
        </w:r>
        <w:r>
          <w:fldChar w:fldCharType="begin"/>
        </w:r>
        <w:r>
          <w:instrText xml:space="preserve"> PAGEREF _Toc11884 \h </w:instrText>
        </w:r>
        <w:r>
          <w:fldChar w:fldCharType="separate"/>
        </w:r>
        <w:r>
          <w:t>7</w:t>
        </w:r>
        <w:r>
          <w:fldChar w:fldCharType="end"/>
        </w:r>
      </w:hyperlink>
    </w:p>
    <w:p>
      <w:pPr>
        <w:pStyle w:val="TOC2"/>
        <w:tabs>
          <w:tab w:val="right" w:leader="dot" w:pos="8306"/>
        </w:tabs>
      </w:pPr>
      <w:hyperlink w:anchor="_Toc15611" w:history="1">
        <w:r>
          <w:rPr>
            <w:rFonts w:ascii="仿宋" w:eastAsia="仿宋" w:hAnsi="仿宋" w:cs="仿宋" w:hint="eastAsia"/>
            <w:lang w:eastAsia="zh-CN"/>
          </w:rPr>
          <w:t>(二)、环保与社会责任</w:t>
        </w:r>
        <w:r>
          <w:tab/>
        </w:r>
        <w:r>
          <w:fldChar w:fldCharType="begin"/>
        </w:r>
        <w:r>
          <w:instrText xml:space="preserve"> PAGEREF _Toc15611 \h </w:instrText>
        </w:r>
        <w:r>
          <w:fldChar w:fldCharType="separate"/>
        </w:r>
        <w:r>
          <w:t>7</w:t>
        </w:r>
        <w:r>
          <w:fldChar w:fldCharType="end"/>
        </w:r>
      </w:hyperlink>
    </w:p>
    <w:p>
      <w:pPr>
        <w:pStyle w:val="TOC1"/>
        <w:tabs>
          <w:tab w:val="right" w:leader="dot" w:pos="8306"/>
        </w:tabs>
      </w:pPr>
      <w:hyperlink w:anchor="_Toc28527" w:history="1">
        <w:r>
          <w:rPr>
            <w:rFonts w:ascii="仿宋" w:eastAsia="仿宋" w:hAnsi="仿宋" w:cs="仿宋" w:hint="eastAsia"/>
            <w:lang w:eastAsia="zh-CN"/>
          </w:rPr>
          <w:t>三、电解电容器纸项目危机管理</w:t>
        </w:r>
        <w:r>
          <w:tab/>
        </w:r>
        <w:r>
          <w:fldChar w:fldCharType="begin"/>
        </w:r>
        <w:r>
          <w:instrText xml:space="preserve"> PAGEREF _Toc28527 \h </w:instrText>
        </w:r>
        <w:r>
          <w:fldChar w:fldCharType="separate"/>
        </w:r>
        <w:r>
          <w:t>8</w:t>
        </w:r>
        <w:r>
          <w:fldChar w:fldCharType="end"/>
        </w:r>
      </w:hyperlink>
    </w:p>
    <w:p>
      <w:pPr>
        <w:pStyle w:val="TOC2"/>
        <w:tabs>
          <w:tab w:val="right" w:leader="dot" w:pos="8306"/>
        </w:tabs>
      </w:pPr>
      <w:hyperlink w:anchor="_Toc26526" w:history="1">
        <w:r>
          <w:rPr>
            <w:rFonts w:ascii="仿宋" w:eastAsia="仿宋" w:hAnsi="仿宋" w:cs="仿宋" w:hint="eastAsia"/>
            <w:lang w:eastAsia="zh-CN"/>
          </w:rPr>
          <w:t>(一)、危机预警与识别</w:t>
        </w:r>
        <w:r>
          <w:tab/>
        </w:r>
        <w:r>
          <w:fldChar w:fldCharType="begin"/>
        </w:r>
        <w:r>
          <w:instrText xml:space="preserve"> PAGEREF _Toc26526 \h </w:instrText>
        </w:r>
        <w:r>
          <w:fldChar w:fldCharType="separate"/>
        </w:r>
        <w:r>
          <w:t>8</w:t>
        </w:r>
        <w:r>
          <w:fldChar w:fldCharType="end"/>
        </w:r>
      </w:hyperlink>
    </w:p>
    <w:p>
      <w:pPr>
        <w:pStyle w:val="TOC2"/>
        <w:tabs>
          <w:tab w:val="right" w:leader="dot" w:pos="8306"/>
        </w:tabs>
      </w:pPr>
      <w:hyperlink w:anchor="_Toc4768" w:history="1">
        <w:r>
          <w:rPr>
            <w:rFonts w:ascii="仿宋" w:eastAsia="仿宋" w:hAnsi="仿宋" w:cs="仿宋" w:hint="eastAsia"/>
            <w:lang w:eastAsia="zh-CN"/>
          </w:rPr>
          <w:t>(二)、危机应对与恢复</w:t>
        </w:r>
        <w:r>
          <w:tab/>
        </w:r>
        <w:r>
          <w:fldChar w:fldCharType="begin"/>
        </w:r>
        <w:r>
          <w:instrText xml:space="preserve"> PAGEREF _Toc4768 \h </w:instrText>
        </w:r>
        <w:r>
          <w:fldChar w:fldCharType="separate"/>
        </w:r>
        <w:r>
          <w:t>9</w:t>
        </w:r>
        <w:r>
          <w:fldChar w:fldCharType="end"/>
        </w:r>
      </w:hyperlink>
    </w:p>
    <w:p>
      <w:pPr>
        <w:pStyle w:val="TOC1"/>
        <w:tabs>
          <w:tab w:val="right" w:leader="dot" w:pos="8306"/>
        </w:tabs>
      </w:pPr>
      <w:hyperlink w:anchor="_Toc20570" w:history="1">
        <w:r>
          <w:rPr>
            <w:rFonts w:ascii="仿宋" w:eastAsia="仿宋" w:hAnsi="仿宋" w:cs="仿宋" w:hint="eastAsia"/>
            <w:lang w:eastAsia="zh-CN"/>
          </w:rPr>
          <w:t>四、产品规划分析</w:t>
        </w:r>
        <w:r>
          <w:tab/>
        </w:r>
        <w:r>
          <w:fldChar w:fldCharType="begin"/>
        </w:r>
        <w:r>
          <w:instrText xml:space="preserve"> PAGEREF _Toc20570 \h </w:instrText>
        </w:r>
        <w:r>
          <w:fldChar w:fldCharType="separate"/>
        </w:r>
        <w:r>
          <w:t>11</w:t>
        </w:r>
        <w:r>
          <w:fldChar w:fldCharType="end"/>
        </w:r>
      </w:hyperlink>
    </w:p>
    <w:p>
      <w:pPr>
        <w:pStyle w:val="TOC2"/>
        <w:tabs>
          <w:tab w:val="right" w:leader="dot" w:pos="8306"/>
        </w:tabs>
      </w:pPr>
      <w:hyperlink w:anchor="_Toc11930" w:history="1">
        <w:r>
          <w:rPr>
            <w:rFonts w:ascii="仿宋" w:eastAsia="仿宋" w:hAnsi="仿宋" w:cs="仿宋" w:hint="eastAsia"/>
            <w:lang w:eastAsia="zh-CN"/>
          </w:rPr>
          <w:t>(一)、产品规划</w:t>
        </w:r>
        <w:r>
          <w:tab/>
        </w:r>
        <w:r>
          <w:fldChar w:fldCharType="begin"/>
        </w:r>
        <w:r>
          <w:instrText xml:space="preserve"> PAGEREF _Toc11930 \h </w:instrText>
        </w:r>
        <w:r>
          <w:fldChar w:fldCharType="separate"/>
        </w:r>
        <w:r>
          <w:t>11</w:t>
        </w:r>
        <w:r>
          <w:fldChar w:fldCharType="end"/>
        </w:r>
      </w:hyperlink>
    </w:p>
    <w:p>
      <w:pPr>
        <w:pStyle w:val="TOC2"/>
        <w:tabs>
          <w:tab w:val="right" w:leader="dot" w:pos="8306"/>
        </w:tabs>
      </w:pPr>
      <w:hyperlink w:anchor="_Toc4741" w:history="1">
        <w:r>
          <w:rPr>
            <w:rFonts w:ascii="仿宋" w:eastAsia="仿宋" w:hAnsi="仿宋" w:cs="仿宋" w:hint="eastAsia"/>
            <w:lang w:eastAsia="zh-CN"/>
          </w:rPr>
          <w:t>(二)、建设规模</w:t>
        </w:r>
        <w:r>
          <w:tab/>
        </w:r>
        <w:r>
          <w:fldChar w:fldCharType="begin"/>
        </w:r>
        <w:r>
          <w:instrText xml:space="preserve"> PAGEREF _Toc4741 \h </w:instrText>
        </w:r>
        <w:r>
          <w:fldChar w:fldCharType="separate"/>
        </w:r>
        <w:r>
          <w:t>12</w:t>
        </w:r>
        <w:r>
          <w:fldChar w:fldCharType="end"/>
        </w:r>
      </w:hyperlink>
    </w:p>
    <w:p>
      <w:pPr>
        <w:pStyle w:val="TOC1"/>
        <w:tabs>
          <w:tab w:val="right" w:leader="dot" w:pos="8306"/>
        </w:tabs>
      </w:pPr>
      <w:hyperlink w:anchor="_Toc23539" w:history="1">
        <w:r>
          <w:rPr>
            <w:rFonts w:ascii="仿宋" w:eastAsia="仿宋" w:hAnsi="仿宋" w:cs="仿宋" w:hint="eastAsia"/>
            <w:lang w:eastAsia="zh-CN"/>
          </w:rPr>
          <w:t>五、电解电容器纸项目文档管理</w:t>
        </w:r>
        <w:r>
          <w:tab/>
        </w:r>
        <w:r>
          <w:fldChar w:fldCharType="begin"/>
        </w:r>
        <w:r>
          <w:instrText xml:space="preserve"> PAGEREF _Toc23539 \h </w:instrText>
        </w:r>
        <w:r>
          <w:fldChar w:fldCharType="separate"/>
        </w:r>
        <w:r>
          <w:t>13</w:t>
        </w:r>
        <w:r>
          <w:fldChar w:fldCharType="end"/>
        </w:r>
      </w:hyperlink>
    </w:p>
    <w:p>
      <w:pPr>
        <w:pStyle w:val="TOC2"/>
        <w:tabs>
          <w:tab w:val="right" w:leader="dot" w:pos="8306"/>
        </w:tabs>
      </w:pPr>
      <w:hyperlink w:anchor="_Toc3208" w:history="1">
        <w:r>
          <w:rPr>
            <w:rFonts w:ascii="仿宋" w:eastAsia="仿宋" w:hAnsi="仿宋" w:cs="仿宋" w:hint="eastAsia"/>
            <w:lang w:eastAsia="zh-CN"/>
          </w:rPr>
          <w:t>(一)、文档编制与审查</w:t>
        </w:r>
        <w:r>
          <w:tab/>
        </w:r>
        <w:r>
          <w:fldChar w:fldCharType="begin"/>
        </w:r>
        <w:r>
          <w:instrText xml:space="preserve"> PAGEREF _Toc3208 \h </w:instrText>
        </w:r>
        <w:r>
          <w:fldChar w:fldCharType="separate"/>
        </w:r>
        <w:r>
          <w:t>13</w:t>
        </w:r>
        <w:r>
          <w:fldChar w:fldCharType="end"/>
        </w:r>
      </w:hyperlink>
    </w:p>
    <w:p>
      <w:pPr>
        <w:pStyle w:val="TOC2"/>
        <w:tabs>
          <w:tab w:val="right" w:leader="dot" w:pos="8306"/>
        </w:tabs>
      </w:pPr>
      <w:hyperlink w:anchor="_Toc20188" w:history="1">
        <w:r>
          <w:rPr>
            <w:rFonts w:ascii="仿宋" w:eastAsia="仿宋" w:hAnsi="仿宋" w:cs="仿宋" w:hint="eastAsia"/>
            <w:lang w:eastAsia="zh-CN"/>
          </w:rPr>
          <w:t>(二)、文档发布与分发</w:t>
        </w:r>
        <w:r>
          <w:tab/>
        </w:r>
        <w:r>
          <w:fldChar w:fldCharType="begin"/>
        </w:r>
        <w:r>
          <w:instrText xml:space="preserve"> PAGEREF _Toc20188 \h </w:instrText>
        </w:r>
        <w:r>
          <w:fldChar w:fldCharType="separate"/>
        </w:r>
        <w:r>
          <w:t>14</w:t>
        </w:r>
        <w:r>
          <w:fldChar w:fldCharType="end"/>
        </w:r>
      </w:hyperlink>
    </w:p>
    <w:p>
      <w:pPr>
        <w:pStyle w:val="TOC2"/>
        <w:tabs>
          <w:tab w:val="right" w:leader="dot" w:pos="8306"/>
        </w:tabs>
      </w:pPr>
      <w:hyperlink w:anchor="_Toc23446" w:history="1">
        <w:r>
          <w:rPr>
            <w:rFonts w:ascii="仿宋" w:eastAsia="仿宋" w:hAnsi="仿宋" w:cs="仿宋" w:hint="eastAsia"/>
            <w:lang w:eastAsia="zh-CN"/>
          </w:rPr>
          <w:t>(三)、文档存档与归档</w:t>
        </w:r>
        <w:r>
          <w:tab/>
        </w:r>
        <w:r>
          <w:fldChar w:fldCharType="begin"/>
        </w:r>
        <w:r>
          <w:instrText xml:space="preserve"> PAGEREF _Toc23446 \h </w:instrText>
        </w:r>
        <w:r>
          <w:fldChar w:fldCharType="separate"/>
        </w:r>
        <w:r>
          <w:t>15</w:t>
        </w:r>
        <w:r>
          <w:fldChar w:fldCharType="end"/>
        </w:r>
      </w:hyperlink>
    </w:p>
    <w:p>
      <w:pPr>
        <w:pStyle w:val="TOC1"/>
        <w:tabs>
          <w:tab w:val="right" w:leader="dot" w:pos="8306"/>
        </w:tabs>
      </w:pPr>
      <w:hyperlink w:anchor="_Toc2677" w:history="1">
        <w:r>
          <w:rPr>
            <w:rFonts w:ascii="仿宋" w:eastAsia="仿宋" w:hAnsi="仿宋" w:cs="仿宋" w:hint="eastAsia"/>
            <w:lang w:eastAsia="zh-CN"/>
          </w:rPr>
          <w:t>六、电解电容器纸项目绩效评估</w:t>
        </w:r>
        <w:r>
          <w:tab/>
        </w:r>
        <w:r>
          <w:fldChar w:fldCharType="begin"/>
        </w:r>
        <w:r>
          <w:instrText xml:space="preserve"> PAGEREF _Toc2677 \h </w:instrText>
        </w:r>
        <w:r>
          <w:fldChar w:fldCharType="separate"/>
        </w:r>
        <w:r>
          <w:t>16</w:t>
        </w:r>
        <w:r>
          <w:fldChar w:fldCharType="end"/>
        </w:r>
      </w:hyperlink>
    </w:p>
    <w:p>
      <w:pPr>
        <w:pStyle w:val="TOC2"/>
        <w:tabs>
          <w:tab w:val="right" w:leader="dot" w:pos="8306"/>
        </w:tabs>
      </w:pPr>
      <w:hyperlink w:anchor="_Toc20003" w:history="1">
        <w:r>
          <w:rPr>
            <w:rFonts w:ascii="仿宋" w:eastAsia="仿宋" w:hAnsi="仿宋" w:cs="仿宋" w:hint="eastAsia"/>
            <w:lang w:eastAsia="zh-CN"/>
          </w:rPr>
          <w:t>(一)、绩效评估指标</w:t>
        </w:r>
        <w:r>
          <w:tab/>
        </w:r>
        <w:r>
          <w:fldChar w:fldCharType="begin"/>
        </w:r>
        <w:r>
          <w:instrText xml:space="preserve"> PAGEREF _Toc20003 \h </w:instrText>
        </w:r>
        <w:r>
          <w:fldChar w:fldCharType="separate"/>
        </w:r>
        <w:r>
          <w:t>16</w:t>
        </w:r>
        <w:r>
          <w:fldChar w:fldCharType="end"/>
        </w:r>
      </w:hyperlink>
    </w:p>
    <w:p>
      <w:pPr>
        <w:pStyle w:val="TOC2"/>
        <w:tabs>
          <w:tab w:val="right" w:leader="dot" w:pos="8306"/>
        </w:tabs>
      </w:pPr>
      <w:hyperlink w:anchor="_Toc25583" w:history="1">
        <w:r>
          <w:rPr>
            <w:rFonts w:ascii="仿宋" w:eastAsia="仿宋" w:hAnsi="仿宋" w:cs="仿宋" w:hint="eastAsia"/>
            <w:lang w:eastAsia="zh-CN"/>
          </w:rPr>
          <w:t>(二)、绩效评估方法</w:t>
        </w:r>
        <w:r>
          <w:tab/>
        </w:r>
        <w:r>
          <w:fldChar w:fldCharType="begin"/>
        </w:r>
        <w:r>
          <w:instrText xml:space="preserve"> PAGEREF _Toc25583 \h </w:instrText>
        </w:r>
        <w:r>
          <w:fldChar w:fldCharType="separate"/>
        </w:r>
        <w:r>
          <w:t>17</w:t>
        </w:r>
        <w:r>
          <w:fldChar w:fldCharType="end"/>
        </w:r>
      </w:hyperlink>
    </w:p>
    <w:p>
      <w:pPr>
        <w:pStyle w:val="TOC2"/>
        <w:tabs>
          <w:tab w:val="right" w:leader="dot" w:pos="8306"/>
        </w:tabs>
      </w:pPr>
      <w:hyperlink w:anchor="_Toc19192" w:history="1">
        <w:r>
          <w:rPr>
            <w:rFonts w:ascii="仿宋" w:eastAsia="仿宋" w:hAnsi="仿宋" w:cs="仿宋" w:hint="eastAsia"/>
            <w:lang w:eastAsia="zh-CN"/>
          </w:rPr>
          <w:t>(三)、绩效评估周期</w:t>
        </w:r>
        <w:r>
          <w:tab/>
        </w:r>
        <w:r>
          <w:fldChar w:fldCharType="begin"/>
        </w:r>
        <w:r>
          <w:instrText xml:space="preserve"> PAGEREF _Toc19192 \h </w:instrText>
        </w:r>
        <w:r>
          <w:fldChar w:fldCharType="separate"/>
        </w:r>
        <w:r>
          <w:t>18</w:t>
        </w:r>
        <w:r>
          <w:fldChar w:fldCharType="end"/>
        </w:r>
      </w:hyperlink>
    </w:p>
    <w:p>
      <w:pPr>
        <w:pStyle w:val="TOC1"/>
        <w:tabs>
          <w:tab w:val="right" w:leader="dot" w:pos="8306"/>
        </w:tabs>
      </w:pPr>
      <w:hyperlink w:anchor="_Toc31682" w:history="1">
        <w:r>
          <w:rPr>
            <w:rFonts w:ascii="仿宋" w:eastAsia="仿宋" w:hAnsi="仿宋" w:cs="仿宋" w:hint="eastAsia"/>
            <w:lang w:eastAsia="zh-CN"/>
          </w:rPr>
          <w:t>七、电解电容器纸项目创新与研发</w:t>
        </w:r>
        <w:r>
          <w:tab/>
        </w:r>
        <w:r>
          <w:fldChar w:fldCharType="begin"/>
        </w:r>
        <w:r>
          <w:instrText xml:space="preserve"> PAGEREF _Toc31682 \h </w:instrText>
        </w:r>
        <w:r>
          <w:fldChar w:fldCharType="separate"/>
        </w:r>
        <w:r>
          <w:t>19</w:t>
        </w:r>
        <w:r>
          <w:fldChar w:fldCharType="end"/>
        </w:r>
      </w:hyperlink>
    </w:p>
    <w:p>
      <w:pPr>
        <w:pStyle w:val="TOC2"/>
        <w:tabs>
          <w:tab w:val="right" w:leader="dot" w:pos="8306"/>
        </w:tabs>
      </w:pPr>
      <w:hyperlink w:anchor="_Toc23074" w:history="1">
        <w:r>
          <w:rPr>
            <w:rFonts w:ascii="仿宋" w:eastAsia="仿宋" w:hAnsi="仿宋" w:cs="仿宋" w:hint="eastAsia"/>
            <w:lang w:eastAsia="zh-CN"/>
          </w:rPr>
          <w:t>(一)、创新策略与方向</w:t>
        </w:r>
        <w:r>
          <w:tab/>
        </w:r>
        <w:r>
          <w:fldChar w:fldCharType="begin"/>
        </w:r>
        <w:r>
          <w:instrText xml:space="preserve"> PAGEREF _Toc23074 \h </w:instrText>
        </w:r>
        <w:r>
          <w:fldChar w:fldCharType="separate"/>
        </w:r>
        <w:r>
          <w:t>19</w:t>
        </w:r>
        <w:r>
          <w:fldChar w:fldCharType="end"/>
        </w:r>
      </w:hyperlink>
    </w:p>
    <w:p>
      <w:pPr>
        <w:pStyle w:val="TOC2"/>
        <w:tabs>
          <w:tab w:val="right" w:leader="dot" w:pos="8306"/>
        </w:tabs>
      </w:pPr>
      <w:hyperlink w:anchor="_Toc17785" w:history="1">
        <w:r>
          <w:rPr>
            <w:rFonts w:ascii="仿宋" w:eastAsia="仿宋" w:hAnsi="仿宋" w:cs="仿宋" w:hint="eastAsia"/>
            <w:lang w:eastAsia="zh-CN"/>
          </w:rPr>
          <w:t>(二)、研发规划与投入</w:t>
        </w:r>
        <w:r>
          <w:tab/>
        </w:r>
        <w:r>
          <w:fldChar w:fldCharType="begin"/>
        </w:r>
        <w:r>
          <w:instrText xml:space="preserve"> PAGEREF _Toc17785 \h </w:instrText>
        </w:r>
        <w:r>
          <w:fldChar w:fldCharType="separate"/>
        </w:r>
        <w:r>
          <w:t>21</w:t>
        </w:r>
        <w:r>
          <w:fldChar w:fldCharType="end"/>
        </w:r>
      </w:hyperlink>
    </w:p>
    <w:p>
      <w:pPr>
        <w:pStyle w:val="TOC1"/>
        <w:tabs>
          <w:tab w:val="right" w:leader="dot" w:pos="8306"/>
        </w:tabs>
      </w:pPr>
      <w:hyperlink w:anchor="_Toc9733" w:history="1">
        <w:r>
          <w:rPr>
            <w:rFonts w:ascii="仿宋" w:eastAsia="仿宋" w:hAnsi="仿宋" w:cs="仿宋" w:hint="eastAsia"/>
            <w:lang w:eastAsia="zh-CN"/>
          </w:rPr>
          <w:t>八、电解电容器纸项目技术管理</w:t>
        </w:r>
        <w:r>
          <w:tab/>
        </w:r>
        <w:r>
          <w:fldChar w:fldCharType="begin"/>
        </w:r>
        <w:r>
          <w:instrText xml:space="preserve"> PAGEREF _Toc9733 \h </w:instrText>
        </w:r>
        <w:r>
          <w:fldChar w:fldCharType="separate"/>
        </w:r>
        <w:r>
          <w:t>23</w:t>
        </w:r>
        <w:r>
          <w:fldChar w:fldCharType="end"/>
        </w:r>
      </w:hyperlink>
    </w:p>
    <w:p>
      <w:pPr>
        <w:pStyle w:val="TOC2"/>
        <w:tabs>
          <w:tab w:val="right" w:leader="dot" w:pos="8306"/>
        </w:tabs>
      </w:pPr>
      <w:hyperlink w:anchor="_Toc15066" w:history="1">
        <w:r>
          <w:rPr>
            <w:rFonts w:ascii="仿宋" w:eastAsia="仿宋" w:hAnsi="仿宋" w:cs="仿宋" w:hint="eastAsia"/>
            <w:lang w:eastAsia="zh-CN"/>
          </w:rPr>
          <w:t>(一)、技术方案选用方向</w:t>
        </w:r>
        <w:r>
          <w:tab/>
        </w:r>
        <w:r>
          <w:fldChar w:fldCharType="begin"/>
        </w:r>
        <w:r>
          <w:instrText xml:space="preserve"> PAGEREF _Toc15066 \h </w:instrText>
        </w:r>
        <w:r>
          <w:fldChar w:fldCharType="separate"/>
        </w:r>
        <w:r>
          <w:t>23</w:t>
        </w:r>
        <w:r>
          <w:fldChar w:fldCharType="end"/>
        </w:r>
      </w:hyperlink>
    </w:p>
    <w:p>
      <w:pPr>
        <w:pStyle w:val="TOC2"/>
        <w:tabs>
          <w:tab w:val="right" w:leader="dot" w:pos="8306"/>
        </w:tabs>
      </w:pPr>
      <w:hyperlink w:anchor="_Toc15965" w:history="1">
        <w:r>
          <w:rPr>
            <w:rFonts w:ascii="仿宋" w:eastAsia="仿宋" w:hAnsi="仿宋" w:cs="仿宋" w:hint="eastAsia"/>
            <w:lang w:eastAsia="zh-CN"/>
          </w:rPr>
          <w:t>(二)、工艺技术方案选用原则</w:t>
        </w:r>
        <w:r>
          <w:tab/>
        </w:r>
        <w:r>
          <w:fldChar w:fldCharType="begin"/>
        </w:r>
        <w:r>
          <w:instrText xml:space="preserve"> PAGEREF _Toc15965 \h </w:instrText>
        </w:r>
        <w:r>
          <w:fldChar w:fldCharType="separate"/>
        </w:r>
        <w:r>
          <w:t>24</w:t>
        </w:r>
        <w:r>
          <w:fldChar w:fldCharType="end"/>
        </w:r>
      </w:hyperlink>
    </w:p>
    <w:p>
      <w:pPr>
        <w:pStyle w:val="TOC2"/>
        <w:tabs>
          <w:tab w:val="right" w:leader="dot" w:pos="8306"/>
        </w:tabs>
      </w:pPr>
      <w:hyperlink w:anchor="_Toc32131" w:history="1">
        <w:r>
          <w:rPr>
            <w:rFonts w:ascii="仿宋" w:eastAsia="仿宋" w:hAnsi="仿宋" w:cs="仿宋" w:hint="eastAsia"/>
            <w:lang w:eastAsia="zh-CN"/>
          </w:rPr>
          <w:t>(三)、工艺技术方案要求</w:t>
        </w:r>
        <w:r>
          <w:tab/>
        </w:r>
        <w:r>
          <w:fldChar w:fldCharType="begin"/>
        </w:r>
        <w:r>
          <w:instrText xml:space="preserve"> PAGEREF _Toc32131 \h </w:instrText>
        </w:r>
        <w:r>
          <w:fldChar w:fldCharType="separate"/>
        </w:r>
        <w:r>
          <w:t>27</w:t>
        </w:r>
        <w:r>
          <w:fldChar w:fldCharType="end"/>
        </w:r>
      </w:hyperlink>
    </w:p>
    <w:p>
      <w:pPr>
        <w:pStyle w:val="TOC1"/>
        <w:tabs>
          <w:tab w:val="right" w:leader="dot" w:pos="8306"/>
        </w:tabs>
      </w:pPr>
      <w:hyperlink w:anchor="_Toc29683" w:history="1">
        <w:r>
          <w:rPr>
            <w:rFonts w:ascii="仿宋" w:eastAsia="仿宋" w:hAnsi="仿宋" w:cs="仿宋" w:hint="eastAsia"/>
            <w:lang w:eastAsia="zh-CN"/>
          </w:rPr>
          <w:t>九、电解电容器纸项目财务管理</w:t>
        </w:r>
        <w:r>
          <w:tab/>
        </w:r>
        <w:r>
          <w:fldChar w:fldCharType="begin"/>
        </w:r>
        <w:r>
          <w:instrText xml:space="preserve"> PAGEREF _Toc29683 \h </w:instrText>
        </w:r>
        <w:r>
          <w:fldChar w:fldCharType="separate"/>
        </w:r>
        <w:r>
          <w:t>29</w:t>
        </w:r>
        <w:r>
          <w:fldChar w:fldCharType="end"/>
        </w:r>
      </w:hyperlink>
    </w:p>
    <w:p>
      <w:pPr>
        <w:pStyle w:val="TOC2"/>
        <w:tabs>
          <w:tab w:val="right" w:leader="dot" w:pos="8306"/>
        </w:tabs>
      </w:pPr>
      <w:hyperlink w:anchor="_Toc556" w:history="1">
        <w:r>
          <w:rPr>
            <w:rFonts w:ascii="仿宋" w:eastAsia="仿宋" w:hAnsi="仿宋" w:cs="仿宋" w:hint="eastAsia"/>
            <w:lang w:eastAsia="zh-CN"/>
          </w:rPr>
          <w:t>(一)、资金需求大</w:t>
        </w:r>
        <w:r>
          <w:tab/>
        </w:r>
        <w:r>
          <w:fldChar w:fldCharType="begin"/>
        </w:r>
        <w:r>
          <w:instrText xml:space="preserve"> PAGEREF _Toc556 \h </w:instrText>
        </w:r>
        <w:r>
          <w:fldChar w:fldCharType="separate"/>
        </w:r>
        <w:r>
          <w:t>29</w:t>
        </w:r>
        <w:r>
          <w:fldChar w:fldCharType="end"/>
        </w:r>
      </w:hyperlink>
    </w:p>
    <w:p>
      <w:pPr>
        <w:pStyle w:val="TOC2"/>
        <w:tabs>
          <w:tab w:val="right" w:leader="dot" w:pos="8306"/>
        </w:tabs>
      </w:pPr>
      <w:hyperlink w:anchor="_Toc6992" w:history="1">
        <w:r>
          <w:rPr>
            <w:rFonts w:ascii="仿宋" w:eastAsia="仿宋" w:hAnsi="仿宋" w:cs="仿宋" w:hint="eastAsia"/>
            <w:lang w:eastAsia="zh-CN"/>
          </w:rPr>
          <w:t>(二)、研发周期长</w:t>
        </w:r>
        <w:r>
          <w:tab/>
        </w:r>
        <w:r>
          <w:fldChar w:fldCharType="begin"/>
        </w:r>
        <w:r>
          <w:instrText xml:space="preserve"> PAGEREF _Toc6992 \h </w:instrText>
        </w:r>
        <w:r>
          <w:fldChar w:fldCharType="separate"/>
        </w:r>
        <w:r>
          <w:t>30</w:t>
        </w:r>
        <w:r>
          <w:fldChar w:fldCharType="end"/>
        </w:r>
      </w:hyperlink>
    </w:p>
    <w:p>
      <w:pPr>
        <w:pStyle w:val="TOC2"/>
        <w:tabs>
          <w:tab w:val="right" w:leader="dot" w:pos="8306"/>
        </w:tabs>
      </w:pPr>
      <w:hyperlink w:anchor="_Toc31532" w:history="1">
        <w:r>
          <w:rPr>
            <w:rFonts w:ascii="仿宋" w:eastAsia="仿宋" w:hAnsi="仿宋" w:cs="仿宋" w:hint="eastAsia"/>
            <w:lang w:eastAsia="zh-CN"/>
          </w:rPr>
          <w:t>(三)、市场风险大</w:t>
        </w:r>
        <w:r>
          <w:tab/>
        </w:r>
        <w:r>
          <w:fldChar w:fldCharType="begin"/>
        </w:r>
        <w:r>
          <w:instrText xml:space="preserve"> PAGEREF _Toc31532 \h </w:instrText>
        </w:r>
        <w:r>
          <w:fldChar w:fldCharType="separate"/>
        </w:r>
        <w:r>
          <w:t>31</w:t>
        </w:r>
        <w:r>
          <w:fldChar w:fldCharType="end"/>
        </w:r>
      </w:hyperlink>
    </w:p>
    <w:p>
      <w:pPr>
        <w:pStyle w:val="TOC2"/>
        <w:tabs>
          <w:tab w:val="right" w:leader="dot" w:pos="8306"/>
        </w:tabs>
      </w:pPr>
      <w:hyperlink w:anchor="_Toc13748" w:history="1">
        <w:r>
          <w:rPr>
            <w:rFonts w:ascii="仿宋" w:eastAsia="仿宋" w:hAnsi="仿宋" w:cs="仿宋" w:hint="eastAsia"/>
            <w:lang w:eastAsia="zh-CN"/>
          </w:rPr>
          <w:t>(四)、利润率高</w:t>
        </w:r>
        <w:r>
          <w:tab/>
        </w:r>
        <w:r>
          <w:fldChar w:fldCharType="begin"/>
        </w:r>
        <w:r>
          <w:instrText xml:space="preserve"> PAGEREF _Toc13748 \h </w:instrText>
        </w:r>
        <w:r>
          <w:fldChar w:fldCharType="separate"/>
        </w:r>
        <w:r>
          <w:t>34</w:t>
        </w:r>
        <w:r>
          <w:fldChar w:fldCharType="end"/>
        </w:r>
      </w:hyperlink>
    </w:p>
    <w:p>
      <w:pPr>
        <w:pStyle w:val="TOC1"/>
        <w:tabs>
          <w:tab w:val="right" w:leader="dot" w:pos="8306"/>
        </w:tabs>
      </w:pPr>
      <w:hyperlink w:anchor="_Toc9204" w:history="1">
        <w:r>
          <w:rPr>
            <w:rFonts w:ascii="仿宋" w:eastAsia="仿宋" w:hAnsi="仿宋" w:cs="仿宋" w:hint="eastAsia"/>
            <w:lang w:eastAsia="zh-CN"/>
          </w:rPr>
          <w:t>十、电解电容器纸项目经营效益</w:t>
        </w:r>
        <w:r>
          <w:tab/>
        </w:r>
        <w:r>
          <w:fldChar w:fldCharType="begin"/>
        </w:r>
        <w:r>
          <w:instrText xml:space="preserve"> PAGEREF _Toc9204 \h </w:instrText>
        </w:r>
        <w:r>
          <w:fldChar w:fldCharType="separate"/>
        </w:r>
        <w:r>
          <w:t>36</w:t>
        </w:r>
        <w:r>
          <w:fldChar w:fldCharType="end"/>
        </w:r>
      </w:hyperlink>
    </w:p>
    <w:p>
      <w:pPr>
        <w:pStyle w:val="TOC2"/>
        <w:tabs>
          <w:tab w:val="right" w:leader="dot" w:pos="8306"/>
        </w:tabs>
      </w:pPr>
      <w:hyperlink w:anchor="_Toc15131" w:history="1">
        <w:r>
          <w:rPr>
            <w:rFonts w:ascii="仿宋" w:eastAsia="仿宋" w:hAnsi="仿宋" w:cs="仿宋" w:hint="eastAsia"/>
            <w:lang w:eastAsia="zh-CN"/>
          </w:rPr>
          <w:t>(一)、经济评价财务测算</w:t>
        </w:r>
        <w:r>
          <w:tab/>
        </w:r>
        <w:r>
          <w:fldChar w:fldCharType="begin"/>
        </w:r>
        <w:r>
          <w:instrText xml:space="preserve"> PAGEREF _Toc15131 \h </w:instrText>
        </w:r>
        <w:r>
          <w:fldChar w:fldCharType="separate"/>
        </w:r>
        <w:r>
          <w:t>36</w:t>
        </w:r>
        <w:r>
          <w:fldChar w:fldCharType="end"/>
        </w:r>
      </w:hyperlink>
    </w:p>
    <w:p>
      <w:pPr>
        <w:pStyle w:val="TOC2"/>
        <w:tabs>
          <w:tab w:val="right" w:leader="dot" w:pos="8306"/>
        </w:tabs>
      </w:pPr>
      <w:hyperlink w:anchor="_Toc23966" w:history="1">
        <w:r>
          <w:rPr>
            <w:rFonts w:ascii="仿宋" w:eastAsia="仿宋" w:hAnsi="仿宋" w:cs="仿宋" w:hint="eastAsia"/>
            <w:lang w:eastAsia="zh-CN"/>
          </w:rPr>
          <w:t>(二)、电解电容器纸项目盈利能力分析</w:t>
        </w:r>
        <w:r>
          <w:tab/>
        </w:r>
        <w:r>
          <w:fldChar w:fldCharType="begin"/>
        </w:r>
        <w:r>
          <w:instrText xml:space="preserve"> PAGEREF _Toc23966 \h </w:instrText>
        </w:r>
        <w:r>
          <w:fldChar w:fldCharType="separate"/>
        </w:r>
        <w:r>
          <w:t>37</w:t>
        </w:r>
        <w:r>
          <w:fldChar w:fldCharType="end"/>
        </w:r>
      </w:hyperlink>
    </w:p>
    <w:p>
      <w:pPr>
        <w:pStyle w:val="TOC1"/>
        <w:tabs>
          <w:tab w:val="right" w:leader="dot" w:pos="8306"/>
        </w:tabs>
      </w:pPr>
      <w:hyperlink w:anchor="_Toc21786" w:history="1">
        <w:r>
          <w:rPr>
            <w:rFonts w:ascii="仿宋" w:eastAsia="仿宋" w:hAnsi="仿宋" w:cs="仿宋" w:hint="eastAsia"/>
            <w:lang w:eastAsia="zh-CN"/>
          </w:rPr>
          <w:t>十一、电解电容器纸项目社会影响</w:t>
        </w:r>
        <w:r>
          <w:tab/>
        </w:r>
        <w:r>
          <w:fldChar w:fldCharType="begin"/>
        </w:r>
        <w:r>
          <w:instrText xml:space="preserve"> PAGEREF _Toc21786 \h </w:instrText>
        </w:r>
        <w:r>
          <w:fldChar w:fldCharType="separate"/>
        </w:r>
        <w:r>
          <w:t>38</w:t>
        </w:r>
        <w:r>
          <w:fldChar w:fldCharType="end"/>
        </w:r>
      </w:hyperlink>
    </w:p>
    <w:p>
      <w:pPr>
        <w:pStyle w:val="TOC2"/>
        <w:tabs>
          <w:tab w:val="right" w:leader="dot" w:pos="8306"/>
        </w:tabs>
      </w:pPr>
      <w:hyperlink w:anchor="_Toc19655" w:history="1">
        <w:r>
          <w:rPr>
            <w:rFonts w:ascii="仿宋" w:eastAsia="仿宋" w:hAnsi="仿宋" w:cs="仿宋" w:hint="eastAsia"/>
            <w:lang w:eastAsia="zh-CN"/>
          </w:rPr>
          <w:t>(一)、社会责任与义务</w:t>
        </w:r>
        <w:r>
          <w:tab/>
        </w:r>
        <w:r>
          <w:fldChar w:fldCharType="begin"/>
        </w:r>
        <w:r>
          <w:instrText xml:space="preserve"> PAGEREF _Toc19655 \h </w:instrText>
        </w:r>
        <w:r>
          <w:fldChar w:fldCharType="separate"/>
        </w:r>
        <w:r>
          <w:t>38</w:t>
        </w:r>
        <w:r>
          <w:fldChar w:fldCharType="end"/>
        </w:r>
      </w:hyperlink>
    </w:p>
    <w:p>
      <w:pPr>
        <w:pStyle w:val="TOC2"/>
        <w:tabs>
          <w:tab w:val="right" w:leader="dot" w:pos="8306"/>
        </w:tabs>
      </w:pPr>
      <w:hyperlink w:anchor="_Toc6606" w:history="1">
        <w:r>
          <w:rPr>
            <w:rFonts w:ascii="仿宋" w:eastAsia="仿宋" w:hAnsi="仿宋" w:cs="仿宋" w:hint="eastAsia"/>
            <w:lang w:eastAsia="zh-CN"/>
          </w:rPr>
          <w:t>(二)、社会参与与沟通</w:t>
        </w:r>
        <w:r>
          <w:tab/>
        </w:r>
        <w:r>
          <w:fldChar w:fldCharType="begin"/>
        </w:r>
        <w:r>
          <w:instrText xml:space="preserve"> PAGEREF _Toc6606 \h </w:instrText>
        </w:r>
        <w:r>
          <w:fldChar w:fldCharType="separate"/>
        </w:r>
        <w:r>
          <w:t>39</w:t>
        </w:r>
        <w:r>
          <w:fldChar w:fldCharType="end"/>
        </w:r>
      </w:hyperlink>
    </w:p>
    <w:p>
      <w:pPr>
        <w:pStyle w:val="TOC1"/>
        <w:tabs>
          <w:tab w:val="right" w:leader="dot" w:pos="8306"/>
        </w:tabs>
      </w:pPr>
      <w:hyperlink w:anchor="_Toc27458" w:history="1">
        <w:r>
          <w:rPr>
            <w:rFonts w:ascii="仿宋" w:eastAsia="仿宋" w:hAnsi="仿宋" w:cs="仿宋" w:hint="eastAsia"/>
            <w:lang w:eastAsia="zh-CN"/>
          </w:rPr>
          <w:t>十二、生产安全保护</w:t>
        </w:r>
        <w:r>
          <w:tab/>
        </w:r>
        <w:r>
          <w:fldChar w:fldCharType="begin"/>
        </w:r>
        <w:r>
          <w:instrText xml:space="preserve"> PAGEREF _Toc27458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3" w:history="1">
        <w:r>
          <w:rPr>
            <w:rFonts w:ascii="仿宋" w:eastAsia="仿宋" w:hAnsi="仿宋" w:cs="仿宋" w:hint="eastAsia"/>
            <w:lang w:eastAsia="zh-CN"/>
          </w:rPr>
          <w:t>(一)、消防安全</w:t>
        </w:r>
        <w:r>
          <w:tab/>
        </w:r>
        <w:r>
          <w:fldChar w:fldCharType="begin"/>
        </w:r>
        <w:r>
          <w:instrText xml:space="preserve"> PAGEREF _Toc3903 \h </w:instrText>
        </w:r>
        <w:r>
          <w:fldChar w:fldCharType="separate"/>
        </w:r>
        <w:r>
          <w:t>40</w:t>
        </w:r>
        <w:r>
          <w:fldChar w:fldCharType="end"/>
        </w:r>
      </w:hyperlink>
    </w:p>
    <w:p>
      <w:pPr>
        <w:pStyle w:val="TOC2"/>
        <w:tabs>
          <w:tab w:val="right" w:leader="dot" w:pos="8306"/>
        </w:tabs>
      </w:pPr>
      <w:hyperlink w:anchor="_Toc21612" w:history="1">
        <w:r>
          <w:rPr>
            <w:rFonts w:ascii="仿宋" w:eastAsia="仿宋" w:hAnsi="仿宋" w:cs="仿宋" w:hint="eastAsia"/>
            <w:lang w:eastAsia="zh-CN"/>
          </w:rPr>
          <w:t>(二)、防火防爆总图布置措施</w:t>
        </w:r>
        <w:r>
          <w:tab/>
        </w:r>
        <w:r>
          <w:fldChar w:fldCharType="begin"/>
        </w:r>
        <w:r>
          <w:instrText xml:space="preserve"> PAGEREF _Toc21612 \h </w:instrText>
        </w:r>
        <w:r>
          <w:fldChar w:fldCharType="separate"/>
        </w:r>
        <w:r>
          <w:t>41</w:t>
        </w:r>
        <w:r>
          <w:fldChar w:fldCharType="end"/>
        </w:r>
      </w:hyperlink>
    </w:p>
    <w:p>
      <w:pPr>
        <w:pStyle w:val="TOC2"/>
        <w:tabs>
          <w:tab w:val="right" w:leader="dot" w:pos="8306"/>
        </w:tabs>
      </w:pPr>
      <w:hyperlink w:anchor="_Toc17124" w:history="1">
        <w:r>
          <w:rPr>
            <w:rFonts w:ascii="仿宋" w:eastAsia="仿宋" w:hAnsi="仿宋" w:cs="仿宋" w:hint="eastAsia"/>
            <w:lang w:eastAsia="zh-CN"/>
          </w:rPr>
          <w:t>(三)、自然灾害防范措施</w:t>
        </w:r>
        <w:r>
          <w:tab/>
        </w:r>
        <w:r>
          <w:fldChar w:fldCharType="begin"/>
        </w:r>
        <w:r>
          <w:instrText xml:space="preserve"> PAGEREF _Toc17124 \h </w:instrText>
        </w:r>
        <w:r>
          <w:fldChar w:fldCharType="separate"/>
        </w:r>
        <w:r>
          <w:t>42</w:t>
        </w:r>
        <w:r>
          <w:fldChar w:fldCharType="end"/>
        </w:r>
      </w:hyperlink>
    </w:p>
    <w:p>
      <w:pPr>
        <w:pStyle w:val="TOC2"/>
        <w:tabs>
          <w:tab w:val="right" w:leader="dot" w:pos="8306"/>
        </w:tabs>
      </w:pPr>
      <w:hyperlink w:anchor="_Toc2352" w:history="1">
        <w:r>
          <w:rPr>
            <w:rFonts w:ascii="仿宋" w:eastAsia="仿宋" w:hAnsi="仿宋" w:cs="仿宋" w:hint="eastAsia"/>
            <w:lang w:eastAsia="zh-CN"/>
          </w:rPr>
          <w:t>(四)、安全色及安全标志使用要求</w:t>
        </w:r>
        <w:r>
          <w:tab/>
        </w:r>
        <w:r>
          <w:fldChar w:fldCharType="begin"/>
        </w:r>
        <w:r>
          <w:instrText xml:space="preserve"> PAGEREF _Toc2352 \h </w:instrText>
        </w:r>
        <w:r>
          <w:fldChar w:fldCharType="separate"/>
        </w:r>
        <w:r>
          <w:t>43</w:t>
        </w:r>
        <w:r>
          <w:fldChar w:fldCharType="end"/>
        </w:r>
      </w:hyperlink>
    </w:p>
    <w:p>
      <w:pPr>
        <w:pStyle w:val="TOC2"/>
        <w:tabs>
          <w:tab w:val="right" w:leader="dot" w:pos="8306"/>
        </w:tabs>
      </w:pPr>
      <w:hyperlink w:anchor="_Toc24100" w:history="1">
        <w:r>
          <w:rPr>
            <w:rFonts w:ascii="仿宋" w:eastAsia="仿宋" w:hAnsi="仿宋" w:cs="仿宋" w:hint="eastAsia"/>
            <w:lang w:eastAsia="zh-CN"/>
          </w:rPr>
          <w:t>(五)、防尘防毒措施</w:t>
        </w:r>
        <w:r>
          <w:tab/>
        </w:r>
        <w:r>
          <w:fldChar w:fldCharType="begin"/>
        </w:r>
        <w:r>
          <w:instrText xml:space="preserve"> PAGEREF _Toc24100 \h </w:instrText>
        </w:r>
        <w:r>
          <w:fldChar w:fldCharType="separate"/>
        </w:r>
        <w:r>
          <w:t>44</w:t>
        </w:r>
        <w:r>
          <w:fldChar w:fldCharType="end"/>
        </w:r>
      </w:hyperlink>
    </w:p>
    <w:p>
      <w:pPr>
        <w:pStyle w:val="TOC2"/>
        <w:tabs>
          <w:tab w:val="right" w:leader="dot" w:pos="8306"/>
        </w:tabs>
      </w:pPr>
      <w:hyperlink w:anchor="_Toc4334" w:history="1">
        <w:r>
          <w:rPr>
            <w:rFonts w:ascii="仿宋" w:eastAsia="仿宋" w:hAnsi="仿宋" w:cs="仿宋" w:hint="eastAsia"/>
            <w:lang w:eastAsia="zh-CN"/>
          </w:rPr>
          <w:t>(六)、防静电、触电防护及防雷措施</w:t>
        </w:r>
        <w:r>
          <w:tab/>
        </w:r>
        <w:r>
          <w:fldChar w:fldCharType="begin"/>
        </w:r>
        <w:r>
          <w:instrText xml:space="preserve"> PAGEREF _Toc4334 \h </w:instrText>
        </w:r>
        <w:r>
          <w:fldChar w:fldCharType="separate"/>
        </w:r>
        <w:r>
          <w:t>45</w:t>
        </w:r>
        <w:r>
          <w:fldChar w:fldCharType="end"/>
        </w:r>
      </w:hyperlink>
    </w:p>
    <w:p>
      <w:pPr>
        <w:pStyle w:val="TOC2"/>
        <w:tabs>
          <w:tab w:val="right" w:leader="dot" w:pos="8306"/>
        </w:tabs>
      </w:pPr>
      <w:hyperlink w:anchor="_Toc10253" w:history="1">
        <w:r>
          <w:rPr>
            <w:rFonts w:ascii="仿宋" w:eastAsia="仿宋" w:hAnsi="仿宋" w:cs="仿宋" w:hint="eastAsia"/>
            <w:lang w:eastAsia="zh-CN"/>
          </w:rPr>
          <w:t>(七)、机械设备安全保障措施</w:t>
        </w:r>
        <w:r>
          <w:tab/>
        </w:r>
        <w:r>
          <w:fldChar w:fldCharType="begin"/>
        </w:r>
        <w:r>
          <w:instrText xml:space="preserve"> PAGEREF _Toc10253 \h </w:instrText>
        </w:r>
        <w:r>
          <w:fldChar w:fldCharType="separate"/>
        </w:r>
        <w:r>
          <w:t>46</w:t>
        </w:r>
        <w:r>
          <w:fldChar w:fldCharType="end"/>
        </w:r>
      </w:hyperlink>
    </w:p>
    <w:p>
      <w:pPr>
        <w:pStyle w:val="TOC1"/>
        <w:tabs>
          <w:tab w:val="right" w:leader="dot" w:pos="8306"/>
        </w:tabs>
      </w:pPr>
      <w:hyperlink w:anchor="_Toc18154" w:history="1">
        <w:r>
          <w:rPr>
            <w:rFonts w:ascii="仿宋" w:eastAsia="仿宋" w:hAnsi="仿宋" w:cs="仿宋" w:hint="eastAsia"/>
            <w:lang w:eastAsia="zh-CN"/>
          </w:rPr>
          <w:t>十三、电解电容器纸项目治理与监督</w:t>
        </w:r>
        <w:r>
          <w:tab/>
        </w:r>
        <w:r>
          <w:fldChar w:fldCharType="begin"/>
        </w:r>
        <w:r>
          <w:instrText xml:space="preserve"> PAGEREF _Toc18154 \h </w:instrText>
        </w:r>
        <w:r>
          <w:fldChar w:fldCharType="separate"/>
        </w:r>
        <w:r>
          <w:t>48</w:t>
        </w:r>
        <w:r>
          <w:fldChar w:fldCharType="end"/>
        </w:r>
      </w:hyperlink>
    </w:p>
    <w:p>
      <w:pPr>
        <w:pStyle w:val="TOC2"/>
        <w:tabs>
          <w:tab w:val="right" w:leader="dot" w:pos="8306"/>
        </w:tabs>
      </w:pPr>
      <w:hyperlink w:anchor="_Toc9624" w:history="1">
        <w:r>
          <w:rPr>
            <w:rFonts w:ascii="仿宋" w:eastAsia="仿宋" w:hAnsi="仿宋" w:cs="仿宋" w:hint="eastAsia"/>
            <w:lang w:eastAsia="zh-CN"/>
          </w:rPr>
          <w:t>(一)、电解电容器纸项目治理结构</w:t>
        </w:r>
        <w:r>
          <w:tab/>
        </w:r>
        <w:r>
          <w:fldChar w:fldCharType="begin"/>
        </w:r>
        <w:r>
          <w:instrText xml:space="preserve"> PAGEREF _Toc9624 \h </w:instrText>
        </w:r>
        <w:r>
          <w:fldChar w:fldCharType="separate"/>
        </w:r>
        <w:r>
          <w:t>48</w:t>
        </w:r>
        <w:r>
          <w:fldChar w:fldCharType="end"/>
        </w:r>
      </w:hyperlink>
    </w:p>
    <w:p>
      <w:pPr>
        <w:pStyle w:val="TOC2"/>
        <w:tabs>
          <w:tab w:val="right" w:leader="dot" w:pos="8306"/>
        </w:tabs>
      </w:pPr>
      <w:hyperlink w:anchor="_Toc24559" w:history="1">
        <w:r>
          <w:rPr>
            <w:rFonts w:ascii="仿宋" w:eastAsia="仿宋" w:hAnsi="仿宋" w:cs="仿宋" w:hint="eastAsia"/>
            <w:lang w:eastAsia="zh-CN"/>
          </w:rPr>
          <w:t>(二)、监督与审计</w:t>
        </w:r>
        <w:r>
          <w:tab/>
        </w:r>
        <w:r>
          <w:fldChar w:fldCharType="begin"/>
        </w:r>
        <w:r>
          <w:instrText xml:space="preserve"> PAGEREF _Toc24559 \h </w:instrText>
        </w:r>
        <w:r>
          <w:fldChar w:fldCharType="separate"/>
        </w:r>
        <w:r>
          <w:t>49</w:t>
        </w:r>
        <w:r>
          <w:fldChar w:fldCharType="end"/>
        </w:r>
      </w:hyperlink>
    </w:p>
    <w:p>
      <w:pPr>
        <w:pStyle w:val="TOC1"/>
        <w:tabs>
          <w:tab w:val="right" w:leader="dot" w:pos="8306"/>
        </w:tabs>
      </w:pPr>
      <w:hyperlink w:anchor="_Toc21809" w:history="1">
        <w:r>
          <w:rPr>
            <w:rFonts w:ascii="仿宋" w:eastAsia="仿宋" w:hAnsi="仿宋" w:cs="仿宋" w:hint="eastAsia"/>
            <w:lang w:eastAsia="zh-CN"/>
          </w:rPr>
          <w:t>十四、营销与推广策略</w:t>
        </w:r>
        <w:r>
          <w:tab/>
        </w:r>
        <w:r>
          <w:fldChar w:fldCharType="begin"/>
        </w:r>
        <w:r>
          <w:instrText xml:space="preserve"> PAGEREF _Toc21809 \h </w:instrText>
        </w:r>
        <w:r>
          <w:fldChar w:fldCharType="separate"/>
        </w:r>
        <w:r>
          <w:t>51</w:t>
        </w:r>
        <w:r>
          <w:fldChar w:fldCharType="end"/>
        </w:r>
      </w:hyperlink>
    </w:p>
    <w:p>
      <w:pPr>
        <w:pStyle w:val="TOC2"/>
        <w:tabs>
          <w:tab w:val="right" w:leader="dot" w:pos="8306"/>
        </w:tabs>
      </w:pPr>
      <w:hyperlink w:anchor="_Toc21065" w:history="1">
        <w:r>
          <w:rPr>
            <w:rFonts w:ascii="仿宋" w:eastAsia="仿宋" w:hAnsi="仿宋" w:cs="仿宋" w:hint="eastAsia"/>
            <w:lang w:eastAsia="zh-CN"/>
          </w:rPr>
          <w:t>(一)、产品/服务定位与特点</w:t>
        </w:r>
        <w:r>
          <w:tab/>
        </w:r>
        <w:r>
          <w:fldChar w:fldCharType="begin"/>
        </w:r>
        <w:r>
          <w:instrText xml:space="preserve"> PAGEREF _Toc21065 \h </w:instrText>
        </w:r>
        <w:r>
          <w:fldChar w:fldCharType="separate"/>
        </w:r>
        <w:r>
          <w:t>51</w:t>
        </w:r>
        <w:r>
          <w:fldChar w:fldCharType="end"/>
        </w:r>
      </w:hyperlink>
    </w:p>
    <w:p>
      <w:pPr>
        <w:pStyle w:val="TOC2"/>
        <w:tabs>
          <w:tab w:val="right" w:leader="dot" w:pos="8306"/>
        </w:tabs>
      </w:pPr>
      <w:hyperlink w:anchor="_Toc10076" w:history="1">
        <w:r>
          <w:rPr>
            <w:rFonts w:ascii="仿宋" w:eastAsia="仿宋" w:hAnsi="仿宋" w:cs="仿宋" w:hint="eastAsia"/>
            <w:lang w:eastAsia="zh-CN"/>
          </w:rPr>
          <w:t>(二)、市场定位与竞争分析</w:t>
        </w:r>
        <w:r>
          <w:tab/>
        </w:r>
        <w:r>
          <w:fldChar w:fldCharType="begin"/>
        </w:r>
        <w:r>
          <w:instrText xml:space="preserve"> PAGEREF _Toc10076 \h </w:instrText>
        </w:r>
        <w:r>
          <w:fldChar w:fldCharType="separate"/>
        </w:r>
        <w:r>
          <w:t>52</w:t>
        </w:r>
        <w:r>
          <w:fldChar w:fldCharType="end"/>
        </w:r>
      </w:hyperlink>
    </w:p>
    <w:p>
      <w:pPr>
        <w:pStyle w:val="TOC2"/>
        <w:tabs>
          <w:tab w:val="right" w:leader="dot" w:pos="8306"/>
        </w:tabs>
      </w:pPr>
      <w:hyperlink w:anchor="_Toc23103" w:history="1">
        <w:r>
          <w:rPr>
            <w:rFonts w:ascii="仿宋" w:eastAsia="仿宋" w:hAnsi="仿宋" w:cs="仿宋" w:hint="eastAsia"/>
            <w:lang w:eastAsia="zh-CN"/>
          </w:rPr>
          <w:t>(三)、营销渠道与策略</w:t>
        </w:r>
        <w:r>
          <w:tab/>
        </w:r>
        <w:r>
          <w:fldChar w:fldCharType="begin"/>
        </w:r>
        <w:r>
          <w:instrText xml:space="preserve"> PAGEREF _Toc23103 \h </w:instrText>
        </w:r>
        <w:r>
          <w:fldChar w:fldCharType="separate"/>
        </w:r>
        <w:r>
          <w:t>54</w:t>
        </w:r>
        <w:r>
          <w:fldChar w:fldCharType="end"/>
        </w:r>
      </w:hyperlink>
    </w:p>
    <w:p>
      <w:pPr>
        <w:pStyle w:val="TOC2"/>
        <w:tabs>
          <w:tab w:val="right" w:leader="dot" w:pos="8306"/>
        </w:tabs>
      </w:pPr>
      <w:hyperlink w:anchor="_Toc9649" w:history="1">
        <w:r>
          <w:rPr>
            <w:rFonts w:ascii="仿宋" w:eastAsia="仿宋" w:hAnsi="仿宋" w:cs="仿宋" w:hint="eastAsia"/>
            <w:lang w:eastAsia="zh-CN"/>
          </w:rPr>
          <w:t>(四)、推广与宣传活动</w:t>
        </w:r>
        <w:r>
          <w:tab/>
        </w:r>
        <w:r>
          <w:fldChar w:fldCharType="begin"/>
        </w:r>
        <w:r>
          <w:instrText xml:space="preserve"> PAGEREF _Toc9649 \h </w:instrText>
        </w:r>
        <w:r>
          <w:fldChar w:fldCharType="separate"/>
        </w:r>
        <w:r>
          <w:t>55</w:t>
        </w:r>
        <w:r>
          <w:fldChar w:fldCharType="end"/>
        </w:r>
      </w:hyperlink>
    </w:p>
    <w:p>
      <w:pPr>
        <w:pStyle w:val="TOC1"/>
        <w:tabs>
          <w:tab w:val="right" w:leader="dot" w:pos="8306"/>
        </w:tabs>
      </w:pPr>
      <w:hyperlink w:anchor="_Toc26551" w:history="1">
        <w:r>
          <w:rPr>
            <w:rFonts w:ascii="仿宋" w:eastAsia="仿宋" w:hAnsi="仿宋" w:cs="仿宋" w:hint="eastAsia"/>
            <w:lang w:eastAsia="zh-CN"/>
          </w:rPr>
          <w:t>十五、风险识别与分类</w:t>
        </w:r>
        <w:r>
          <w:tab/>
        </w:r>
        <w:r>
          <w:fldChar w:fldCharType="begin"/>
        </w:r>
        <w:r>
          <w:instrText xml:space="preserve"> PAGEREF _Toc26551 \h </w:instrText>
        </w:r>
        <w:r>
          <w:fldChar w:fldCharType="separate"/>
        </w:r>
        <w:r>
          <w:t>60</w:t>
        </w:r>
        <w:r>
          <w:fldChar w:fldCharType="end"/>
        </w:r>
      </w:hyperlink>
    </w:p>
    <w:p>
      <w:pPr>
        <w:pStyle w:val="TOC2"/>
        <w:tabs>
          <w:tab w:val="right" w:leader="dot" w:pos="8306"/>
        </w:tabs>
      </w:pPr>
      <w:hyperlink w:anchor="_Toc644" w:history="1">
        <w:r>
          <w:rPr>
            <w:rFonts w:ascii="仿宋" w:eastAsia="仿宋" w:hAnsi="仿宋" w:cs="仿宋" w:hint="eastAsia"/>
            <w:lang w:eastAsia="zh-CN"/>
          </w:rPr>
          <w:t>(一)、风险识别</w:t>
        </w:r>
        <w:r>
          <w:tab/>
        </w:r>
        <w:r>
          <w:fldChar w:fldCharType="begin"/>
        </w:r>
        <w:r>
          <w:instrText xml:space="preserve"> PAGEREF _Toc644 \h </w:instrText>
        </w:r>
        <w:r>
          <w:fldChar w:fldCharType="separate"/>
        </w:r>
        <w:r>
          <w:t>60</w:t>
        </w:r>
        <w:r>
          <w:fldChar w:fldCharType="end"/>
        </w:r>
      </w:hyperlink>
    </w:p>
    <w:p>
      <w:pPr>
        <w:pStyle w:val="TOC2"/>
        <w:tabs>
          <w:tab w:val="right" w:leader="dot" w:pos="8306"/>
        </w:tabs>
      </w:pPr>
      <w:hyperlink w:anchor="_Toc26030" w:history="1">
        <w:r>
          <w:rPr>
            <w:rFonts w:ascii="仿宋" w:eastAsia="仿宋" w:hAnsi="仿宋" w:cs="仿宋" w:hint="eastAsia"/>
            <w:lang w:eastAsia="zh-CN"/>
          </w:rPr>
          <w:t>(二)、风险分类</w:t>
        </w:r>
        <w:r>
          <w:tab/>
        </w:r>
        <w:r>
          <w:fldChar w:fldCharType="begin"/>
        </w:r>
        <w:r>
          <w:instrText xml:space="preserve"> PAGEREF _Toc26030 \h </w:instrText>
        </w:r>
        <w:r>
          <w:fldChar w:fldCharType="separate"/>
        </w:r>
        <w:r>
          <w:t>61</w:t>
        </w:r>
        <w:r>
          <w:fldChar w:fldCharType="end"/>
        </w:r>
      </w:hyperlink>
    </w:p>
    <w:p>
      <w:pPr>
        <w:pStyle w:val="TOC1"/>
        <w:tabs>
          <w:tab w:val="right" w:leader="dot" w:pos="8306"/>
        </w:tabs>
      </w:pPr>
      <w:hyperlink w:anchor="_Toc24304" w:history="1">
        <w:r>
          <w:rPr>
            <w:rFonts w:ascii="仿宋" w:eastAsia="仿宋" w:hAnsi="仿宋" w:cs="仿宋" w:hint="eastAsia"/>
            <w:lang w:eastAsia="zh-CN"/>
          </w:rPr>
          <w:t>十六、利益相关者分析与沟通计划</w:t>
        </w:r>
        <w:r>
          <w:tab/>
        </w:r>
        <w:r>
          <w:fldChar w:fldCharType="begin"/>
        </w:r>
        <w:r>
          <w:instrText xml:space="preserve"> PAGEREF _Toc24304 \h </w:instrText>
        </w:r>
        <w:r>
          <w:fldChar w:fldCharType="separate"/>
        </w:r>
        <w:r>
          <w:t>63</w:t>
        </w:r>
        <w:r>
          <w:fldChar w:fldCharType="end"/>
        </w:r>
      </w:hyperlink>
    </w:p>
    <w:p>
      <w:pPr>
        <w:pStyle w:val="TOC2"/>
        <w:tabs>
          <w:tab w:val="right" w:leader="dot" w:pos="8306"/>
        </w:tabs>
      </w:pPr>
      <w:hyperlink w:anchor="_Toc4767" w:history="1">
        <w:r>
          <w:rPr>
            <w:rFonts w:ascii="仿宋" w:eastAsia="仿宋" w:hAnsi="仿宋" w:cs="仿宋" w:hint="eastAsia"/>
            <w:lang w:eastAsia="zh-CN"/>
          </w:rPr>
          <w:t>(一)、利益相关者分析</w:t>
        </w:r>
        <w:r>
          <w:tab/>
        </w:r>
        <w:r>
          <w:fldChar w:fldCharType="begin"/>
        </w:r>
        <w:r>
          <w:instrText xml:space="preserve"> PAGEREF _Toc4767 \h </w:instrText>
        </w:r>
        <w:r>
          <w:fldChar w:fldCharType="separate"/>
        </w:r>
        <w:r>
          <w:t>63</w:t>
        </w:r>
        <w:r>
          <w:fldChar w:fldCharType="end"/>
        </w:r>
      </w:hyperlink>
    </w:p>
    <w:p>
      <w:pPr>
        <w:pStyle w:val="TOC2"/>
        <w:tabs>
          <w:tab w:val="right" w:leader="dot" w:pos="8306"/>
        </w:tabs>
      </w:pPr>
      <w:hyperlink w:anchor="_Toc16928" w:history="1">
        <w:r>
          <w:rPr>
            <w:rFonts w:ascii="仿宋" w:eastAsia="仿宋" w:hAnsi="仿宋" w:cs="仿宋" w:hint="eastAsia"/>
            <w:lang w:eastAsia="zh-CN"/>
          </w:rPr>
          <w:t>(二)、沟通计划</w:t>
        </w:r>
        <w:r>
          <w:tab/>
        </w:r>
        <w:r>
          <w:fldChar w:fldCharType="begin"/>
        </w:r>
        <w:r>
          <w:instrText xml:space="preserve"> PAGEREF _Toc16928 \h </w:instrText>
        </w:r>
        <w:r>
          <w:fldChar w:fldCharType="separate"/>
        </w:r>
        <w:r>
          <w:t>64</w:t>
        </w:r>
        <w:r>
          <w:fldChar w:fldCharType="end"/>
        </w:r>
      </w:hyperlink>
    </w:p>
    <w:p>
      <w:pPr>
        <w:pStyle w:val="TOC1"/>
        <w:tabs>
          <w:tab w:val="right" w:leader="dot" w:pos="8306"/>
        </w:tabs>
      </w:pPr>
      <w:hyperlink w:anchor="_Toc6430" w:history="1">
        <w:r>
          <w:rPr>
            <w:rFonts w:ascii="仿宋" w:eastAsia="仿宋" w:hAnsi="仿宋" w:cs="仿宋" w:hint="eastAsia"/>
            <w:lang w:eastAsia="zh-CN"/>
          </w:rPr>
          <w:t>十七、电解电容器纸项目变更管理</w:t>
        </w:r>
        <w:r>
          <w:tab/>
        </w:r>
        <w:r>
          <w:fldChar w:fldCharType="begin"/>
        </w:r>
        <w:r>
          <w:instrText xml:space="preserve"> PAGEREF _Toc6430 \h </w:instrText>
        </w:r>
        <w:r>
          <w:fldChar w:fldCharType="separate"/>
        </w:r>
        <w:r>
          <w:t>65</w:t>
        </w:r>
        <w:r>
          <w:fldChar w:fldCharType="end"/>
        </w:r>
      </w:hyperlink>
    </w:p>
    <w:p>
      <w:pPr>
        <w:pStyle w:val="TOC2"/>
        <w:tabs>
          <w:tab w:val="right" w:leader="dot" w:pos="8306"/>
        </w:tabs>
      </w:pPr>
      <w:hyperlink w:anchor="_Toc21522" w:history="1">
        <w:r>
          <w:rPr>
            <w:rFonts w:ascii="仿宋" w:eastAsia="仿宋" w:hAnsi="仿宋" w:cs="仿宋" w:hint="eastAsia"/>
            <w:lang w:eastAsia="zh-CN"/>
          </w:rPr>
          <w:t>(一)、变更申请与评估</w:t>
        </w:r>
        <w:r>
          <w:tab/>
        </w:r>
        <w:r>
          <w:fldChar w:fldCharType="begin"/>
        </w:r>
        <w:r>
          <w:instrText xml:space="preserve"> PAGEREF _Toc21522 \h </w:instrText>
        </w:r>
        <w:r>
          <w:fldChar w:fldCharType="separate"/>
        </w:r>
        <w:r>
          <w:t>65</w:t>
        </w:r>
        <w:r>
          <w:fldChar w:fldCharType="end"/>
        </w:r>
      </w:hyperlink>
    </w:p>
    <w:p>
      <w:pPr>
        <w:pStyle w:val="TOC2"/>
        <w:tabs>
          <w:tab w:val="right" w:leader="dot" w:pos="8306"/>
        </w:tabs>
      </w:pPr>
      <w:hyperlink w:anchor="_Toc21026" w:history="1">
        <w:r>
          <w:rPr>
            <w:rFonts w:ascii="仿宋" w:eastAsia="仿宋" w:hAnsi="仿宋" w:cs="仿宋" w:hint="eastAsia"/>
            <w:lang w:eastAsia="zh-CN"/>
          </w:rPr>
          <w:t>(二)、变更实施与控制</w:t>
        </w:r>
        <w:r>
          <w:tab/>
        </w:r>
        <w:r>
          <w:fldChar w:fldCharType="begin"/>
        </w:r>
        <w:r>
          <w:instrText xml:space="preserve"> PAGEREF _Toc21026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的技术管理特点体现在其创新导向。通过引入最先进的技术趋势和解决方案，电解电容器纸项目致力于提升科技含量、提高质量和效率水平。这意味着我们将采用最新的工具和方法，确保电解电容器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解电容器纸项目技术管理的显著特征。通过整合不同领域的技术资源，我们实现了跨学科的协同工作。这有助于优化技术架构，提高整体效能。此外，整合性策略还促进了不同技术团队之间的紧密沟通和高效合作，确保电解电容器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解电容器纸项目所采用的技术。通过不断优化技术方案，电解电容器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解电容器纸项目团队将在电解电容器纸项目初期识别可能的技术风险，并采取相应的预防和应对措施。通过建立健全的风险评估机制，电解电容器纸项目能够在实施过程中及时发现并解决潜在的技术问题，保障电解电容器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解电容器纸项目中，技术将成为电解电容器纸项目成功的有力支持。这一深度剖析揭示了技术管理在电解电容器纸项目实施中的关键作用，为电解电容器纸项目的技术基础奠定了坚实的基础。</w:t>
      </w:r>
    </w:p>
    <w:p>
      <w:pPr>
        <w:pStyle w:val="Heading2"/>
        <w:ind w:firstLine="560" w:firstLineChars="200"/>
        <w:rPr>
          <w:rFonts w:ascii="仿宋" w:eastAsia="仿宋" w:hAnsi="仿宋" w:cs="仿宋" w:hint="eastAsia"/>
          <w:sz w:val="28"/>
          <w:lang w:eastAsia="zh-CN"/>
        </w:rPr>
      </w:pPr>
      <w:bookmarkStart w:id="4" w:name="_Toc17125"/>
      <w:r>
        <w:rPr>
          <w:rFonts w:ascii="仿宋" w:eastAsia="仿宋" w:hAnsi="仿宋" w:cs="仿宋" w:hint="eastAsia"/>
          <w:sz w:val="28"/>
          <w:lang w:eastAsia="zh-CN"/>
        </w:rPr>
        <w:t>(二)、电解电容器纸项目工艺技术设计方案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解电容器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解电容器纸项目将严格按照相关行业规范要求进行组织。通过有效控制产品质量，电解电容器纸项目将致力于为顾客提供优质的电解电容器纸项目产品和良好的服务。这体现了电解电容器纸项目对于生产活动合规性和质量标准的高度重视，为电解电容器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解电容器纸项目注重生态效益和清洁生产原则。电解电容器纸项目建设将紧密结合地方特色经济发展，与社会经济发展规划和区域环境保护规划方案相协调一致。通过与当地区域自然生态系统的结合，电解电容器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解电容器纸项目产品具有多样化的客户需求和个性化的特点。因此，电解电容器纸项目产品规格品种多样，且单批生产数量较小。为满足这一特点，电解电容器纸项目承办单位将建设先进的柔性制造生产线。通过广泛应用柔性制造技术，电解电容器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解电容器纸项目采用的技术具有较高的技术含量和自动化水平，处于国内先进水平。这一技术选用不仅体现了对生产效率、质量和环境友好性的高标准要求，同时为电解电容器纸项目的可持续发展奠定了坚实的基础。</w:t>
      </w:r>
    </w:p>
    <w:p>
      <w:pPr>
        <w:pStyle w:val="Heading2"/>
        <w:ind w:firstLine="560" w:firstLineChars="200"/>
        <w:rPr>
          <w:rFonts w:ascii="仿宋" w:eastAsia="仿宋" w:hAnsi="仿宋" w:cs="仿宋" w:hint="eastAsia"/>
          <w:sz w:val="28"/>
          <w:lang w:eastAsia="zh-CN"/>
        </w:rPr>
      </w:pPr>
      <w:bookmarkStart w:id="5" w:name="_Toc8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为确保电解电容器纸项目的高效生产和技术实施，我们制定了一套精心设计的设备选型方案，以满足电解电容器纸项目生产、质量和环保的要求。该方案的主要特点如下：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解电容器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针对电解电容器纸项目产品的多样性和小批量生产的特点，我们将建设柔性制造生产线。通过在设备选型中考虑柔性制造技术，可以灵活应对不同产品规格和生产需求，实现生产线的高度灵活性和适应性。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371"/>
      <w:r>
        <w:rPr>
          <w:rFonts w:ascii="仿宋" w:eastAsia="仿宋" w:hAnsi="仿宋" w:cs="仿宋" w:hint="eastAsia"/>
          <w:sz w:val="28"/>
          <w:lang w:eastAsia="zh-CN"/>
        </w:rPr>
        <w:t>二、电解电容器纸项目可持续发展</w:t>
      </w:r>
      <w:bookmarkEnd w:id="6"/>
    </w:p>
    <w:p>
      <w:pPr>
        <w:pStyle w:val="Heading2"/>
        <w:rPr>
          <w:rFonts w:ascii="仿宋" w:eastAsia="仿宋" w:hAnsi="仿宋" w:cs="仿宋" w:hint="eastAsia"/>
          <w:lang w:eastAsia="zh-CN"/>
        </w:rPr>
      </w:pPr>
      <w:bookmarkStart w:id="7" w:name="_Toc1188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电解电容器纸项目团队着眼于未来，明确了可持续发展的战略方向。制定的具体可持续发展目标包括降低资源使用、采用环保技术、最大化社会效益等。这一步骤不仅有助于电解电容器纸项目在环保和社会责任方面达到最高标准，也为未来提供了明确的指引，确保电解电容器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可持续实践的融入电解电容器纸项目管理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电容器纸项目管理周期。从电解电容器纸项目规划开始，电解电容器纸项目团队就考虑了环境和社会的因素。在执行阶段，电解电容器纸项目团队积极推动绿色技术的应用，优化资源利用。此外，关注员工的社会责任，通过培训和沟通活动提高员工对可持续发展的认知，使他们能够在日常工作中践行可持续实践。这些举措不仅为电解电容器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61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扎根于电解电容器纸项目的可持续发展理念，我们深信环保与社会责任是电解电容器纸项目成功的关键支柱。在电解电容器纸项目的每一步，我们都致力于通过创新和实践，履行对环境和社会的坚定责任。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团队通过引入先进的环保技术、建立高效的废物处理系统以及推动能源节约措施，积极履行环保责任。定期的环保监测和评估确保电解电容器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不仅致力于自身可持续发展，还注重对社会的回馈。通过支持社区电解电容器纸项目、参与慈善事业、提供培训机会等方式，电解电容器纸项目积极履行社会责任。与当地社区建立积极互动，关注员工的工作与生活平衡，以及员工的身心健康，是电解电容器纸项目在社会责任层面的关键举措。这样的实践不仅增强了电解电容器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527"/>
      <w:r>
        <w:rPr>
          <w:rFonts w:ascii="仿宋" w:eastAsia="仿宋" w:hAnsi="仿宋" w:cs="仿宋" w:hint="eastAsia"/>
          <w:sz w:val="28"/>
          <w:lang w:eastAsia="zh-CN"/>
        </w:rPr>
        <w:t>三、电解电容器纸项目危机管理</w:t>
      </w:r>
      <w:bookmarkEnd w:id="9"/>
    </w:p>
    <w:p>
      <w:pPr>
        <w:pStyle w:val="Heading2"/>
        <w:rPr>
          <w:rFonts w:ascii="仿宋" w:eastAsia="仿宋" w:hAnsi="仿宋" w:cs="仿宋" w:hint="eastAsia"/>
          <w:lang w:eastAsia="zh-CN"/>
        </w:rPr>
      </w:pPr>
      <w:bookmarkStart w:id="10" w:name="_Toc2652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危机管理中，危机预警与识别是确保电解电容器纸项目稳健运行的核心步骤。通过建立全面的监测机制，电解电容器纸项目团队旨在及时发现和理解潜在的风险和危机因素，以便采取及时的预防和应对措施，确保电解电容器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首先，通过深入的风险评估，电解电容器纸项目团队全面分析了整个电解电容器纸项目和各个阶段可能存在的威胁。这包括准确评估每个潜在风险的发生概率和可能影响的程度，为后续危机预警提供了有力支持。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解电容器纸项目团队着重于明确定义电解电容器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解电容器纸项目进展的持续监控，团队能够及时发现潜在问题并作出迅速反应。电解电容器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在这一阶段，团队的专业素养和反应速度将发挥至关重要的作用，以确保潜在危机能够在初期得到有效的处理，最大程度地减轻负面影响。通过危机预警与识别，电解电容器纸项目得以更有序、可控地推进。</w:t>
      </w:r>
    </w:p>
    <w:p>
      <w:pPr>
        <w:pStyle w:val="Heading2"/>
        <w:ind w:firstLine="560" w:firstLineChars="200"/>
        <w:rPr>
          <w:rFonts w:ascii="仿宋" w:eastAsia="仿宋" w:hAnsi="仿宋" w:cs="仿宋" w:hint="eastAsia"/>
          <w:sz w:val="28"/>
          <w:lang w:eastAsia="zh-CN"/>
        </w:rPr>
      </w:pPr>
      <w:bookmarkStart w:id="11" w:name="_Toc476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在危机发生时，电解电容器纸项目团队立即行动，成立了应急小组。该小组的任务是迅速制定并实施紧急应对措施，以最小化潜在损失。以下是采取的主要措施：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暂停电解电容器纸项目进度：为遏制危机蔓延，电解电容器纸项目暂时停止进行，以便全面评估当前状况。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资源重新分配：重新评估电解电容器纸项目资源的分配，确保最大限度地减小损失。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实时沟通：与关键利益相关者建立实时沟通机制，向他们传递电解电容器纸项目危机的实际状况，保障电解电容器纸项目核心利益。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在紧急应对的同时，电解电容器纸项目团队强调了团队协作和有效沟通的重要性。以下是团队协作的关键举措：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信息共享机制：建立了信息共享平台，确保团队成员能够及时获取电解电容器纸项目危机的实时信息。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领导者沟通：电解电容器纸项目领导者通过定期会议和即时沟通工具，指导团队应对危机，保持团队稳定运行。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随着危机得到初步控制，电解电容器纸项目团队转向制定恢复计划，以确保电解电容器纸项目能够从中迅速恢复。主要恢复计划包括：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修复受损的进度计划：重新评估电解电容器纸项目进度，制定修复计划，确保电解电容器纸项目尽快回归正常进程。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重新调整资源分配：优化资源分配，确保电解电容器纸项目在有限资源下高效运转。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风险管理机制加强：对电解电容器纸项目风险进行全面评估，制定更强化的风险管理策略，以预防未来可能的危机。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57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19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电解电容器纸项目的主要产品是XXXX，预计年产值为XXX万元。这一产品在市场中占据着重要的地位，其广泛的应用范围使得该电解电容器纸项目的市场前景非常广阔。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解电容器纸项目的xxx产品作为重要的原材料之一，将在多个领域发挥关键作用。其在建筑、交通、能源等方面的广泛应用将为整个产业链提供强大的支持，形成产业协同效应。电解电容器纸项目的年产值XXX万XXX万XXX万万元不仅反映了其在市场上的巨大潜力，更预示着它对国民经济的积极贡献。这种关联度高、涉及面广的产业关系，使得该电解电容器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74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总征地面积为XXXX平方米，相当于约XX.XX亩，其中净用地面积为XXXX平方米，红线范围内相当于约XX.XX亩。这一用地规模充分考虑了电解电容器纸项目的建设需求，保障了电解电容器纸项目在合适的空间内得以充分发展。电解电容器纸项目规划的总建筑面积为XXXX平方米，其中主体工程建设占XXXX平方米，计容建筑面积达XXXX平方米。预计建筑工程的投资将达到XXXX万元，为电解电容器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计划购置的设备共计XXXX台（套），设备购置费用为XXXX万元。这一设备购置计划充分考虑到电解电容器纸项目的生产需求和技术要求，确保了电解电容器纸项目在生产运营中具备先进的技术装备和高效的生产能力。设备的合理配置将为电解电容器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计划总投资为XXXX万元，预计年实现营业收入为XXXX万元。这一产能规模的设定旨在确保电解电容器纸项目能够在投资与回报之间取得平衡，实现长期可持续的发展。电解电容器纸项目的总投资充分考虑到各个方面的需求，包括用地建设、设备购置等多个环节，以确保电解电容器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3539"/>
      <w:r>
        <w:rPr>
          <w:rFonts w:ascii="仿宋" w:eastAsia="仿宋" w:hAnsi="仿宋" w:cs="仿宋" w:hint="eastAsia"/>
          <w:sz w:val="28"/>
          <w:lang w:eastAsia="zh-CN"/>
        </w:rPr>
        <w:t>五、电解电容器纸项目文档管理</w:t>
      </w:r>
      <w:bookmarkEnd w:id="15"/>
    </w:p>
    <w:p>
      <w:pPr>
        <w:pStyle w:val="Heading2"/>
        <w:rPr>
          <w:rFonts w:ascii="仿宋" w:eastAsia="仿宋" w:hAnsi="仿宋" w:cs="仿宋" w:hint="eastAsia"/>
          <w:lang w:eastAsia="zh-CN"/>
        </w:rPr>
      </w:pPr>
      <w:bookmarkStart w:id="16" w:name="_Toc320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电解电容器纸项目高度重视文档的质量和准确性，以支持电解电容器纸项目的各项活动和决策。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文档的编制始于电解电容器纸项目计划的初期，我们制定了详细的文档编制计划，明确了每个文档的内容、格式和编写责任人。在电解电容器纸项目启动阶段，我们首先编制了电解电容器纸项目章程，明确定义了电解电容器纸项目的目标、范围、风险等关键要素。随后，电解电容器纸项目团队根据计划陆续编制了需求文档、设计文档、测试文档等各类文档，确保电解电容器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电容器纸项目管理中的重要环节，旨在确保电解电容器纸项目文档符合质量标准和电解电容器纸项目需求。在电解电容器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电容器纸项目相关利益方和专业领域的专家对文档进行独立审查。这有助于获取更全面、客观的反馈，确保电解电容器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电解电容器纸项目在文档编制与审查方面建立了严格的管理机制，通过规范的流程和多维度的审查，确保电解电容器纸项目文档的质量、准确性和可靠性，为电解电容器纸项目的顺利推进提供了有力支持。</w:t>
      </w:r>
    </w:p>
    <w:p>
      <w:pPr>
        <w:pStyle w:val="Heading2"/>
        <w:ind w:firstLine="560" w:firstLineChars="200"/>
        <w:rPr>
          <w:rFonts w:ascii="仿宋" w:eastAsia="仿宋" w:hAnsi="仿宋" w:cs="仿宋" w:hint="eastAsia"/>
          <w:sz w:val="28"/>
          <w:lang w:eastAsia="zh-CN"/>
        </w:rPr>
      </w:pPr>
      <w:bookmarkStart w:id="17" w:name="_Toc2018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我们通过多渠道发布文档，包括电子邮件、电解电容器纸项目管理平台、内部网站等，以满足不同团队成员的偏好和需求。多渠道发布确保了信息的全面覆盖。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我们采用了精细的权限控制，确保只有授权人员可以访问敏感信息。这种安全措施保护了电解电容器纸项目文档的机密性，防止了未经授权的信息泄露。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344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电容器纸项目生命周期中一个至关重要的环节，直接关系到电解电容器纸项目信息的长期保存和历史记录的完整性。在电解电容器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677"/>
      <w:r>
        <w:rPr>
          <w:rFonts w:ascii="仿宋" w:eastAsia="仿宋" w:hAnsi="仿宋" w:cs="仿宋" w:hint="eastAsia"/>
          <w:sz w:val="28"/>
          <w:lang w:eastAsia="zh-CN"/>
        </w:rPr>
        <w:t>六、电解电容器纸项目绩效评估</w:t>
      </w:r>
      <w:bookmarkEnd w:id="19"/>
    </w:p>
    <w:p>
      <w:pPr>
        <w:pStyle w:val="Heading2"/>
        <w:rPr>
          <w:rFonts w:ascii="仿宋" w:eastAsia="仿宋" w:hAnsi="仿宋" w:cs="仿宋" w:hint="eastAsia"/>
          <w:lang w:eastAsia="zh-CN"/>
        </w:rPr>
      </w:pPr>
      <w:bookmarkStart w:id="20" w:name="_Toc2000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我们设计了一套全面的绩效评估指标，以确保电解电容器纸项目的可控和成功交付。这些指标跨足电解电容器纸项目目标、成本、进度和质量等多个维度，为我们提供了全面洞察电解电容器纸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https://d.book118.com/966040032011010035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50AFC"/>
    <w:rsid w:val="57850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4003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2024-01-16T07:23:00Z</dcterms:created>
  <dcterms:modified xsi:type="dcterms:W3CDTF">2024-01-16T07:23:18Z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7AF081D4CD064CBDB3CC6B016C5A7B0F_11</vt:lpwstr>
  </property>
  <property fmtid="{D5CDD505-2E9C-101B-9397-08002B2CF9AE}" pid="3" name="KSOProductBuildVer">
    <vt:lpwstr>2052-12.1.0.16120</vt:lpwstr>
  </property>
</Properties>
</file>