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  <w:bookmarkStart w:id="0" w:name="_GoBack"/>
      <w:bookmarkEnd w:id="0"/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  <w:r>
        <w:rPr>
          <w:rFonts w:ascii="微软雅黑" w:eastAsia="微软雅黑" w:hAnsi="微软雅黑" w:cs="微软雅黑"/>
          <w:b/>
          <w:bCs/>
          <w:color w:val="2D54A0"/>
          <w:spacing w:val="9"/>
          <w:sz w:val="59"/>
          <w:szCs w:val="59"/>
        </w:rPr>
        <w:t>2024年锰系行业趋势报告</w:t>
      </w: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 w:hint="default"/>
          <w:b/>
          <w:bCs/>
          <w:color w:val="2D54A0"/>
          <w:spacing w:val="8"/>
          <w:sz w:val="44"/>
          <w:szCs w:val="44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color w:val="2D54A0"/>
          <w:spacing w:val="8"/>
          <w:sz w:val="44"/>
          <w:szCs w:val="44"/>
          <w:lang w:val="en-US" w:eastAsia="zh-CN"/>
        </w:rPr>
        <w:t>《2024年最新评估分析》</w:t>
      </w:r>
    </w:p>
    <w:p>
      <w:pPr>
        <w:spacing w:line="360" w:lineRule="auto"/>
        <w:jc w:val="center"/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</w:rPr>
      </w:pPr>
      <w:r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968" w:history="1">
        <w:r>
          <w:rPr>
            <w:rFonts w:ascii="微软雅黑" w:eastAsia="微软雅黑" w:hAnsi="微软雅黑" w:cs="微软雅黑" w:hint="eastAsia"/>
            <w:color w:val="001CAC" w:themeColor="hyperlink" w:themeShade="BF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_Toc17968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2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一、项目运营与管理</w:t>
        </w:r>
        <w:r>
          <w:tab/>
        </w:r>
        <w:r>
          <w:fldChar w:fldCharType="begin"/>
        </w:r>
        <w:r>
          <w:instrText xml:space="preserve"> PAGEREF _Toc1502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(一)、运营模式选择</w:t>
        </w:r>
        <w:r>
          <w:tab/>
        </w:r>
        <w:r>
          <w:fldChar w:fldCharType="begin"/>
        </w:r>
        <w:r>
          <w:instrText xml:space="preserve"> PAGEREF _Toc8624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7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(二)、人力资源规划</w:t>
        </w:r>
        <w:r>
          <w:tab/>
        </w:r>
        <w:r>
          <w:fldChar w:fldCharType="begin"/>
        </w:r>
        <w:r>
          <w:instrText xml:space="preserve"> PAGEREF _Toc29078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(三)、财务管理计划</w:t>
        </w:r>
        <w:r>
          <w:tab/>
        </w:r>
        <w:r>
          <w:fldChar w:fldCharType="begin"/>
        </w:r>
        <w:r>
          <w:instrText xml:space="preserve"> PAGEREF _Toc15361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(四)、供应链管理</w:t>
        </w:r>
        <w:r>
          <w:tab/>
        </w:r>
        <w:r>
          <w:fldChar w:fldCharType="begin"/>
        </w:r>
        <w:r>
          <w:instrText xml:space="preserve"> PAGEREF _Toc470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5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二、制度运行与优化</w:t>
        </w:r>
        <w:r>
          <w:tab/>
        </w:r>
        <w:r>
          <w:fldChar w:fldCharType="begin"/>
        </w:r>
        <w:r>
          <w:instrText xml:space="preserve"> PAGEREF _Toc1735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9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_Toc25494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1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_Toc32114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三、锰系行业公司治理与社会责任</w:t>
        </w:r>
        <w:r>
          <w:tab/>
        </w:r>
        <w:r>
          <w:fldChar w:fldCharType="begin"/>
        </w:r>
        <w:r>
          <w:instrText xml:space="preserve"> PAGEREF _Toc1401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_Toc31040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(二)、董事会运作与决策</w:t>
        </w:r>
        <w:r>
          <w:tab/>
        </w:r>
        <w:r>
          <w:fldChar w:fldCharType="begin"/>
        </w:r>
        <w:r>
          <w:instrText xml:space="preserve"> PAGEREF _Toc5186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9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(三)、内部控制与审计</w:t>
        </w:r>
        <w:r>
          <w:tab/>
        </w:r>
        <w:r>
          <w:fldChar w:fldCharType="begin"/>
        </w:r>
        <w:r>
          <w:instrText xml:space="preserve"> PAGEREF _Toc21098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7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(四)、法律法规合规体系</w:t>
        </w:r>
        <w:r>
          <w:tab/>
        </w:r>
        <w:r>
          <w:fldChar w:fldCharType="begin"/>
        </w:r>
        <w:r>
          <w:instrText xml:space="preserve"> PAGEREF _Toc21471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3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(五)、企业社会责任与道德经营</w:t>
        </w:r>
        <w:r>
          <w:tab/>
        </w:r>
        <w:r>
          <w:fldChar w:fldCharType="begin"/>
        </w:r>
        <w:r>
          <w:instrText xml:space="preserve"> PAGEREF _Toc8039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8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四、锰系行业背景及市场分析</w:t>
        </w:r>
        <w:r>
          <w:tab/>
        </w:r>
        <w:r>
          <w:fldChar w:fldCharType="begin"/>
        </w:r>
        <w:r>
          <w:instrText xml:space="preserve"> PAGEREF _Toc518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9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(一)、锰系行业创新驱动</w:t>
        </w:r>
        <w:r>
          <w:tab/>
        </w:r>
        <w:r>
          <w:fldChar w:fldCharType="begin"/>
        </w:r>
        <w:r>
          <w:instrText xml:space="preserve"> PAGEREF _Toc11190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(二)、锰系行业发展现状</w:t>
        </w:r>
        <w:r>
          <w:tab/>
        </w:r>
        <w:r>
          <w:fldChar w:fldCharType="begin"/>
        </w:r>
        <w:r>
          <w:instrText xml:space="preserve"> PAGEREF _Toc5745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2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(三)、锰系行业高质量发展</w:t>
        </w:r>
        <w:r>
          <w:tab/>
        </w:r>
        <w:r>
          <w:fldChar w:fldCharType="begin"/>
        </w:r>
        <w:r>
          <w:instrText xml:space="preserve"> PAGEREF _Toc18829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9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(四)、锰系行业产业链分析</w:t>
        </w:r>
        <w:r>
          <w:tab/>
        </w:r>
        <w:r>
          <w:fldChar w:fldCharType="begin"/>
        </w:r>
        <w:r>
          <w:instrText xml:space="preserve"> PAGEREF _Toc5691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4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(五)、锰系行业发展方向</w:t>
        </w:r>
        <w:r>
          <w:tab/>
        </w:r>
        <w:r>
          <w:fldChar w:fldCharType="begin"/>
        </w:r>
        <w:r>
          <w:instrText xml:space="preserve"> PAGEREF _Toc32347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9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(六)、锰系行业前景</w:t>
        </w:r>
        <w:r>
          <w:tab/>
        </w:r>
        <w:r>
          <w:fldChar w:fldCharType="begin"/>
        </w:r>
        <w:r>
          <w:instrText xml:space="preserve"> PAGEREF _Toc6897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3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(七)、锰系行业发展趋势</w:t>
        </w:r>
        <w:r>
          <w:tab/>
        </w:r>
        <w:r>
          <w:fldChar w:fldCharType="begin"/>
        </w:r>
        <w:r>
          <w:instrText xml:space="preserve"> PAGEREF _Toc18432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1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五、锰系行业人力资源管理策略</w:t>
        </w:r>
        <w:r>
          <w:tab/>
        </w:r>
        <w:r>
          <w:fldChar w:fldCharType="begin"/>
        </w:r>
        <w:r>
          <w:instrText xml:space="preserve"> PAGEREF _Toc29516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2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(一)、锰系行业人力资源管理原则</w:t>
        </w:r>
        <w:r>
          <w:tab/>
        </w:r>
        <w:r>
          <w:fldChar w:fldCharType="begin"/>
        </w:r>
        <w:r>
          <w:instrText xml:space="preserve"> PAGEREF _Toc26922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8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(二)、锰系行业劳动关系管理</w:t>
        </w:r>
        <w:r>
          <w:tab/>
        </w:r>
        <w:r>
          <w:fldChar w:fldCharType="begin"/>
        </w:r>
        <w:r>
          <w:instrText xml:space="preserve"> PAGEREF _Toc12987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6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(三)、锰系行业人员配置方案</w:t>
        </w:r>
        <w:r>
          <w:tab/>
        </w:r>
        <w:r>
          <w:fldChar w:fldCharType="begin"/>
        </w:r>
        <w:r>
          <w:instrText xml:space="preserve"> PAGEREF _Toc23867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(四)、锰系行业员工招聘方案</w:t>
        </w:r>
        <w:r>
          <w:tab/>
        </w:r>
        <w:r>
          <w:fldChar w:fldCharType="begin"/>
        </w:r>
        <w:r>
          <w:instrText xml:space="preserve"> PAGEREF _Toc28184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7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(五)、锰系行业绩效和薪酬管理方案</w:t>
        </w:r>
        <w:r>
          <w:tab/>
        </w:r>
        <w:r>
          <w:fldChar w:fldCharType="begin"/>
        </w:r>
        <w:r>
          <w:instrText xml:space="preserve"> PAGEREF _Toc22678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6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(六)、锰系行业员工福利管理方案</w:t>
        </w:r>
        <w:r>
          <w:tab/>
        </w:r>
        <w:r>
          <w:fldChar w:fldCharType="begin"/>
        </w:r>
        <w:r>
          <w:instrText xml:space="preserve"> PAGEREF _Toc5962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8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六、锰系行业市场营销分析</w:t>
        </w:r>
        <w:r>
          <w:tab/>
        </w:r>
        <w:r>
          <w:fldChar w:fldCharType="begin"/>
        </w:r>
        <w:r>
          <w:instrText xml:space="preserve"> PAGEREF _Toc8281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(一)、锰系行业市场营销总体思路</w:t>
        </w:r>
        <w:r>
          <w:tab/>
        </w:r>
        <w:r>
          <w:fldChar w:fldCharType="begin"/>
        </w:r>
        <w:r>
          <w:instrText xml:space="preserve"> PAGEREF _Toc13976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(二)、锰系行业组织市场分析</w:t>
        </w:r>
        <w:r>
          <w:tab/>
        </w:r>
        <w:r>
          <w:fldChar w:fldCharType="begin"/>
        </w:r>
        <w:r>
          <w:instrText xml:space="preserve"> PAGEREF _Toc7363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71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(三)、锰系行业目标市场营销战略</w:t>
        </w:r>
        <w:r>
          <w:tab/>
        </w:r>
        <w:r>
          <w:fldChar w:fldCharType="begin"/>
        </w:r>
        <w:r>
          <w:instrText xml:space="preserve"> PAGEREF _Toc30717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5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(四)、锰系行业定价策略</w:t>
        </w:r>
        <w:r>
          <w:tab/>
        </w:r>
        <w:r>
          <w:fldChar w:fldCharType="begin"/>
        </w:r>
        <w:r>
          <w:instrText xml:space="preserve"> PAGEREF _Toc25552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3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(五)、锰系行业促销策略</w:t>
        </w:r>
        <w:r>
          <w:tab/>
        </w:r>
        <w:r>
          <w:fldChar w:fldCharType="begin"/>
        </w:r>
        <w:r>
          <w:instrText xml:space="preserve"> PAGEREF _Toc29634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9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(六)、锰系行业品牌策略</w:t>
        </w:r>
        <w:r>
          <w:tab/>
        </w:r>
        <w:r>
          <w:fldChar w:fldCharType="begin"/>
        </w:r>
        <w:r>
          <w:instrText xml:space="preserve"> PAGEREF _Toc9695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(七)、锰系行业关系营销</w:t>
        </w:r>
        <w:r>
          <w:tab/>
        </w:r>
        <w:r>
          <w:fldChar w:fldCharType="begin"/>
        </w:r>
        <w:r>
          <w:instrText xml:space="preserve"> PAGEREF _Toc5403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8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(八)、锰系行业体验营销</w:t>
        </w:r>
        <w:r>
          <w:tab/>
        </w:r>
        <w:r>
          <w:fldChar w:fldCharType="begin"/>
        </w:r>
        <w:r>
          <w:instrText xml:space="preserve"> PAGEREF _Toc29787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(九)、锰系行业互联网营销</w:t>
        </w:r>
        <w:r>
          <w:tab/>
        </w:r>
        <w:r>
          <w:fldChar w:fldCharType="begin"/>
        </w:r>
        <w:r>
          <w:instrText xml:space="preserve"> PAGEREF _Toc22189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2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七、资金筹措与投资分析</w:t>
        </w:r>
        <w:r>
          <w:tab/>
        </w:r>
        <w:r>
          <w:fldChar w:fldCharType="begin"/>
        </w:r>
        <w:r>
          <w:instrText xml:space="preserve"> PAGEREF _Toc23221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(一)、资金需求与筹措计划</w:t>
        </w:r>
        <w:r>
          <w:tab/>
        </w:r>
        <w:r>
          <w:fldChar w:fldCharType="begin"/>
        </w:r>
        <w:r>
          <w:instrText xml:space="preserve"> PAGEREF _Toc3094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6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(二)、投资分析与回报预期</w:t>
        </w:r>
        <w:r>
          <w:tab/>
        </w:r>
        <w:r>
          <w:fldChar w:fldCharType="begin"/>
        </w:r>
        <w:r>
          <w:instrText xml:space="preserve"> PAGEREF _Toc17464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69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八、锰系行业人才招聘与发展</w:t>
        </w:r>
        <w:r>
          <w:tab/>
        </w:r>
        <w:r>
          <w:fldChar w:fldCharType="begin"/>
        </w:r>
        <w:r>
          <w:instrText xml:space="preserve"> PAGEREF _Toc26869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4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_Toc15743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0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_Toc14604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6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_Toc22164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5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_Toc6753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_Toc21244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8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九、安全与劳动保护</w:t>
        </w:r>
        <w:r>
          <w:tab/>
        </w:r>
        <w:r>
          <w:fldChar w:fldCharType="begin"/>
        </w:r>
        <w:r>
          <w:instrText xml:space="preserve"> PAGEREF _Toc20883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8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_Toc32580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3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_Toc20931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0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(三)、主要防范措施</w:t>
        </w:r>
        <w:r>
          <w:tab/>
        </w:r>
        <w:r>
          <w:fldChar w:fldCharType="begin"/>
        </w:r>
        <w:r>
          <w:instrText xml:space="preserve"> PAGEREF _Toc32707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50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十、质量与技术管理</w:t>
        </w:r>
        <w:r>
          <w:tab/>
        </w:r>
        <w:r>
          <w:fldChar w:fldCharType="begin"/>
        </w:r>
        <w:r>
          <w:instrText xml:space="preserve"> PAGEREF _Toc7350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2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_Toc19125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(二)、技术标准与创新</w:t>
        </w:r>
        <w:r>
          <w:tab/>
        </w:r>
        <w:r>
          <w:fldChar w:fldCharType="begin"/>
        </w:r>
        <w:r>
          <w:instrText xml:space="preserve"> PAGEREF _Toc1312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39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十一、锰系行业选址方案分析</w:t>
        </w:r>
        <w:r>
          <w:tab/>
        </w:r>
        <w:r>
          <w:fldChar w:fldCharType="begin"/>
        </w:r>
        <w:r>
          <w:instrText xml:space="preserve"> PAGEREF _Toc20439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0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(一)、锰系行业选址影响因素</w:t>
        </w:r>
        <w:r>
          <w:tab/>
        </w:r>
        <w:r>
          <w:fldChar w:fldCharType="begin"/>
        </w:r>
        <w:r>
          <w:instrText xml:space="preserve"> PAGEREF _Toc27707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(二)、锰系行业选址原则</w:t>
        </w:r>
        <w:r>
          <w:tab/>
        </w:r>
        <w:r>
          <w:fldChar w:fldCharType="begin"/>
        </w:r>
        <w:r>
          <w:instrText xml:space="preserve"> PAGEREF _Toc8742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(三)、消费习惯对锰系行业选址的影响</w:t>
        </w:r>
        <w:r>
          <w:tab/>
        </w:r>
        <w:r>
          <w:fldChar w:fldCharType="begin"/>
        </w:r>
        <w:r>
          <w:instrText xml:space="preserve"> PAGEREF _Toc7441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7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(四)、消费能力对锰系行业选址的影响</w:t>
        </w:r>
        <w:r>
          <w:tab/>
        </w:r>
        <w:r>
          <w:fldChar w:fldCharType="begin"/>
        </w:r>
        <w:r>
          <w:instrText xml:space="preserve"> PAGEREF _Toc23675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4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(五)、经营成本对锰系行业选址的影响</w:t>
        </w:r>
        <w:r>
          <w:tab/>
        </w:r>
        <w:r>
          <w:fldChar w:fldCharType="begin"/>
        </w:r>
        <w:r>
          <w:instrText xml:space="preserve"> PAGEREF _Toc15144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(六)、交通条件对锰系行业选址的影响</w:t>
        </w:r>
        <w:r>
          <w:tab/>
        </w:r>
        <w:r>
          <w:fldChar w:fldCharType="begin"/>
        </w:r>
        <w:r>
          <w:instrText xml:space="preserve"> PAGEREF _Toc20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89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十二、可持续发展与绿色经营</w:t>
        </w:r>
        <w:r>
          <w:tab/>
        </w:r>
        <w:r>
          <w:fldChar w:fldCharType="begin"/>
        </w:r>
        <w:r>
          <w:instrText xml:space="preserve"> PAGEREF _Toc10089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8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(一)、可持续发展战略与目标</w:t>
        </w:r>
        <w:r>
          <w:tab/>
        </w:r>
        <w:r>
          <w:fldChar w:fldCharType="begin"/>
        </w:r>
        <w:r>
          <w:instrText xml:space="preserve"> PAGEREF _Toc17480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(二)、环保政策与实践</w:t>
        </w:r>
        <w:r>
          <w:tab/>
        </w:r>
        <w:r>
          <w:fldChar w:fldCharType="begin"/>
        </w:r>
        <w:r>
          <w:instrText xml:space="preserve"> PAGEREF _Toc5509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(三)、资源利用与循环经济</w:t>
        </w:r>
        <w:r>
          <w:tab/>
        </w:r>
        <w:r>
          <w:fldChar w:fldCharType="begin"/>
        </w:r>
        <w:r>
          <w:instrText xml:space="preserve"> PAGEREF _Toc18678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(四)、碳中和与生态足迹</w:t>
        </w:r>
        <w:r>
          <w:tab/>
        </w:r>
        <w:r>
          <w:fldChar w:fldCharType="begin"/>
        </w:r>
        <w:r>
          <w:instrText xml:space="preserve"> PAGEREF _Toc7448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</w:p>
    <w:p>
      <w:pPr>
        <w:pStyle w:val="Heading1"/>
        <w:jc w:val="center"/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</w:pPr>
      <w:bookmarkStart w:id="1" w:name="_Toc17968"/>
      <w:r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  <w:t>前言</w:t>
      </w:r>
      <w:bookmarkEnd w:id="1"/>
    </w:p>
    <w:p>
      <w:pPr>
        <w:spacing w:line="480" w:lineRule="auto"/>
        <w:ind w:firstLine="480" w:firstLineChars="200"/>
        <w:rPr>
          <w:rFonts w:ascii="宋体" w:eastAsia="宋体" w:hAnsi="宋体" w:cs="宋体" w:hint="eastAsia"/>
          <w:sz w:val="24"/>
          <w:szCs w:val="22"/>
        </w:rPr>
      </w:pPr>
      <w:r>
        <w:rPr>
          <w:rFonts w:ascii="宋体" w:eastAsia="宋体" w:hAnsi="宋体" w:cs="宋体" w:hint="eastAsia"/>
          <w:sz w:val="24"/>
          <w:szCs w:val="22"/>
          <w:lang w:eastAsia="zh-CN"/>
        </w:rPr>
        <w:t>锰系行业研究报告旨在对锰系行业进行深入分析和研究,为 相关从业人员提供参考依据。报告内容仅供学习交流使用，不可用于商业用途。通过梳理锰系行业发展历程、分析市场潜力和主要竞争对手，探讨行业趋势及未来发展方向，旨在提供启示和建议。</w:t>
      </w:r>
    </w:p>
    <w:p>
      <w:pPr>
        <w:pStyle w:val="Heading1"/>
        <w:spacing w:line="480" w:lineRule="auto"/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</w:pPr>
      <w:bookmarkStart w:id="2" w:name="_Toc1502"/>
      <w:r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  <w:t>一、项目运营与管理</w:t>
      </w:r>
      <w:bookmarkEnd w:id="2"/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3" w:name="_Toc8624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(一)、运营模式选择</w:t>
      </w:r>
      <w:bookmarkEnd w:id="3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1.运营模式选择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在锰系行业项目的运营阶段，选择适当的运营模式至关重要。不同的运营模式会对项目的效益和可持续性产生深远影响。下面是几种常见的运营模式：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自主运营模式：全面负责项目的日常运营和管理，更好地掌握业务的灵活性和决策权。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合作运营模式：与合作伙伴建立战略合作，共同承担项目运营的责任，实现资源共享和风险分担。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特许经营模式：授权给特许经营商使用品牌、技术或业务模式，以换取一定的特许费用，降低自身运营风险。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外包运营模式：将部分业务环节外包给专业服务机构，专注于核心业务，提高效益和灵活性。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选择适宜的运营模式需要考虑项目的规模、市场环境、核心竞争力等多方面因素，以确保最佳的运营效果和经济回报。</w:t>
      </w:r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4" w:name="_Toc29078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(二)、人力资源规划</w:t>
      </w:r>
      <w:bookmarkEnd w:id="4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人力资源规划是确保项目顺利运营的基础。在这一阶段，需要考虑以下因素：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人才需求分析：明确项目所需的各类人才，包括技术人员、管理人员和支持人员等，以满足项目各个层面的要求。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团队建设：建立强大的团队，强调协作和沟通，确保每个团队成员都明白其在项目中的角色和责任。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培训和发展：提供培训计划，确保团队成员具备必要的技能，并鼓励他们通过不断学习提升自己。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激励机制：制定合理的薪酬体系和激励计划,激发团队积极性，提高员工满意度和忠诚度。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人力资源规划的成功实施将为项目提供强大的支持，确保项目团队高效运作，达到预期目标。</w:t>
      </w:r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5" w:name="_Toc15361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(三)、财务管理计划</w:t>
      </w:r>
      <w:bookmarkEnd w:id="5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财务管理计划是项目成功的关键组成部分。在项目运营中，财务管理计划应包括以下方面：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预算制定：制定详细的运营预算，明确支出和收入，合理分配资源，确保项目在财务上可持续运营。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成本控制：设定成本控制机制，定期审查和分析实际支出，采取措施确保项目在预算范围内运营。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资金管理：确保项目拥有足够的流动资金，合理规划项目各阶段的资金需求，避免因资金不足而导致的问题。</w:t>
      </w: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https://d.book118.com/966052141014010041</w:t>
        </w:r>
      </w:hyperlink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2775B3"/>
    <w:rsid w:val="02623C3C"/>
    <w:rsid w:val="03734037"/>
    <w:rsid w:val="0D8E79A7"/>
    <w:rsid w:val="13614867"/>
    <w:rsid w:val="3DAC44EE"/>
    <w:rsid w:val="453746B4"/>
    <w:rsid w:val="482775B3"/>
    <w:rsid w:val="49C53810"/>
    <w:rsid w:val="4E155AC7"/>
    <w:rsid w:val="50930768"/>
    <w:rsid w:val="62A91464"/>
    <w:rsid w:val="692E1C42"/>
  </w:rsids>
  <w:docVars>
    <w:docVar w:name="commondata" w:val="eyJoZGlkIjoiYjEzZTI3MzIxYzUxM2E3Y2YyMDVhZDRkMWU5YjExZ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 w:qFormat="1"/>
    <w:lsdException w:name="toc 2" w:semiHidden="0" w:uiPriority="0" w:unhideWhenUsed="0" w:qFormat="1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autoRedefine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autoRedefine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  <w:autoRedefine/>
    <w:qFormat/>
  </w:style>
  <w:style w:type="paragraph" w:styleId="TOC2">
    <w:name w:val="toc 2"/>
    <w:basedOn w:val="Normal"/>
    <w:next w:val="Normal"/>
    <w:autoRedefine/>
    <w:qFormat/>
    <w:pPr>
      <w:ind w:left="420" w:leftChars="200"/>
    </w:pPr>
  </w:style>
  <w:style w:type="character" w:styleId="PageNumber">
    <w:name w:val="page number"/>
    <w:basedOn w:val="DefaultParagraphFont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66052141014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小海豹</cp:lastModifiedBy>
  <cp:revision>1</cp:revision>
  <dcterms:created xsi:type="dcterms:W3CDTF">2023-12-10T12:06:00Z</dcterms:created>
  <dcterms:modified xsi:type="dcterms:W3CDTF">2024-01-17T07:35:48Z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1E39AA5D4B7F4B19B7D16FD992F8235D_13</vt:lpwstr>
  </property>
  <property fmtid="{D5CDD505-2E9C-101B-9397-08002B2CF9AE}" pid="3" name="KSOProductBuildVer">
    <vt:lpwstr>2052-12.1.0.16120</vt:lpwstr>
  </property>
</Properties>
</file>