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华文中宋" w:eastAsia="华文中宋" w:hAnsi="华文中宋" w:cs="华文中宋" w:hint="eastAsia"/>
          <w:b/>
          <w:bCs/>
          <w:sz w:val="44"/>
          <w:szCs w:val="44"/>
        </w:rPr>
      </w:pPr>
      <w:r>
        <w:rPr>
          <w:rFonts w:ascii="华文中宋" w:eastAsia="华文中宋" w:hAnsi="华文中宋" w:cs="华文中宋" w:hint="eastAsia"/>
          <w:b/>
          <w:bCs/>
          <w:sz w:val="44"/>
          <w:szCs w:val="44"/>
          <w:lang w:val="en-US" w:eastAsia="zh-CN"/>
        </w:rPr>
        <w:t>摘要</w:t>
      </w:r>
    </w:p>
    <w:p>
      <w:pPr>
        <w:keepNext w:val="0"/>
        <w:keepLines w:val="0"/>
        <w:widowControl w:val="0"/>
        <w:suppressLineNumbers w:val="0"/>
        <w:spacing w:before="0" w:beforeAutospacing="0" w:after="0" w:afterAutospacing="0"/>
        <w:ind w:left="0" w:right="0"/>
        <w:jc w:val="both"/>
        <w:rPr>
          <w:rFonts w:ascii="Times" w:eastAsia="Beijing" w:hAnsi="Times" w:cs="Times New Roman" w:hint="default"/>
          <w:sz w:val="24"/>
          <w:szCs w:val="20"/>
          <w:lang w:eastAsia="zh-TW"/>
        </w:rPr>
      </w:pPr>
    </w:p>
    <w:p>
      <w:pPr>
        <w:ind w:firstLine="480" w:firstLineChars="200"/>
        <w:rPr>
          <w:rFonts w:asciiTheme="minorEastAsia" w:hAnsiTheme="minorEastAsia" w:cstheme="minorEastAsia" w:hint="eastAsia"/>
          <w:sz w:val="24"/>
          <w:szCs w:val="28"/>
        </w:rPr>
      </w:pPr>
      <w:r>
        <w:rPr>
          <w:rFonts w:asciiTheme="minorEastAsia" w:hAnsiTheme="minorEastAsia" w:cstheme="minorEastAsia" w:hint="eastAsia"/>
          <w:sz w:val="24"/>
          <w:szCs w:val="28"/>
          <w:lang w:val="en-US" w:eastAsia="zh-CN"/>
        </w:rPr>
        <w:t>在</w:t>
      </w:r>
      <w:r>
        <w:rPr>
          <w:rFonts w:asciiTheme="minorEastAsia" w:eastAsiaTheme="minorEastAsia" w:hAnsiTheme="minorEastAsia" w:cstheme="minorEastAsia" w:hint="eastAsia"/>
          <w:sz w:val="24"/>
          <w:szCs w:val="28"/>
          <w:lang w:val="en-US" w:eastAsia="zh-CN"/>
        </w:rPr>
        <w:t>十九大</w:t>
      </w:r>
      <w:r>
        <w:rPr>
          <w:rFonts w:asciiTheme="minorEastAsia" w:hAnsiTheme="minorEastAsia" w:cstheme="minorEastAsia" w:hint="eastAsia"/>
          <w:sz w:val="24"/>
          <w:szCs w:val="28"/>
          <w:lang w:val="en-US" w:eastAsia="zh-CN"/>
        </w:rPr>
        <w:t>报告中</w:t>
      </w:r>
      <w:r>
        <w:rPr>
          <w:rFonts w:asciiTheme="minorEastAsia" w:eastAsiaTheme="minorEastAsia" w:hAnsiTheme="minorEastAsia" w:cstheme="minorEastAsia" w:hint="eastAsia"/>
          <w:sz w:val="24"/>
          <w:szCs w:val="28"/>
          <w:lang w:val="en-US" w:eastAsia="zh-CN"/>
        </w:rPr>
        <w:t>，</w:t>
      </w:r>
      <w:r>
        <w:rPr>
          <w:rFonts w:asciiTheme="minorEastAsia" w:hAnsiTheme="minorEastAsia" w:cstheme="minorEastAsia" w:hint="eastAsia"/>
          <w:sz w:val="24"/>
          <w:szCs w:val="28"/>
          <w:lang w:val="en-US" w:eastAsia="zh-CN"/>
        </w:rPr>
        <w:t>反复提及要加快</w:t>
      </w:r>
      <w:r>
        <w:rPr>
          <w:rFonts w:asciiTheme="minorEastAsia" w:eastAsiaTheme="minorEastAsia" w:hAnsiTheme="minorEastAsia" w:cstheme="minorEastAsia" w:hint="eastAsia"/>
          <w:sz w:val="24"/>
          <w:szCs w:val="28"/>
          <w:lang w:val="en-US" w:eastAsia="zh-CN"/>
        </w:rPr>
        <w:t>建设创新型国家</w:t>
      </w:r>
      <w:r>
        <w:rPr>
          <w:rFonts w:asciiTheme="minorEastAsia" w:hAnsiTheme="minorEastAsia" w:cstheme="minorEastAsia" w:hint="eastAsia"/>
          <w:sz w:val="24"/>
          <w:szCs w:val="28"/>
          <w:lang w:val="en-US" w:eastAsia="zh-CN"/>
        </w:rPr>
        <w:t>，不断</w:t>
      </w:r>
      <w:r>
        <w:rPr>
          <w:rFonts w:asciiTheme="minorEastAsia" w:eastAsiaTheme="minorEastAsia" w:hAnsiTheme="minorEastAsia" w:cstheme="minorEastAsia" w:hint="eastAsia"/>
          <w:sz w:val="24"/>
          <w:szCs w:val="28"/>
          <w:lang w:val="en-US" w:eastAsia="zh-CN"/>
        </w:rPr>
        <w:t>发展高新技术产业</w:t>
      </w:r>
      <w:r>
        <w:rPr>
          <w:rFonts w:asciiTheme="minorEastAsia" w:hAnsiTheme="minorEastAsia" w:cstheme="minorEastAsia" w:hint="eastAsia"/>
          <w:sz w:val="24"/>
          <w:szCs w:val="28"/>
          <w:lang w:val="en-US" w:eastAsia="zh-CN"/>
        </w:rPr>
        <w:t>，而融资结构对高新技术企业的发展具有重要的影响。高新技术产业最核心的部分是技术创新，这需要大量的资金支持和合理融资方式的引导。不同的融资结构带来的效果不同，合理的融资结构能够提高企业的经营绩效，不合理的融资结构会增加企业的融资成本，降低资金使用效率，有时甚至会增加企业财务风险，影响企业的正常经营。因此，怎样最大化发挥融资带来的正面影响显得十分重要。</w:t>
      </w:r>
    </w:p>
    <w:p>
      <w:pPr>
        <w:ind w:firstLine="480" w:firstLineChars="200"/>
        <w:rPr>
          <w:rFonts w:asciiTheme="minorEastAsia" w:hAnsiTheme="minorEastAsia" w:cstheme="minorEastAsia" w:hint="eastAsia"/>
          <w:sz w:val="24"/>
          <w:szCs w:val="28"/>
        </w:rPr>
      </w:pPr>
      <w:r>
        <w:rPr>
          <w:rFonts w:asciiTheme="minorEastAsia" w:hAnsiTheme="minorEastAsia" w:cstheme="minorEastAsia" w:hint="eastAsia"/>
          <w:sz w:val="24"/>
          <w:szCs w:val="28"/>
          <w:lang w:val="en-US" w:eastAsia="zh-CN"/>
        </w:rPr>
        <w:t>目前，大多数学者主要分析了高新技术企业的融资现状，并给出提高融资效率的对策，涉及融资结构对高新技术企业经营绩效影响的研究相对较少。因此，本文针对</w:t>
      </w:r>
      <w:r>
        <w:rPr>
          <w:rFonts w:ascii="Times New Roman" w:hAnsi="Times New Roman" w:eastAsiaTheme="minorEastAsia" w:cs="Times New Roman" w:hint="default"/>
          <w:sz w:val="24"/>
          <w:szCs w:val="28"/>
          <w:lang w:val="en-US" w:eastAsia="zh-CN"/>
        </w:rPr>
        <w:t>1</w:t>
      </w:r>
      <w:r>
        <w:rPr>
          <w:rFonts w:ascii="Times New Roman" w:hAnsi="Times New Roman" w:cs="Times New Roman" w:hint="default"/>
          <w:sz w:val="24"/>
          <w:szCs w:val="28"/>
          <w:lang w:val="en-US" w:eastAsia="zh-CN"/>
        </w:rPr>
        <w:t>01</w:t>
      </w:r>
      <w:r>
        <w:rPr>
          <w:rFonts w:asciiTheme="minorEastAsia" w:hAnsiTheme="minorEastAsia" w:cstheme="minorEastAsia" w:hint="eastAsia"/>
          <w:sz w:val="24"/>
          <w:szCs w:val="28"/>
          <w:lang w:val="en-US" w:eastAsia="zh-CN"/>
        </w:rPr>
        <w:t>家</w:t>
      </w:r>
      <w:r>
        <w:rPr>
          <w:rFonts w:asciiTheme="minorEastAsia" w:eastAsiaTheme="minorEastAsia" w:hAnsiTheme="minorEastAsia" w:cstheme="minorEastAsia" w:hint="eastAsia"/>
          <w:sz w:val="24"/>
          <w:szCs w:val="28"/>
          <w:lang w:val="en-US" w:eastAsia="zh-CN"/>
        </w:rPr>
        <w:t>中国深沪</w:t>
      </w:r>
      <w:r>
        <w:rPr>
          <w:rFonts w:ascii="Times New Roman" w:hAnsi="Times New Roman" w:eastAsiaTheme="minorEastAsia" w:cs="Times New Roman" w:hint="eastAsia"/>
          <w:sz w:val="24"/>
          <w:szCs w:val="28"/>
          <w:lang w:val="en-US" w:eastAsia="zh-CN"/>
        </w:rPr>
        <w:t>A</w:t>
      </w:r>
      <w:r>
        <w:rPr>
          <w:rFonts w:asciiTheme="minorEastAsia" w:eastAsiaTheme="minorEastAsia" w:hAnsiTheme="minorEastAsia" w:cstheme="minorEastAsia" w:hint="eastAsia"/>
          <w:sz w:val="24"/>
          <w:szCs w:val="28"/>
          <w:lang w:val="en-US" w:eastAsia="zh-CN"/>
        </w:rPr>
        <w:t>股上市</w:t>
      </w:r>
      <w:r>
        <w:rPr>
          <w:rFonts w:asciiTheme="minorEastAsia" w:hAnsiTheme="minorEastAsia" w:cstheme="minorEastAsia" w:hint="eastAsia"/>
          <w:sz w:val="24"/>
          <w:szCs w:val="28"/>
          <w:lang w:val="en-US" w:eastAsia="zh-CN"/>
        </w:rPr>
        <w:t>公司进行了线性回归分析，发现企业经营绩效会随着留存收益融资率的增大而提高；高新技术企业偏好银行借款会在一定程度上降低经营绩效，给企业长期发展带来不利影响；股权融资率、第一大股东持股比例的提高能够给企业绩效带来积极影响；而商业信用融资率与公司绩效的关系不是很显著。</w:t>
      </w:r>
    </w:p>
    <w:p>
      <w:pPr>
        <w:ind w:firstLine="480" w:firstLineChars="200"/>
        <w:rPr>
          <w:rFonts w:asciiTheme="minorEastAsia" w:hAnsiTheme="minorEastAsia" w:cstheme="minorEastAsia" w:hint="eastAsia"/>
          <w:sz w:val="24"/>
          <w:szCs w:val="28"/>
        </w:rPr>
      </w:pPr>
    </w:p>
    <w:p>
      <w:pPr>
        <w:rPr>
          <w:rFonts w:asciiTheme="minorEastAsia" w:hAnsiTheme="minorEastAsia" w:cstheme="minorEastAsia" w:hint="eastAsia"/>
          <w:sz w:val="24"/>
          <w:szCs w:val="28"/>
        </w:rPr>
      </w:pPr>
    </w:p>
    <w:p>
      <w:pPr>
        <w:rPr>
          <w:rFonts w:asciiTheme="minorEastAsia" w:hAnsiTheme="minorEastAsia" w:cstheme="minorEastAsia" w:hint="eastAsia"/>
          <w:sz w:val="24"/>
          <w:szCs w:val="28"/>
        </w:rPr>
      </w:pPr>
      <w:r>
        <w:rPr>
          <w:rFonts w:asciiTheme="minorEastAsia" w:hAnsiTheme="minorEastAsia" w:cstheme="minorEastAsia" w:hint="eastAsia"/>
          <w:b/>
          <w:bCs/>
          <w:sz w:val="24"/>
          <w:szCs w:val="28"/>
          <w:lang w:val="en-US" w:eastAsia="zh-CN"/>
        </w:rPr>
        <w:t>关键词</w:t>
      </w:r>
      <w:r>
        <w:rPr>
          <w:rFonts w:asciiTheme="minorEastAsia" w:hAnsiTheme="minorEastAsia" w:cstheme="minorEastAsia" w:hint="eastAsia"/>
          <w:sz w:val="24"/>
          <w:szCs w:val="28"/>
          <w:lang w:val="en-US" w:eastAsia="zh-CN"/>
        </w:rPr>
        <w:t>：高新技术产业</w:t>
      </w:r>
      <w:r>
        <w:rPr>
          <w:rFonts w:asciiTheme="minorEastAsia" w:hAnsiTheme="minorEastAsia" w:cstheme="minorEastAsia" w:hint="eastAsia"/>
          <w:b w:val="0"/>
          <w:bCs w:val="0"/>
          <w:sz w:val="24"/>
          <w:szCs w:val="24"/>
          <w:lang w:val="en-US" w:eastAsia="zh-CN"/>
        </w:rPr>
        <w:t>；融资结构；经营绩效</w:t>
      </w:r>
    </w:p>
    <w:p>
      <w:pPr>
        <w:keepNext w:val="0"/>
        <w:keepLines w:val="0"/>
        <w:pageBreakBefore w:val="0"/>
        <w:widowControl w:val="0"/>
        <w:suppressLineNumbers w:val="0"/>
        <w:kinsoku/>
        <w:wordWrap/>
        <w:overflowPunct/>
        <w:topLinePunct w:val="0"/>
        <w:autoSpaceDE/>
        <w:autoSpaceDN/>
        <w:bidi w:val="0"/>
        <w:adjustRightInd/>
        <w:snapToGrid/>
        <w:spacing w:before="936" w:beforeLines="300" w:beforeAutospacing="0" w:after="624" w:afterLines="200" w:afterAutospacing="0" w:line="360" w:lineRule="auto"/>
        <w:ind w:left="0" w:right="0" w:firstLine="0" w:leftChars="0" w:rightChars="0" w:firstLineChars="0"/>
        <w:jc w:val="center"/>
        <w:textAlignment w:val="auto"/>
        <w:outlineLvl w:val="9"/>
        <w:rPr>
          <w:rFonts w:ascii="华文中宋" w:eastAsia="华文中宋" w:hAnsi="华文中宋" w:cs="华文中宋" w:hint="eastAsia"/>
          <w:b/>
          <w:bCs/>
          <w:sz w:val="44"/>
          <w:szCs w:val="44"/>
        </w:rPr>
      </w:pPr>
    </w:p>
    <w:p>
      <w:pPr>
        <w:keepNext w:val="0"/>
        <w:keepLines w:val="0"/>
        <w:pageBreakBefore w:val="0"/>
        <w:widowControl w:val="0"/>
        <w:suppressLineNumbers w:val="0"/>
        <w:kinsoku/>
        <w:wordWrap/>
        <w:overflowPunct/>
        <w:topLinePunct w:val="0"/>
        <w:autoSpaceDE/>
        <w:autoSpaceDN/>
        <w:bidi w:val="0"/>
        <w:adjustRightInd/>
        <w:snapToGrid/>
        <w:spacing w:before="936" w:beforeLines="300" w:beforeAutospacing="0" w:after="624" w:afterLines="200" w:afterAutospacing="0" w:line="360" w:lineRule="auto"/>
        <w:ind w:left="0" w:right="0" w:firstLine="0" w:leftChars="0" w:rightChars="0" w:firstLineChars="0"/>
        <w:jc w:val="center"/>
        <w:textAlignment w:val="auto"/>
        <w:outlineLvl w:val="9"/>
        <w:rPr>
          <w:rFonts w:ascii="华文中宋" w:eastAsia="华文中宋" w:hAnsi="华文中宋" w:cs="华文中宋" w:hint="eastAsia"/>
          <w:b/>
          <w:bCs/>
          <w:sz w:val="44"/>
          <w:szCs w:val="44"/>
        </w:rPr>
      </w:pPr>
    </w:p>
    <w:p>
      <w:pPr>
        <w:keepNext w:val="0"/>
        <w:keepLines w:val="0"/>
        <w:pageBreakBefore w:val="0"/>
        <w:widowControl w:val="0"/>
        <w:suppressLineNumbers w:val="0"/>
        <w:kinsoku/>
        <w:wordWrap/>
        <w:overflowPunct/>
        <w:topLinePunct w:val="0"/>
        <w:autoSpaceDE/>
        <w:autoSpaceDN/>
        <w:bidi w:val="0"/>
        <w:adjustRightInd/>
        <w:snapToGrid/>
        <w:spacing w:before="936" w:beforeLines="300" w:beforeAutospacing="0" w:after="624" w:afterLines="200" w:afterAutospacing="0" w:line="360" w:lineRule="auto"/>
        <w:ind w:left="0" w:right="0" w:firstLine="0" w:leftChars="0" w:rightChars="0" w:firstLineChars="0"/>
        <w:jc w:val="center"/>
        <w:textAlignment w:val="auto"/>
        <w:outlineLvl w:val="9"/>
        <w:rPr>
          <w:rFonts w:ascii="华文中宋" w:eastAsia="华文中宋" w:hAnsi="华文中宋" w:cs="华文中宋" w:hint="eastAsia"/>
          <w:b/>
          <w:bCs/>
          <w:sz w:val="44"/>
          <w:szCs w:val="44"/>
        </w:rPr>
      </w:pPr>
    </w:p>
    <w:p>
      <w:pPr>
        <w:keepNext w:val="0"/>
        <w:keepLines w:val="0"/>
        <w:widowControl w:val="0"/>
        <w:suppressLineNumbers w:val="0"/>
        <w:spacing w:before="0" w:beforeAutospacing="0" w:after="0" w:afterAutospacing="0"/>
        <w:ind w:left="0" w:right="0"/>
        <w:jc w:val="both"/>
        <w:rPr>
          <w:rFonts w:ascii="Times New Roman" w:eastAsia="Beijing" w:hAnsi="Times New Roman" w:cs="Times New Roman" w:hint="default"/>
          <w:b/>
          <w:bCs/>
          <w:sz w:val="44"/>
          <w:szCs w:val="44"/>
        </w:rPr>
        <w:sectPr>
          <w:footerReference w:type="default" r:id="rId5"/>
          <w:pgSz w:w="11906" w:h="16838"/>
          <w:pgMar w:top="1701" w:right="1701" w:bottom="1701" w:left="1701" w:header="851" w:footer="992" w:gutter="0"/>
          <w:pgBorders>
            <w:top w:val="none" w:sz="0" w:space="0" w:color="auto"/>
            <w:left w:val="none" w:sz="0" w:space="0" w:color="auto"/>
            <w:bottom w:val="none" w:sz="0" w:space="0" w:color="auto"/>
            <w:right w:val="none" w:sz="0" w:space="0" w:color="auto"/>
          </w:pgBorders>
          <w:pgNumType w:fmt="decimal"/>
          <w:cols w:num="1" w:space="0"/>
          <w:rtlGutter w:val="0"/>
          <w:docGrid w:type="lines" w:linePitch="312" w:charSpace="0"/>
        </w:sectPr>
      </w:pPr>
    </w:p>
    <w:p>
      <w:pPr>
        <w:keepNext w:val="0"/>
        <w:keepLines w:val="0"/>
        <w:widowControl w:val="0"/>
        <w:suppressLineNumbers w:val="0"/>
        <w:spacing w:before="0" w:beforeAutospacing="0" w:after="0" w:afterAutospacing="0"/>
        <w:ind w:left="0" w:right="0"/>
        <w:jc w:val="center"/>
        <w:rPr>
          <w:rFonts w:ascii="Times New Roman" w:eastAsia="Beijing" w:hAnsi="Times New Roman" w:cs="Times New Roman" w:hint="default"/>
          <w:sz w:val="24"/>
          <w:lang w:eastAsia="zh-TW"/>
        </w:rPr>
      </w:pPr>
      <w:r>
        <w:rPr>
          <w:rFonts w:ascii="Times New Roman" w:eastAsia="Beijing" w:hAnsi="Times New Roman" w:cs="Times New Roman" w:hint="default"/>
          <w:b/>
          <w:bCs/>
          <w:sz w:val="44"/>
          <w:szCs w:val="44"/>
          <w:lang w:val="en-US" w:eastAsia="zh-CN"/>
        </w:rPr>
        <w:t>ABSTRACT</w:t>
      </w:r>
    </w:p>
    <w:p>
      <w:pPr>
        <w:keepNext w:val="0"/>
        <w:keepLines w:val="0"/>
        <w:widowControl w:val="0"/>
        <w:suppressLineNumbers w:val="0"/>
        <w:spacing w:before="0" w:beforeAutospacing="0" w:after="0" w:afterAutospacing="0"/>
        <w:ind w:left="0" w:right="0" w:firstLine="480" w:firstLineChars="200"/>
        <w:jc w:val="both"/>
        <w:rPr>
          <w:rFonts w:ascii="Times New Roman" w:eastAsia="Beijing" w:hAnsi="Times New Roman" w:cs="Times New Roman" w:hint="default"/>
          <w:sz w:val="24"/>
          <w:lang w:eastAsia="zh-TW"/>
        </w:rPr>
      </w:pPr>
    </w:p>
    <w:p>
      <w:pPr>
        <w:keepNext w:val="0"/>
        <w:keepLines w:val="0"/>
        <w:widowControl w:val="0"/>
        <w:suppressLineNumbers w:val="0"/>
        <w:spacing w:before="0" w:beforeAutospacing="0" w:after="0" w:afterAutospacing="0"/>
        <w:ind w:left="0" w:right="0" w:firstLine="480" w:firstLineChars="200"/>
        <w:jc w:val="both"/>
        <w:rPr>
          <w:rFonts w:ascii="Times New Roman" w:eastAsia="Beijing" w:hAnsi="Times New Roman" w:cs="Times New Roman" w:hint="default"/>
          <w:sz w:val="24"/>
          <w:lang w:eastAsia="zh-TW"/>
        </w:rPr>
      </w:pPr>
      <w:r>
        <w:rPr>
          <w:rFonts w:ascii="Times New Roman" w:eastAsia="Beijing" w:hAnsi="Times New Roman" w:cs="Times New Roman" w:hint="default"/>
          <w:sz w:val="24"/>
          <w:szCs w:val="24"/>
          <w:lang w:val="en-US" w:eastAsia="zh-TW"/>
        </w:rPr>
        <w:t xml:space="preserve">In the 19th national congress , it repeatedly mentioned that we should speed up the construction of an innovative country and constantly develop high-tech industries. And the financing structure </w:t>
      </w:r>
      <w:r>
        <w:rPr>
          <w:rFonts w:ascii="Times New Roman" w:eastAsia="Beijing" w:hAnsi="Times New Roman" w:cs="Times New Roman" w:hint="eastAsia"/>
          <w:sz w:val="24"/>
          <w:szCs w:val="24"/>
          <w:lang w:val="en-US" w:eastAsia="zh-CN"/>
        </w:rPr>
        <w:t xml:space="preserve">exerts a tremendous influence </w:t>
      </w:r>
      <w:r>
        <w:rPr>
          <w:rFonts w:ascii="Times New Roman" w:eastAsia="Beijing" w:hAnsi="Times New Roman" w:cs="Times New Roman" w:hint="default"/>
          <w:sz w:val="24"/>
          <w:szCs w:val="24"/>
          <w:lang w:val="en-US" w:eastAsia="zh-TW"/>
        </w:rPr>
        <w:t xml:space="preserve">on the development of high-tech </w:t>
      </w:r>
      <w:r>
        <w:rPr>
          <w:rFonts w:ascii="Times New Roman" w:eastAsia="Beijing" w:hAnsi="Times New Roman" w:cs="Times New Roman" w:hint="eastAsia"/>
          <w:sz w:val="24"/>
          <w:szCs w:val="24"/>
          <w:lang w:val="en-US" w:eastAsia="zh-CN"/>
        </w:rPr>
        <w:t>companies</w:t>
      </w:r>
      <w:r>
        <w:rPr>
          <w:rFonts w:ascii="Times New Roman" w:eastAsia="Beijing" w:hAnsi="Times New Roman" w:cs="Times New Roman" w:hint="default"/>
          <w:sz w:val="24"/>
          <w:szCs w:val="24"/>
          <w:lang w:val="en-US" w:eastAsia="zh-TW"/>
        </w:rPr>
        <w:t>. Different financing structures bring different effects. An unreasonable financing structure will increase the financing cost , reduce the efficiency of capital use, sometimes even increase the financial risk and affect the normal operation of an enterprise. So it’s necessary to discover the positive impact of financing structure.</w:t>
      </w:r>
    </w:p>
    <w:p>
      <w:pPr>
        <w:keepNext w:val="0"/>
        <w:keepLines w:val="0"/>
        <w:widowControl w:val="0"/>
        <w:suppressLineNumbers w:val="0"/>
        <w:spacing w:before="0" w:beforeAutospacing="0" w:after="0" w:afterAutospacing="0"/>
        <w:ind w:left="0" w:right="0" w:firstLine="480" w:firstLineChars="200"/>
        <w:jc w:val="both"/>
        <w:rPr>
          <w:rFonts w:ascii="Times" w:eastAsia="Beijing" w:hAnsi="Times" w:cs="Times New Roman" w:hint="default"/>
          <w:sz w:val="24"/>
          <w:szCs w:val="20"/>
          <w:lang w:eastAsia="zh-TW"/>
        </w:rPr>
      </w:pPr>
      <w:r>
        <w:rPr>
          <w:rFonts w:ascii="Times New Roman" w:eastAsia="Beijing" w:hAnsi="Times New Roman" w:cs="Times New Roman" w:hint="default"/>
          <w:sz w:val="24"/>
          <w:szCs w:val="24"/>
          <w:lang w:val="en-US" w:eastAsia="zh-TW"/>
        </w:rPr>
        <w:t xml:space="preserve">At present, most scholars focus on the </w:t>
      </w:r>
      <w:r>
        <w:rPr>
          <w:rFonts w:ascii="Times New Roman" w:eastAsia="Beijing" w:hAnsi="Times New Roman" w:cs="Times New Roman" w:hint="eastAsia"/>
          <w:sz w:val="24"/>
          <w:szCs w:val="24"/>
          <w:lang w:val="en-US" w:eastAsia="zh-CN"/>
        </w:rPr>
        <w:t>measure</w:t>
      </w:r>
      <w:r>
        <w:rPr>
          <w:rFonts w:ascii="Times New Roman" w:eastAsia="Beijing" w:hAnsi="Times New Roman" w:cs="Times New Roman" w:hint="default"/>
          <w:sz w:val="24"/>
          <w:szCs w:val="24"/>
          <w:lang w:val="en-US" w:eastAsia="zh-TW"/>
        </w:rPr>
        <w:t xml:space="preserve">s to </w:t>
      </w:r>
      <w:r>
        <w:rPr>
          <w:rFonts w:ascii="Times New Roman" w:eastAsia="Beijing" w:hAnsi="Times New Roman" w:cs="Times New Roman" w:hint="eastAsia"/>
          <w:sz w:val="24"/>
          <w:szCs w:val="24"/>
          <w:lang w:val="en-US" w:eastAsia="zh-CN"/>
        </w:rPr>
        <w:t>settle</w:t>
      </w:r>
      <w:r>
        <w:rPr>
          <w:rFonts w:ascii="Times New Roman" w:eastAsia="Beijing" w:hAnsi="Times New Roman" w:cs="Times New Roman" w:hint="default"/>
          <w:sz w:val="24"/>
          <w:szCs w:val="24"/>
          <w:lang w:val="en-US" w:eastAsia="zh-TW"/>
        </w:rPr>
        <w:t xml:space="preserve"> f</w:t>
      </w:r>
      <w:r>
        <w:rPr>
          <w:rFonts w:ascii="Times New Roman" w:eastAsia="Beijing" w:hAnsi="Times New Roman" w:cs="Times New Roman" w:hint="eastAsia"/>
          <w:sz w:val="24"/>
          <w:szCs w:val="24"/>
          <w:lang w:val="en-US" w:eastAsia="zh-CN"/>
        </w:rPr>
        <w:t>unding</w:t>
      </w:r>
      <w:r>
        <w:rPr>
          <w:rFonts w:ascii="Times New Roman" w:eastAsia="Beijing" w:hAnsi="Times New Roman" w:cs="Times New Roman" w:hint="default"/>
          <w:sz w:val="24"/>
          <w:szCs w:val="24"/>
          <w:lang w:val="en-US" w:eastAsia="zh-TW"/>
        </w:rPr>
        <w:t xml:space="preserve"> difficulties faced by high-tech </w:t>
      </w:r>
      <w:r>
        <w:rPr>
          <w:rFonts w:ascii="Times New Roman" w:eastAsia="Beijing" w:hAnsi="Times New Roman" w:cs="Times New Roman" w:hint="eastAsia"/>
          <w:sz w:val="24"/>
          <w:szCs w:val="24"/>
          <w:lang w:val="en-US" w:eastAsia="zh-CN"/>
        </w:rPr>
        <w:t>companies</w:t>
      </w:r>
      <w:r>
        <w:rPr>
          <w:rFonts w:ascii="Times New Roman" w:eastAsia="Beijing" w:hAnsi="Times New Roman" w:cs="Times New Roman" w:hint="default"/>
          <w:sz w:val="24"/>
          <w:szCs w:val="24"/>
          <w:lang w:val="en-US" w:eastAsia="zh-TW"/>
        </w:rPr>
        <w:t>. And there are less research on financing structure. Therefore, this paper will</w:t>
      </w:r>
      <w:r>
        <w:rPr>
          <w:rFonts w:ascii="Times New Roman" w:eastAsia="Beijing" w:hAnsi="Times New Roman" w:cs="Times New Roman" w:hint="eastAsia"/>
          <w:sz w:val="24"/>
          <w:szCs w:val="24"/>
          <w:lang w:val="en-US" w:eastAsia="zh-CN"/>
        </w:rPr>
        <w:t xml:space="preserve"> </w:t>
      </w:r>
      <w:r>
        <w:rPr>
          <w:rFonts w:ascii="Times New Roman" w:eastAsia="Beijing" w:hAnsi="Times New Roman" w:cs="Times New Roman" w:hint="default"/>
          <w:sz w:val="24"/>
          <w:szCs w:val="24"/>
          <w:lang w:val="en-US" w:eastAsia="zh-TW"/>
        </w:rPr>
        <w:t>empirically analyze how financing structure affect the performance of enterprise. Based on the linear regression analysis of 101 high-tech enterprises listed in China's A-share market, it is found that the performance of enterprises will increase with the increasing of retained earnings financing rate; the preference of high-tech enterprises for bank loans will decrease the corporate performance ; the improvement of equity financing rate and the proportion of the largest shareholder will exert a  positive</w:t>
      </w:r>
      <w:r>
        <w:rPr>
          <w:rFonts w:ascii="Times New Roman" w:eastAsia="Beijing" w:hAnsi="Times New Roman" w:cs="Times New Roman" w:hint="eastAsia"/>
          <w:sz w:val="24"/>
          <w:szCs w:val="24"/>
          <w:lang w:val="en-US" w:eastAsia="zh-CN"/>
        </w:rPr>
        <w:t xml:space="preserve"> </w:t>
      </w:r>
      <w:r>
        <w:rPr>
          <w:rFonts w:ascii="Times New Roman" w:eastAsia="Beijing" w:hAnsi="Times New Roman" w:cs="Times New Roman" w:hint="default"/>
          <w:sz w:val="24"/>
          <w:szCs w:val="24"/>
          <w:lang w:val="en-US" w:eastAsia="zh-TW"/>
        </w:rPr>
        <w:t>influence on</w:t>
      </w:r>
      <w:r>
        <w:rPr>
          <w:rFonts w:ascii="Times New Roman" w:eastAsia="Beijing" w:hAnsi="Times New Roman" w:cs="Times New Roman" w:hint="eastAsia"/>
          <w:sz w:val="24"/>
          <w:szCs w:val="24"/>
          <w:lang w:val="en-US" w:eastAsia="zh-CN"/>
        </w:rPr>
        <w:t xml:space="preserve"> </w:t>
      </w:r>
      <w:r>
        <w:rPr>
          <w:rFonts w:ascii="Times New Roman" w:eastAsia="Beijing" w:hAnsi="Times New Roman" w:cs="Times New Roman" w:hint="default"/>
          <w:sz w:val="24"/>
          <w:szCs w:val="24"/>
          <w:lang w:val="en-US" w:eastAsia="zh-TW"/>
        </w:rPr>
        <w:t xml:space="preserve">corporate </w:t>
      </w:r>
      <w:r>
        <w:rPr>
          <w:rFonts w:ascii="Times New Roman" w:eastAsia="Beijing" w:hAnsi="Times New Roman" w:cs="Times New Roman" w:hint="eastAsia"/>
          <w:sz w:val="24"/>
          <w:szCs w:val="24"/>
          <w:lang w:val="en-US" w:eastAsia="zh-CN"/>
        </w:rPr>
        <w:t>development</w:t>
      </w:r>
      <w:r>
        <w:rPr>
          <w:rFonts w:ascii="Times New Roman" w:eastAsia="Beijing" w:hAnsi="Times New Roman" w:cs="Times New Roman" w:hint="default"/>
          <w:sz w:val="24"/>
          <w:szCs w:val="24"/>
          <w:lang w:val="en-US" w:eastAsia="zh-TW"/>
        </w:rPr>
        <w:t>; the relationship between commercial credit financing rate and corporate performance is not significant.</w:t>
      </w:r>
    </w:p>
    <w:p>
      <w:pPr>
        <w:keepNext w:val="0"/>
        <w:keepLines w:val="0"/>
        <w:widowControl w:val="0"/>
        <w:suppressLineNumbers w:val="0"/>
        <w:spacing w:before="0" w:beforeAutospacing="0" w:after="0" w:afterAutospacing="0"/>
        <w:ind w:left="0" w:right="0"/>
        <w:jc w:val="both"/>
        <w:rPr>
          <w:rFonts w:ascii="Times" w:eastAsia="Beijing" w:hAnsi="Times" w:cs="Times New Roman" w:hint="default"/>
          <w:sz w:val="24"/>
          <w:szCs w:val="20"/>
          <w:lang w:eastAsia="zh-TW"/>
        </w:rPr>
      </w:pPr>
    </w:p>
    <w:p>
      <w:pPr>
        <w:keepNext w:val="0"/>
        <w:keepLines w:val="0"/>
        <w:widowControl w:val="0"/>
        <w:suppressLineNumbers w:val="0"/>
        <w:spacing w:before="0" w:beforeAutospacing="0" w:after="0" w:afterAutospacing="0"/>
        <w:ind w:left="0" w:right="0"/>
        <w:jc w:val="both"/>
        <w:rPr>
          <w:rFonts w:ascii="Times" w:eastAsia="Beijing" w:hAnsi="Times" w:cs="Times New Roman" w:hint="default"/>
          <w:sz w:val="24"/>
          <w:szCs w:val="20"/>
          <w:lang w:eastAsia="zh-TW"/>
        </w:rPr>
      </w:pPr>
    </w:p>
    <w:p>
      <w:pPr>
        <w:keepNext w:val="0"/>
        <w:keepLines w:val="0"/>
        <w:widowControl w:val="0"/>
        <w:suppressLineNumbers w:val="0"/>
        <w:spacing w:before="0" w:beforeAutospacing="0" w:after="0" w:afterAutospacing="0"/>
        <w:ind w:left="0" w:right="0"/>
        <w:jc w:val="both"/>
        <w:rPr>
          <w:rFonts w:ascii="Times New Roman" w:eastAsia="Beijing" w:hAnsi="Times New Roman" w:cs="Times New Roman" w:hint="default"/>
          <w:sz w:val="24"/>
        </w:rPr>
      </w:pPr>
      <w:r>
        <w:rPr>
          <w:rFonts w:ascii="Times New Roman" w:eastAsia="Beijing" w:hAnsi="Times New Roman" w:cs="Times New Roman" w:hint="default"/>
          <w:b/>
          <w:bCs/>
          <w:sz w:val="24"/>
          <w:szCs w:val="24"/>
          <w:lang w:val="en-US" w:eastAsia="zh-TW"/>
        </w:rPr>
        <w:t>Key words</w:t>
      </w:r>
      <w:r>
        <w:rPr>
          <w:rFonts w:ascii="Times New Roman" w:eastAsia="Beijing" w:hAnsi="Times New Roman" w:cs="Times New Roman" w:hint="eastAsia"/>
          <w:sz w:val="24"/>
          <w:szCs w:val="24"/>
          <w:lang w:val="en-US" w:eastAsia="zh-CN"/>
        </w:rPr>
        <w:t>:h</w:t>
      </w:r>
      <w:r>
        <w:rPr>
          <w:rFonts w:ascii="Times New Roman" w:eastAsia="Beijing" w:hAnsi="Times New Roman" w:cs="Times New Roman" w:hint="default"/>
          <w:sz w:val="24"/>
          <w:szCs w:val="24"/>
          <w:lang w:val="en-US" w:eastAsia="zh-TW"/>
        </w:rPr>
        <w:t xml:space="preserve">igh-tech </w:t>
      </w:r>
      <w:r>
        <w:rPr>
          <w:rFonts w:ascii="Times New Roman" w:eastAsia="Beijing" w:hAnsi="Times New Roman" w:cs="Times New Roman" w:hint="eastAsia"/>
          <w:sz w:val="24"/>
          <w:szCs w:val="24"/>
          <w:lang w:val="en-US" w:eastAsia="zh-CN"/>
        </w:rPr>
        <w:t>i</w:t>
      </w:r>
      <w:r>
        <w:rPr>
          <w:rFonts w:ascii="Times New Roman" w:eastAsia="Beijing" w:hAnsi="Times New Roman" w:cs="Times New Roman" w:hint="default"/>
          <w:sz w:val="24"/>
          <w:szCs w:val="24"/>
          <w:lang w:val="en-US" w:eastAsia="zh-TW"/>
        </w:rPr>
        <w:t>ndustr</w:t>
      </w:r>
      <w:r>
        <w:rPr>
          <w:rFonts w:ascii="Times New Roman" w:eastAsia="Beijing" w:hAnsi="Times New Roman" w:cs="Times New Roman" w:hint="eastAsia"/>
          <w:sz w:val="24"/>
          <w:szCs w:val="24"/>
          <w:lang w:val="en-US" w:eastAsia="zh-CN"/>
        </w:rPr>
        <w:t>y; capital structure;corporate performance</w:t>
      </w:r>
    </w:p>
    <w:p>
      <w:pPr>
        <w:keepNext w:val="0"/>
        <w:keepLines w:val="0"/>
        <w:widowControl w:val="0"/>
        <w:suppressLineNumbers w:val="0"/>
        <w:spacing w:before="0" w:beforeAutospacing="0" w:after="0" w:afterAutospacing="0"/>
        <w:ind w:left="0" w:right="0"/>
        <w:jc w:val="both"/>
        <w:rPr>
          <w:rFonts w:ascii="Times New Roman" w:eastAsia="Beijing" w:hAnsi="Times New Roman" w:cs="Times New Roman" w:hint="default"/>
          <w:sz w:val="24"/>
          <w:lang w:eastAsia="zh-TW"/>
        </w:rPr>
      </w:pPr>
    </w:p>
    <w:p>
      <w:pPr>
        <w:keepNext w:val="0"/>
        <w:keepLines w:val="0"/>
        <w:pageBreakBefore w:val="0"/>
        <w:widowControl w:val="0"/>
        <w:suppressLineNumbers w:val="0"/>
        <w:kinsoku/>
        <w:wordWrap/>
        <w:overflowPunct/>
        <w:topLinePunct w:val="0"/>
        <w:autoSpaceDE/>
        <w:autoSpaceDN/>
        <w:bidi w:val="0"/>
        <w:adjustRightInd/>
        <w:snapToGrid/>
        <w:spacing w:before="936" w:beforeLines="300" w:beforeAutospacing="0" w:after="624" w:afterLines="200" w:afterAutospacing="0" w:line="360" w:lineRule="auto"/>
        <w:ind w:left="0" w:right="0" w:firstLine="0" w:leftChars="0" w:rightChars="0" w:firstLineChars="0"/>
        <w:jc w:val="center"/>
        <w:textAlignment w:val="auto"/>
        <w:outlineLvl w:val="9"/>
        <w:rPr>
          <w:rFonts w:ascii="华文中宋" w:eastAsia="华文中宋" w:hAnsi="华文中宋" w:cs="华文中宋" w:hint="eastAsia"/>
          <w:b/>
          <w:bCs/>
          <w:sz w:val="44"/>
          <w:szCs w:val="44"/>
        </w:rPr>
      </w:pPr>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ind w:left="0" w:right="0" w:firstLine="0" w:leftChars="0" w:rightChars="0" w:firstLineChars="0"/>
        <w:jc w:val="center"/>
        <w:textAlignment w:val="auto"/>
        <w:outlineLvl w:val="2"/>
        <w:rPr>
          <w:rFonts w:ascii="Times New Roman" w:eastAsia="华文中宋" w:hAnsi="Times New Roman" w:cs="Times New Roman" w:hint="default"/>
          <w:b/>
          <w:sz w:val="44"/>
          <w:szCs w:val="28"/>
          <w:shd w:val="clear" w:color="auto" w:fill="auto"/>
        </w:rPr>
      </w:pPr>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ind w:left="0" w:right="0" w:firstLine="0" w:leftChars="0" w:rightChars="0" w:firstLineChars="0"/>
        <w:jc w:val="center"/>
        <w:textAlignment w:val="auto"/>
        <w:outlineLvl w:val="2"/>
        <w:rPr>
          <w:rFonts w:ascii="Times New Roman" w:eastAsia="华文中宋" w:hAnsi="Times New Roman" w:cs="Times New Roman" w:hint="default"/>
          <w:b/>
          <w:sz w:val="44"/>
          <w:szCs w:val="28"/>
          <w:shd w:val="clear" w:color="auto" w:fill="auto"/>
        </w:rPr>
      </w:pPr>
      <w:r>
        <w:rPr>
          <w:rFonts w:ascii="Times New Roman" w:eastAsia="华文中宋" w:hAnsi="Times New Roman" w:cs="Times New Roman" w:hint="default"/>
          <w:b/>
          <w:sz w:val="44"/>
          <w:szCs w:val="28"/>
          <w:shd w:val="clear" w:color="auto" w:fill="auto"/>
        </w:rPr>
        <w:br/>
      </w:r>
      <w:r>
        <w:rPr>
          <w:rFonts w:ascii="Times New Roman" w:eastAsia="华文中宋" w:hAnsi="Times New Roman" w:cs="Times New Roman" w:hint="default"/>
          <w:b/>
          <w:sz w:val="44"/>
          <w:szCs w:val="28"/>
          <w:shd w:val="clear" w:color="auto" w:fill="auto"/>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https://d.book118.com/966055201230010034</w:t>
        </w:r>
      </w:hyperlink>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ind w:left="0" w:right="0" w:firstLine="0" w:leftChars="0" w:rightChars="0" w:firstLineChars="0"/>
        <w:jc w:val="center"/>
        <w:textAlignment w:val="auto"/>
        <w:outlineLvl w:val="2"/>
        <w:rPr>
          <w:rFonts w:ascii="Times New Roman" w:eastAsia="华文中宋" w:hAnsi="Times New Roman" w:cs="Times New Roman" w:hint="default"/>
          <w:b/>
          <w:sz w:val="44"/>
          <w:szCs w:val="28"/>
          <w:shd w:val="clear" w:color="auto" w:fill="auto"/>
        </w:rPr>
      </w:pPr>
    </w:p>
    <w:sectPr>
      <w:footerReference w:type="default" r:id="rId7"/>
      <w:type w:val="nextPage"/>
      <w:pgSz w:w="11906" w:h="16838"/>
      <w:pgMar w:top="1701" w:right="1701" w:bottom="1701" w:left="1701" w:header="851" w:footer="992" w:gutter="0"/>
      <w:pgBorders>
        <w:top w:val="none" w:sz="0" w:space="0" w:color="auto"/>
        <w:left w:val="none" w:sz="0" w:space="0" w:color="auto"/>
        <w:bottom w:val="none" w:sz="0" w:space="0" w:color="auto"/>
        <w:right w:val="none" w:sz="0" w:space="0" w:color="auto"/>
      </w:pgBorders>
      <w:pgNumType w:fmt="decimal" w:start="2"/>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宋体">
    <w:panose1 w:val="02010600030101010101"/>
    <w:charset w:val="86"/>
    <w:family w:val="auto"/>
    <w:pitch w:val="default"/>
    <w:sig w:usb0="00000003" w:usb1="288F0000" w:usb2="0000000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MingLiU">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Hiragino Sans GB">
    <w:altName w:val="Segoe Print"/>
    <w:panose1 w:val="00000000000000000000"/>
    <w:charset w:val="00"/>
    <w:family w:val="auto"/>
    <w:pitch w:val="default"/>
    <w:sig w:usb0="00000000" w:usb1="00000000" w:usb2="00000000" w:usb3="00000000" w:csb0="00000001" w:csb1="00000000"/>
  </w:font>
  <w:font w:name="隶书">
    <w:panose1 w:val="0201050906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Adobe 楷体 Std R">
    <w:panose1 w:val="02020400000000000000"/>
    <w:charset w:val="86"/>
    <w:family w:val="auto"/>
    <w:pitch w:val="default"/>
    <w:sig w:usb0="00000001" w:usb1="0A0F1810" w:usb2="00000016" w:usb3="00000000" w:csb0="00060007" w:csb1="00000000"/>
  </w:font>
  <w:font w:name="Arial Unicode MS">
    <w:panose1 w:val="020B0604020202020204"/>
    <w:charset w:val="86"/>
    <w:family w:val="auto"/>
    <w:pitch w:val="default"/>
    <w:sig w:usb0="FFFFFFFF" w:usb1="E9FFFFFF" w:usb2="0000003F" w:usb3="00000000" w:csb0="603F01FF" w:csb1="FFFF0000"/>
  </w:font>
  <w:font w:name="Kozuka Gothic Pr6N EL">
    <w:panose1 w:val="020B0200000000000000"/>
    <w:charset w:val="80"/>
    <w:family w:val="auto"/>
    <w:pitch w:val="default"/>
    <w:sig w:usb0="000002D7" w:usb1="2AC71C11" w:usb2="00000012" w:usb3="00000000" w:csb0="2002009F" w:csb1="00000000"/>
  </w:font>
  <w:font w:name="Kozuka Gothic Pr6N L">
    <w:panose1 w:val="020B0200000000000000"/>
    <w:charset w:val="80"/>
    <w:family w:val="auto"/>
    <w:pitch w:val="default"/>
    <w:sig w:usb0="000002D7" w:usb1="2AC71C11" w:usb2="00000012" w:usb3="00000000" w:csb0="2002009F" w:csb1="00000000"/>
  </w:font>
  <w:font w:name="Kozuka Gothic Pro EL">
    <w:panose1 w:val="020B0200000000000000"/>
    <w:charset w:val="80"/>
    <w:family w:val="auto"/>
    <w:pitch w:val="default"/>
    <w:sig w:usb0="00000083" w:usb1="2AC71C11" w:usb2="00000012" w:usb3="00000000" w:csb0="20020005" w:csb1="00000000"/>
  </w:font>
  <w:font w:name="Kozuka Gothic Pro L">
    <w:panose1 w:val="020B0200000000000000"/>
    <w:charset w:val="80"/>
    <w:family w:val="auto"/>
    <w:pitch w:val="default"/>
    <w:sig w:usb0="00000083" w:usb1="2AC71C11" w:usb2="00000012" w:usb3="00000000" w:csb0="20020005" w:csb1="00000000"/>
  </w:font>
  <w:font w:name="Kozuka Gothic Pro M">
    <w:panose1 w:val="020B0700000000000000"/>
    <w:charset w:val="80"/>
    <w:family w:val="auto"/>
    <w:pitch w:val="default"/>
    <w:sig w:usb0="00000083" w:usb1="2AC71C11" w:usb2="00000012" w:usb3="00000000" w:csb0="20020005" w:csb1="00000000"/>
  </w:font>
  <w:font w:name="Kozuka Gothic Pro R">
    <w:panose1 w:val="020B0400000000000000"/>
    <w:charset w:val="80"/>
    <w:family w:val="auto"/>
    <w:pitch w:val="default"/>
    <w:sig w:usb0="00000083" w:usb1="2AC71C11" w:usb2="00000012" w:usb3="00000000" w:csb0="20020005" w:csb1="00000000"/>
  </w:font>
  <w:font w:name="Kozuka Mincho Pr6N B">
    <w:panose1 w:val="02020800000000000000"/>
    <w:charset w:val="80"/>
    <w:family w:val="auto"/>
    <w:pitch w:val="default"/>
    <w:sig w:usb0="000002D7" w:usb1="2AC71C11" w:usb2="00000012" w:usb3="00000000" w:csb0="2002009F" w:csb1="00000000"/>
  </w:font>
  <w:font w:name="Kozuka Mincho Pr6N EL">
    <w:panose1 w:val="02020200000000000000"/>
    <w:charset w:val="80"/>
    <w:family w:val="auto"/>
    <w:pitch w:val="default"/>
    <w:sig w:usb0="000002D7" w:usb1="2AC71C11" w:usb2="00000012" w:usb3="00000000" w:csb0="2002009F" w:csb1="00000000"/>
  </w:font>
  <w:font w:name="Kozuka Mincho Pr6N L">
    <w:panose1 w:val="02020300000000000000"/>
    <w:charset w:val="80"/>
    <w:family w:val="auto"/>
    <w:pitch w:val="default"/>
    <w:sig w:usb0="000002D7" w:usb1="2AC71C11" w:usb2="00000012" w:usb3="00000000" w:csb0="2002009F" w:csb1="00000000"/>
  </w:font>
  <w:font w:name="Kozuka Mincho Pr6N M">
    <w:panose1 w:val="02020600000000000000"/>
    <w:charset w:val="80"/>
    <w:family w:val="auto"/>
    <w:pitch w:val="default"/>
    <w:sig w:usb0="000002D7" w:usb1="2AC71C11" w:usb2="00000012" w:usb3="00000000" w:csb0="2002009F" w:csb1="00000000"/>
  </w:font>
  <w:font w:name="Kozuka Mincho Pr6N R">
    <w:panose1 w:val="02020400000000000000"/>
    <w:charset w:val="80"/>
    <w:family w:val="auto"/>
    <w:pitch w:val="default"/>
    <w:sig w:usb0="000002D7" w:usb1="2AC71C11" w:usb2="00000012" w:usb3="00000000" w:csb0="2002009F" w:csb1="00000000"/>
  </w:font>
  <w:font w:name="Kozuka Mincho Pro B">
    <w:panose1 w:val="02020800000000000000"/>
    <w:charset w:val="80"/>
    <w:family w:val="auto"/>
    <w:pitch w:val="default"/>
    <w:sig w:usb0="00000083" w:usb1="2AC71C11" w:usb2="00000012" w:usb3="00000000" w:csb0="20020005" w:csb1="00000000"/>
  </w:font>
  <w:font w:name="Kozuka Mincho Pro H">
    <w:panose1 w:val="02020A00000000000000"/>
    <w:charset w:val="80"/>
    <w:family w:val="auto"/>
    <w:pitch w:val="default"/>
    <w:sig w:usb0="00000083" w:usb1="2AC71C11" w:usb2="00000012" w:usb3="00000000" w:csb0="20020005" w:csb1="00000000"/>
  </w:font>
  <w:font w:name="Kozuka Mincho Pro EL">
    <w:panose1 w:val="02020200000000000000"/>
    <w:charset w:val="80"/>
    <w:family w:val="auto"/>
    <w:pitch w:val="default"/>
    <w:sig w:usb0="00000083" w:usb1="2AC71C11" w:usb2="00000012" w:usb3="00000000" w:csb0="20020005" w:csb1="00000000"/>
  </w:font>
  <w:font w:name="Kozuka Mincho Pro M">
    <w:panose1 w:val="02020600000000000000"/>
    <w:charset w:val="80"/>
    <w:family w:val="auto"/>
    <w:pitch w:val="default"/>
    <w:sig w:usb0="00000083" w:usb1="2AC71C11" w:usb2="00000012" w:usb3="00000000" w:csb0="20020005" w:csb1="00000000"/>
  </w:font>
  <w:font w:name="Malgun Gothic">
    <w:panose1 w:val="020B0503020000020004"/>
    <w:charset w:val="81"/>
    <w:family w:val="auto"/>
    <w:pitch w:val="default"/>
    <w:sig w:usb0="9000002F" w:usb1="29D77CFB" w:usb2="00000012" w:usb3="00000000" w:csb0="00080001" w:csb1="00000000"/>
  </w:font>
  <w:font w:name="Microsoft JhengHei Light">
    <w:panose1 w:val="020B0304030504040204"/>
    <w:charset w:val="88"/>
    <w:family w:val="auto"/>
    <w:pitch w:val="default"/>
    <w:sig w:usb0="800002A7" w:usb1="28CF4400" w:usb2="00000016" w:usb3="00000000" w:csb0="00100009" w:csb1="00000000"/>
  </w:font>
  <w:font w:name="Microsoft JhengHei UI">
    <w:panose1 w:val="020B0604030504040204"/>
    <w:charset w:val="88"/>
    <w:family w:val="auto"/>
    <w:pitch w:val="default"/>
    <w:sig w:usb0="000002A7" w:usb1="28CF4400" w:usb2="00000016" w:usb3="00000000" w:csb0="00100009" w:csb1="00000000"/>
  </w:font>
  <w:font w:name="Microsoft YaHei UI">
    <w:panose1 w:val="020B0503020204020204"/>
    <w:charset w:val="86"/>
    <w:family w:val="auto"/>
    <w:pitch w:val="default"/>
    <w:sig w:usb0="80000287" w:usb1="2ACF3C50" w:usb2="00000016" w:usb3="00000000" w:csb0="0004001F" w:csb1="00000000"/>
  </w:font>
  <w:font w:name="Bahnschrift Light Condensed">
    <w:panose1 w:val="020B0502040204020203"/>
    <w:charset w:val="00"/>
    <w:family w:val="auto"/>
    <w:pitch w:val="default"/>
    <w:sig w:usb0="800002C7" w:usb1="00000002" w:usb2="00000000" w:usb3="00000000" w:csb0="2000019F" w:csb1="00000000"/>
  </w:font>
  <w:font w:name="Broadway">
    <w:panose1 w:val="04040905080B02020502"/>
    <w:charset w:val="00"/>
    <w:family w:val="auto"/>
    <w:pitch w:val="default"/>
    <w:sig w:usb0="00000003" w:usb1="00000000" w:usb2="00000000" w:usb3="00000000" w:csb0="20000001" w:csb1="00000000"/>
  </w:font>
  <w:font w:name="Candara Light">
    <w:panose1 w:val="020E0502030303020204"/>
    <w:charset w:val="00"/>
    <w:family w:val="auto"/>
    <w:pitch w:val="default"/>
    <w:sig w:usb0="A00002FF" w:usb1="00000002" w:usb2="00000000" w:usb3="00000000" w:csb0="0000019F" w:csb1="00000000"/>
  </w:font>
  <w:font w:name="Century">
    <w:panose1 w:val="02040604050505020304"/>
    <w:charset w:val="00"/>
    <w:family w:val="auto"/>
    <w:pitch w:val="default"/>
    <w:sig w:usb0="00000287" w:usb1="00000000" w:usb2="00000000" w:usb3="00000000" w:csb0="2000009F" w:csb1="DFD70000"/>
  </w:font>
  <w:font w:name="Constantia">
    <w:panose1 w:val="02030602050306030303"/>
    <w:charset w:val="00"/>
    <w:family w:val="auto"/>
    <w:pitch w:val="default"/>
    <w:sig w:usb0="A00002EF" w:usb1="4000204B" w:usb2="00000000" w:usb3="00000000" w:csb0="2000019F" w:csb1="00000000"/>
  </w:font>
  <w:font w:name="Eras Demi ITC">
    <w:panose1 w:val="020B0805030504020804"/>
    <w:charset w:val="00"/>
    <w:family w:val="auto"/>
    <w:pitch w:val="default"/>
    <w:sig w:usb0="00000003" w:usb1="00000000" w:usb2="00000000" w:usb3="00000000" w:csb0="20000001" w:csb1="00000000"/>
  </w:font>
  <w:font w:name="Gill Sans Ultra Bold">
    <w:panose1 w:val="020B0A02020104020203"/>
    <w:charset w:val="00"/>
    <w:family w:val="auto"/>
    <w:pitch w:val="default"/>
    <w:sig w:usb0="00000003" w:usb1="00000000" w:usb2="00000000" w:usb3="00000000" w:csb0="20000003" w:csb1="00000000"/>
  </w:font>
  <w:font w:name="Hobo Std">
    <w:panose1 w:val="020B0803040709020204"/>
    <w:charset w:val="00"/>
    <w:family w:val="auto"/>
    <w:pitch w:val="default"/>
    <w:sig w:usb0="00000003" w:usb1="00000000" w:usb2="00000000" w:usb3="00000000" w:csb0="20000001" w:csb1="00000000"/>
  </w:font>
  <w:font w:name="Imprint MT Shadow">
    <w:panose1 w:val="04020605060303030202"/>
    <w:charset w:val="00"/>
    <w:family w:val="auto"/>
    <w:pitch w:val="default"/>
    <w:sig w:usb0="00000003" w:usb1="00000000" w:usb2="00000000" w:usb3="00000000" w:csb0="20000001" w:csb1="00000000"/>
  </w:font>
  <w:font w:name="MS Outlook">
    <w:panose1 w:val="05010100010000000000"/>
    <w:charset w:val="00"/>
    <w:family w:val="auto"/>
    <w:pitch w:val="default"/>
    <w:sig w:usb0="00000000" w:usb1="00000000" w:usb2="00000000" w:usb3="00000000" w:csb0="80000001" w:csb1="00000000"/>
  </w:font>
  <w:font w:name="Sitka Display">
    <w:panose1 w:val="02000505000000020004"/>
    <w:charset w:val="00"/>
    <w:family w:val="auto"/>
    <w:pitch w:val="default"/>
    <w:sig w:usb0="A00002EF" w:usb1="4000204B" w:usb2="00000000" w:usb3="00000000" w:csb0="2000019F" w:csb1="00000000"/>
  </w:font>
  <w:font w:name="Tekton Pro">
    <w:panose1 w:val="020F0603020208020904"/>
    <w:charset w:val="00"/>
    <w:family w:val="auto"/>
    <w:pitch w:val="default"/>
    <w:sig w:usb0="00000007" w:usb1="00000001" w:usb2="00000000" w:usb3="00000000" w:csb0="20000093" w:csb1="00000000"/>
  </w:font>
  <w:font w:name="Tekton Pro Ext">
    <w:panose1 w:val="020F0605020208020904"/>
    <w:charset w:val="00"/>
    <w:family w:val="auto"/>
    <w:pitch w:val="default"/>
    <w:sig w:usb0="00000007" w:usb1="00000001" w:usb2="00000000" w:usb3="00000000" w:csb0="20000093" w:csb1="00000000"/>
  </w:font>
  <w:font w:name="Tempus Sans ITC">
    <w:panose1 w:val="04020404030D07020202"/>
    <w:charset w:val="00"/>
    <w:family w:val="auto"/>
    <w:pitch w:val="default"/>
    <w:sig w:usb0="00000003" w:usb1="00000000" w:usb2="00000000" w:usb3="00000000" w:csb0="20000001" w:csb1="00000000"/>
  </w:font>
  <w:font w:name="华文琥珀">
    <w:panose1 w:val="02010800040101010101"/>
    <w:charset w:val="86"/>
    <w:family w:val="auto"/>
    <w:pitch w:val="default"/>
    <w:sig w:usb0="00000001" w:usb1="080F0000" w:usb2="00000000" w:usb3="00000000" w:csb0="00040000" w:csb1="00000000"/>
  </w:font>
  <w:font w:name="細明體">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PMingLiU">
    <w:altName w:val="Microsoft JhengHei UI"/>
    <w:panose1 w:val="02010601000101010101"/>
    <w:charset w:val="88"/>
    <w:family w:val="auto"/>
    <w:pitch w:val="default"/>
    <w:sig w:usb0="00000000" w:usb1="00000000" w:usb2="00000010" w:usb3="00000000" w:csb0="00100000" w:csb1="00000000"/>
  </w:font>
  <w:font w:name="@黑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auto"/>
    <w:pitch w:val="default"/>
    <w:sig w:usb0="00000000" w:usb1="00000000" w:usb2="00000009" w:usb3="00000000" w:csb0="000001FF" w:csb1="00000000"/>
  </w:font>
  <w:font w:name="Beijing">
    <w:altName w:val="黑体"/>
    <w:panose1 w:val="00000000000000000000"/>
    <w:charset w:val="86"/>
    <w:family w:val="auto"/>
    <w:pitch w:val="default"/>
    <w:sig w:usb0="00000000" w:usb1="00000000" w:usb2="10000000" w:usb3="00000000" w:csb0="00040001" w:csb1="00000000"/>
  </w:font>
  <w:font w:name="@华文仿宋">
    <w:panose1 w:val="02010600040101010101"/>
    <w:charset w:val="86"/>
    <w:family w:val="auto"/>
    <w:pitch w:val="default"/>
    <w:sig w:usb0="00000287" w:usb1="080F0000" w:usb2="00000000" w:usb3="00000000" w:csb0="0004009F" w:csb1="DFD70000"/>
  </w:font>
  <w:font w:name="@PMingLiU">
    <w:altName w:val="Adobe 明體 Std L"/>
    <w:panose1 w:val="00000000000000000000"/>
    <w:charset w:val="88"/>
    <w:family w:val="auto"/>
    <w:pitch w:val="default"/>
    <w:sig w:usb0="00000000" w:usb1="00000000" w:usb2="00000010" w:usb3="00000000" w:csb0="00100000" w:csb1="00000000"/>
  </w:font>
  <w:font w:name="@华文新魏">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Beijing">
    <w:altName w:val="宋体"/>
    <w:panose1 w:val="00000000000000000000"/>
    <w:charset w:val="86"/>
    <w:family w:val="auto"/>
    <w:pitch w:val="default"/>
    <w:sig w:usb0="00000000" w:usb1="00000000" w:usb2="10000000" w:usb3="00000000" w:csb0="00040000" w:csb1="00000000"/>
  </w:font>
  <w:font w:name="Adobe 明體 Std L">
    <w:panose1 w:val="02020300000000000000"/>
    <w:charset w:val="88"/>
    <w:family w:val="auto"/>
    <w:pitch w:val="default"/>
    <w:sig w:usb0="00000001" w:usb1="1A0F1900" w:usb2="00000016" w:usb3="00000000" w:csb0="00120005" w:csb1="00000000"/>
  </w:font>
  <w:font w:name="华文行楷">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E70D344"/>
    <w:multiLevelType w:val="singleLevel"/>
    <w:tmpl w:val="5E70D344"/>
    <w:lvl w:ilvl="0">
      <w:start w:val="4"/>
      <w:numFmt w:val="decimal"/>
      <w:suff w:val="nothing"/>
      <w:lvlText w:val="%1."/>
      <w:lvlJc w:val="left"/>
    </w:lvl>
  </w:abstractNum>
  <w:abstractNum w:abstractNumId="1">
    <w:nsid w:val="5E861BB1"/>
    <w:multiLevelType w:val="singleLevel"/>
    <w:tmpl w:val="5E861BB1"/>
    <w:lvl w:ilvl="0">
      <w:start w:val="1"/>
      <w:numFmt w:val="decimal"/>
      <w:suff w:val="nothing"/>
      <w:lvlText w:val="（%1）"/>
      <w:lvlJc w:val="left"/>
    </w:lvl>
  </w:abstractNum>
  <w:abstractNum w:abstractNumId="2">
    <w:nsid w:val="5E87E3DD"/>
    <w:multiLevelType w:val="singleLevel"/>
    <w:tmpl w:val="5E87E3DD"/>
    <w:lvl w:ilvl="0">
      <w:start w:val="2"/>
      <w:numFmt w:val="decimal"/>
      <w:suff w:val="nothing"/>
      <w:lvlText w:val="（%1）"/>
      <w:lvlJc w:val="left"/>
    </w:lvl>
  </w:abstractNum>
  <w:abstractNum w:abstractNumId="3">
    <w:nsid w:val="5E87E431"/>
    <w:multiLevelType w:val="singleLevel"/>
    <w:tmpl w:val="5E87E431"/>
    <w:lvl w:ilvl="0">
      <w:start w:val="1"/>
      <w:numFmt w:val="decimal"/>
      <w:suff w:val="nothing"/>
      <w:lvlText w:val="（%1）"/>
      <w:lvlJc w:val="left"/>
    </w:lvl>
  </w:abstractNum>
  <w:abstractNum w:abstractNumId="4">
    <w:nsid w:val="5E882A34"/>
    <w:multiLevelType w:val="singleLevel"/>
    <w:tmpl w:val="5E882A34"/>
    <w:lvl w:ilvl="0">
      <w:start w:val="1"/>
      <w:numFmt w:val="chineseCounting"/>
      <w:suff w:val="nothing"/>
      <w:lvlText w:val="第%1章"/>
      <w:lvlJc w:val="left"/>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2352A"/>
    <w:rsid w:val="000C393F"/>
    <w:rsid w:val="00496917"/>
    <w:rsid w:val="00783B7B"/>
    <w:rsid w:val="00F86643"/>
    <w:rsid w:val="011A1EB9"/>
    <w:rsid w:val="015A1132"/>
    <w:rsid w:val="01815C6E"/>
    <w:rsid w:val="01C32DBA"/>
    <w:rsid w:val="01F9349F"/>
    <w:rsid w:val="0204297D"/>
    <w:rsid w:val="02803B5B"/>
    <w:rsid w:val="03584A63"/>
    <w:rsid w:val="035C4446"/>
    <w:rsid w:val="0376147B"/>
    <w:rsid w:val="037E6ECF"/>
    <w:rsid w:val="03B96203"/>
    <w:rsid w:val="045101C9"/>
    <w:rsid w:val="049208C1"/>
    <w:rsid w:val="04AC3DE6"/>
    <w:rsid w:val="04E203A9"/>
    <w:rsid w:val="0516713E"/>
    <w:rsid w:val="052F4A30"/>
    <w:rsid w:val="05780454"/>
    <w:rsid w:val="05A63A5D"/>
    <w:rsid w:val="05E32E0C"/>
    <w:rsid w:val="05EE078D"/>
    <w:rsid w:val="0604298F"/>
    <w:rsid w:val="061F59F6"/>
    <w:rsid w:val="062C7AC3"/>
    <w:rsid w:val="065719C2"/>
    <w:rsid w:val="067470D5"/>
    <w:rsid w:val="068D094B"/>
    <w:rsid w:val="0719617D"/>
    <w:rsid w:val="075F7470"/>
    <w:rsid w:val="077B5997"/>
    <w:rsid w:val="07C055F2"/>
    <w:rsid w:val="07D30C58"/>
    <w:rsid w:val="084B03EF"/>
    <w:rsid w:val="0851757A"/>
    <w:rsid w:val="090B1B0E"/>
    <w:rsid w:val="093B2A8D"/>
    <w:rsid w:val="096749A5"/>
    <w:rsid w:val="0972751B"/>
    <w:rsid w:val="097807A2"/>
    <w:rsid w:val="097A4221"/>
    <w:rsid w:val="09F4265E"/>
    <w:rsid w:val="0A2263D6"/>
    <w:rsid w:val="0A7E3035"/>
    <w:rsid w:val="0AA3054A"/>
    <w:rsid w:val="0AD67447"/>
    <w:rsid w:val="0ADA1496"/>
    <w:rsid w:val="0BAA24B6"/>
    <w:rsid w:val="0BB55877"/>
    <w:rsid w:val="0BEE1C4A"/>
    <w:rsid w:val="0C0B1DCF"/>
    <w:rsid w:val="0C467AED"/>
    <w:rsid w:val="0C575E82"/>
    <w:rsid w:val="0C7D2967"/>
    <w:rsid w:val="0DC3205B"/>
    <w:rsid w:val="0DD133AF"/>
    <w:rsid w:val="0DE6729F"/>
    <w:rsid w:val="0DFF7050"/>
    <w:rsid w:val="0E160696"/>
    <w:rsid w:val="0E350F62"/>
    <w:rsid w:val="0E6F07D3"/>
    <w:rsid w:val="0EAD6F38"/>
    <w:rsid w:val="0ED11716"/>
    <w:rsid w:val="0EE81974"/>
    <w:rsid w:val="0EF83F0C"/>
    <w:rsid w:val="0F0B274E"/>
    <w:rsid w:val="0F1A0D11"/>
    <w:rsid w:val="0F8356DD"/>
    <w:rsid w:val="0F890FE7"/>
    <w:rsid w:val="0FF05E16"/>
    <w:rsid w:val="102937E4"/>
    <w:rsid w:val="106A4884"/>
    <w:rsid w:val="106E446E"/>
    <w:rsid w:val="108956EF"/>
    <w:rsid w:val="11637A15"/>
    <w:rsid w:val="11AA62BE"/>
    <w:rsid w:val="11EB20AA"/>
    <w:rsid w:val="121E647F"/>
    <w:rsid w:val="123A6C78"/>
    <w:rsid w:val="12516611"/>
    <w:rsid w:val="13107636"/>
    <w:rsid w:val="133D7E77"/>
    <w:rsid w:val="143A0DB2"/>
    <w:rsid w:val="14882603"/>
    <w:rsid w:val="14A47A61"/>
    <w:rsid w:val="14B0669C"/>
    <w:rsid w:val="1507483B"/>
    <w:rsid w:val="15272021"/>
    <w:rsid w:val="153C4F23"/>
    <w:rsid w:val="15475E10"/>
    <w:rsid w:val="154A0384"/>
    <w:rsid w:val="15C51EE4"/>
    <w:rsid w:val="16980F36"/>
    <w:rsid w:val="16F45CCD"/>
    <w:rsid w:val="175C02CC"/>
    <w:rsid w:val="179C65CC"/>
    <w:rsid w:val="17A30993"/>
    <w:rsid w:val="17C974BC"/>
    <w:rsid w:val="17D04AA3"/>
    <w:rsid w:val="18657879"/>
    <w:rsid w:val="18743FC0"/>
    <w:rsid w:val="188A6DC1"/>
    <w:rsid w:val="18AA69FF"/>
    <w:rsid w:val="198271D2"/>
    <w:rsid w:val="19A13FA6"/>
    <w:rsid w:val="19F70A20"/>
    <w:rsid w:val="1A116E08"/>
    <w:rsid w:val="1A1628B5"/>
    <w:rsid w:val="1A194BE4"/>
    <w:rsid w:val="1A7548BA"/>
    <w:rsid w:val="1A7775B2"/>
    <w:rsid w:val="1A9B0680"/>
    <w:rsid w:val="1AA251C9"/>
    <w:rsid w:val="1B297A32"/>
    <w:rsid w:val="1B324206"/>
    <w:rsid w:val="1C492B6D"/>
    <w:rsid w:val="1C846EB1"/>
    <w:rsid w:val="1D15699A"/>
    <w:rsid w:val="1D4B6B94"/>
    <w:rsid w:val="1D7160C2"/>
    <w:rsid w:val="1D8F572F"/>
    <w:rsid w:val="1D954527"/>
    <w:rsid w:val="1DB53EFA"/>
    <w:rsid w:val="1DE81047"/>
    <w:rsid w:val="1DF938AC"/>
    <w:rsid w:val="1E39430E"/>
    <w:rsid w:val="1EB70176"/>
    <w:rsid w:val="1ED94E27"/>
    <w:rsid w:val="1F2F089C"/>
    <w:rsid w:val="1F3D3E0C"/>
    <w:rsid w:val="1F5225C7"/>
    <w:rsid w:val="1F5D0ED4"/>
    <w:rsid w:val="1FC76AEA"/>
    <w:rsid w:val="202C72EF"/>
    <w:rsid w:val="206138F1"/>
    <w:rsid w:val="2072422A"/>
    <w:rsid w:val="20775EBD"/>
    <w:rsid w:val="20AD7F68"/>
    <w:rsid w:val="20B2535F"/>
    <w:rsid w:val="210F5A15"/>
    <w:rsid w:val="2190211C"/>
    <w:rsid w:val="2229721C"/>
    <w:rsid w:val="225624FC"/>
    <w:rsid w:val="238A6ABA"/>
    <w:rsid w:val="238B79B0"/>
    <w:rsid w:val="23B41B80"/>
    <w:rsid w:val="242F08CE"/>
    <w:rsid w:val="24453056"/>
    <w:rsid w:val="247A0173"/>
    <w:rsid w:val="24891D7F"/>
    <w:rsid w:val="25051F41"/>
    <w:rsid w:val="26274910"/>
    <w:rsid w:val="26680665"/>
    <w:rsid w:val="26960B07"/>
    <w:rsid w:val="26C0013A"/>
    <w:rsid w:val="274B4641"/>
    <w:rsid w:val="278F5734"/>
    <w:rsid w:val="27C90CA7"/>
    <w:rsid w:val="27CA07F3"/>
    <w:rsid w:val="28294E05"/>
    <w:rsid w:val="287C0B97"/>
    <w:rsid w:val="288E5075"/>
    <w:rsid w:val="28C05D63"/>
    <w:rsid w:val="28D57921"/>
    <w:rsid w:val="28D67EB5"/>
    <w:rsid w:val="29964B2B"/>
    <w:rsid w:val="2AE92262"/>
    <w:rsid w:val="2B5C3AE2"/>
    <w:rsid w:val="2B916F03"/>
    <w:rsid w:val="2B9A141B"/>
    <w:rsid w:val="2BF0584C"/>
    <w:rsid w:val="2BFC45DA"/>
    <w:rsid w:val="2C193E6D"/>
    <w:rsid w:val="2C3A0426"/>
    <w:rsid w:val="2CC61D91"/>
    <w:rsid w:val="2CE00770"/>
    <w:rsid w:val="2D3F6699"/>
    <w:rsid w:val="2D474143"/>
    <w:rsid w:val="2D4E1115"/>
    <w:rsid w:val="2DC40AD0"/>
    <w:rsid w:val="2DE77EDB"/>
    <w:rsid w:val="2DF32CF6"/>
    <w:rsid w:val="2E027375"/>
    <w:rsid w:val="2E152313"/>
    <w:rsid w:val="2E367166"/>
    <w:rsid w:val="2EDA50A2"/>
    <w:rsid w:val="2F214F2F"/>
    <w:rsid w:val="2F4633FC"/>
    <w:rsid w:val="2F5D2BB5"/>
    <w:rsid w:val="2FB97A23"/>
    <w:rsid w:val="300A01BE"/>
    <w:rsid w:val="30635051"/>
    <w:rsid w:val="3070039A"/>
    <w:rsid w:val="308A683E"/>
    <w:rsid w:val="30DD7E15"/>
    <w:rsid w:val="30E8291E"/>
    <w:rsid w:val="30EC4160"/>
    <w:rsid w:val="30FD31DA"/>
    <w:rsid w:val="30FF360F"/>
    <w:rsid w:val="31E12A7A"/>
    <w:rsid w:val="32693993"/>
    <w:rsid w:val="335457E0"/>
    <w:rsid w:val="33C40B92"/>
    <w:rsid w:val="34160E98"/>
    <w:rsid w:val="345F05F2"/>
    <w:rsid w:val="34B34F21"/>
    <w:rsid w:val="34B71F73"/>
    <w:rsid w:val="34DA3FAB"/>
    <w:rsid w:val="34F90EDC"/>
    <w:rsid w:val="351A2120"/>
    <w:rsid w:val="35654184"/>
    <w:rsid w:val="357564A2"/>
    <w:rsid w:val="35D83028"/>
    <w:rsid w:val="3662352A"/>
    <w:rsid w:val="36A878FB"/>
    <w:rsid w:val="36C75968"/>
    <w:rsid w:val="36F3105E"/>
    <w:rsid w:val="36FB1A09"/>
    <w:rsid w:val="37193FBC"/>
    <w:rsid w:val="371F7C51"/>
    <w:rsid w:val="37250250"/>
    <w:rsid w:val="373F354F"/>
    <w:rsid w:val="378347DD"/>
    <w:rsid w:val="3797736D"/>
    <w:rsid w:val="37B41DC0"/>
    <w:rsid w:val="37C544B9"/>
    <w:rsid w:val="38353852"/>
    <w:rsid w:val="387A1D65"/>
    <w:rsid w:val="38800737"/>
    <w:rsid w:val="3924731A"/>
    <w:rsid w:val="39290403"/>
    <w:rsid w:val="39C243C0"/>
    <w:rsid w:val="3A1C4541"/>
    <w:rsid w:val="3AA5357C"/>
    <w:rsid w:val="3AAA3526"/>
    <w:rsid w:val="3ADA1FFE"/>
    <w:rsid w:val="3B467D61"/>
    <w:rsid w:val="3B930599"/>
    <w:rsid w:val="3BAA2C69"/>
    <w:rsid w:val="3C092AE8"/>
    <w:rsid w:val="3C171F20"/>
    <w:rsid w:val="3C307BBB"/>
    <w:rsid w:val="3C595A44"/>
    <w:rsid w:val="3D236DF4"/>
    <w:rsid w:val="3D4C580C"/>
    <w:rsid w:val="3DBD749C"/>
    <w:rsid w:val="3E2D6530"/>
    <w:rsid w:val="3E34390B"/>
    <w:rsid w:val="3ECE7BED"/>
    <w:rsid w:val="3EDA31B7"/>
    <w:rsid w:val="3F955EB4"/>
    <w:rsid w:val="3FC1499C"/>
    <w:rsid w:val="3FEC1D52"/>
    <w:rsid w:val="404831B7"/>
    <w:rsid w:val="404E5FCD"/>
    <w:rsid w:val="40C70CFB"/>
    <w:rsid w:val="41070126"/>
    <w:rsid w:val="41261281"/>
    <w:rsid w:val="41B67D12"/>
    <w:rsid w:val="420F060F"/>
    <w:rsid w:val="42603E97"/>
    <w:rsid w:val="428A5D9D"/>
    <w:rsid w:val="448E7B39"/>
    <w:rsid w:val="44F14B1B"/>
    <w:rsid w:val="459D3157"/>
    <w:rsid w:val="45A60C4A"/>
    <w:rsid w:val="45EC3A70"/>
    <w:rsid w:val="461266BA"/>
    <w:rsid w:val="46350A59"/>
    <w:rsid w:val="46716649"/>
    <w:rsid w:val="46AC3437"/>
    <w:rsid w:val="47043A4B"/>
    <w:rsid w:val="473E39C7"/>
    <w:rsid w:val="47FA665A"/>
    <w:rsid w:val="485A4007"/>
    <w:rsid w:val="48717464"/>
    <w:rsid w:val="48725E74"/>
    <w:rsid w:val="488C54C7"/>
    <w:rsid w:val="48C813E5"/>
    <w:rsid w:val="48E92771"/>
    <w:rsid w:val="49C41329"/>
    <w:rsid w:val="4A070CDA"/>
    <w:rsid w:val="4A106E99"/>
    <w:rsid w:val="4A705971"/>
    <w:rsid w:val="4A9F533F"/>
    <w:rsid w:val="4AC53C24"/>
    <w:rsid w:val="4B805F67"/>
    <w:rsid w:val="4B8861F9"/>
    <w:rsid w:val="4C26058A"/>
    <w:rsid w:val="4C2C0AA7"/>
    <w:rsid w:val="4CD162B3"/>
    <w:rsid w:val="4D19233C"/>
    <w:rsid w:val="4D66594A"/>
    <w:rsid w:val="4DAC0A2F"/>
    <w:rsid w:val="4DAD4260"/>
    <w:rsid w:val="4EA640E0"/>
    <w:rsid w:val="4F525F13"/>
    <w:rsid w:val="4F5543BD"/>
    <w:rsid w:val="4F63724C"/>
    <w:rsid w:val="4F984148"/>
    <w:rsid w:val="4FCB6787"/>
    <w:rsid w:val="4FE66033"/>
    <w:rsid w:val="4FE97B78"/>
    <w:rsid w:val="50314512"/>
    <w:rsid w:val="503C31E6"/>
    <w:rsid w:val="50533BD2"/>
    <w:rsid w:val="5053706F"/>
    <w:rsid w:val="50830C51"/>
    <w:rsid w:val="50F26D06"/>
    <w:rsid w:val="51877C3F"/>
    <w:rsid w:val="52532115"/>
    <w:rsid w:val="52BF3F09"/>
    <w:rsid w:val="53144625"/>
    <w:rsid w:val="53460FA3"/>
    <w:rsid w:val="53C42313"/>
    <w:rsid w:val="53F83CEB"/>
    <w:rsid w:val="53FB70B9"/>
    <w:rsid w:val="540524D2"/>
    <w:rsid w:val="54651F02"/>
    <w:rsid w:val="54E44312"/>
    <w:rsid w:val="54F3322E"/>
    <w:rsid w:val="55065419"/>
    <w:rsid w:val="554B0C61"/>
    <w:rsid w:val="55513A32"/>
    <w:rsid w:val="555E222F"/>
    <w:rsid w:val="55654546"/>
    <w:rsid w:val="55822622"/>
    <w:rsid w:val="55893238"/>
    <w:rsid w:val="55A4618E"/>
    <w:rsid w:val="55F018E9"/>
    <w:rsid w:val="55F03AD7"/>
    <w:rsid w:val="57765286"/>
    <w:rsid w:val="57D60345"/>
    <w:rsid w:val="586A2066"/>
    <w:rsid w:val="587770E3"/>
    <w:rsid w:val="58DB2074"/>
    <w:rsid w:val="58DD2D45"/>
    <w:rsid w:val="590C7DC5"/>
    <w:rsid w:val="5A401CC4"/>
    <w:rsid w:val="5AA66EEF"/>
    <w:rsid w:val="5AC72431"/>
    <w:rsid w:val="5AEE2A19"/>
    <w:rsid w:val="5B1427C3"/>
    <w:rsid w:val="5B536C27"/>
    <w:rsid w:val="5BA13730"/>
    <w:rsid w:val="5BCA2E05"/>
    <w:rsid w:val="5C273CB5"/>
    <w:rsid w:val="5C897D2A"/>
    <w:rsid w:val="5CA41408"/>
    <w:rsid w:val="5DC75A72"/>
    <w:rsid w:val="5F003717"/>
    <w:rsid w:val="5F096147"/>
    <w:rsid w:val="5F53391E"/>
    <w:rsid w:val="601A1189"/>
    <w:rsid w:val="60275970"/>
    <w:rsid w:val="6071578D"/>
    <w:rsid w:val="60A72BE5"/>
    <w:rsid w:val="60D03D0E"/>
    <w:rsid w:val="6102116F"/>
    <w:rsid w:val="611B3872"/>
    <w:rsid w:val="61A42966"/>
    <w:rsid w:val="61B2548C"/>
    <w:rsid w:val="62352B22"/>
    <w:rsid w:val="626C6B24"/>
    <w:rsid w:val="62D657E5"/>
    <w:rsid w:val="62FA5AAF"/>
    <w:rsid w:val="64370A81"/>
    <w:rsid w:val="645C3309"/>
    <w:rsid w:val="64F133E3"/>
    <w:rsid w:val="6526539A"/>
    <w:rsid w:val="6569232C"/>
    <w:rsid w:val="65942A14"/>
    <w:rsid w:val="65A97DEA"/>
    <w:rsid w:val="667B19FF"/>
    <w:rsid w:val="673E1890"/>
    <w:rsid w:val="682C4F72"/>
    <w:rsid w:val="688D3BF0"/>
    <w:rsid w:val="68DE31E8"/>
    <w:rsid w:val="68FF05C2"/>
    <w:rsid w:val="69036730"/>
    <w:rsid w:val="69A17781"/>
    <w:rsid w:val="69E569F1"/>
    <w:rsid w:val="6A6C3F12"/>
    <w:rsid w:val="6A9E7009"/>
    <w:rsid w:val="6AE119AB"/>
    <w:rsid w:val="6AE50715"/>
    <w:rsid w:val="6B1E2471"/>
    <w:rsid w:val="6B2143EB"/>
    <w:rsid w:val="6B345B11"/>
    <w:rsid w:val="6B4E55A3"/>
    <w:rsid w:val="6B612931"/>
    <w:rsid w:val="6BCF2BDE"/>
    <w:rsid w:val="6BEC5E4E"/>
    <w:rsid w:val="6C8A43DE"/>
    <w:rsid w:val="6D301C3D"/>
    <w:rsid w:val="6E1D63D9"/>
    <w:rsid w:val="6EB811A3"/>
    <w:rsid w:val="6EE81096"/>
    <w:rsid w:val="6EF2366A"/>
    <w:rsid w:val="6F404897"/>
    <w:rsid w:val="6F452AFC"/>
    <w:rsid w:val="6F523DB6"/>
    <w:rsid w:val="6F5E6FCE"/>
    <w:rsid w:val="6FBD3655"/>
    <w:rsid w:val="70AA1055"/>
    <w:rsid w:val="70D42986"/>
    <w:rsid w:val="70D6206F"/>
    <w:rsid w:val="70EC7E70"/>
    <w:rsid w:val="71000CE8"/>
    <w:rsid w:val="71032ED1"/>
    <w:rsid w:val="713C0FB4"/>
    <w:rsid w:val="71554D57"/>
    <w:rsid w:val="71993637"/>
    <w:rsid w:val="72513DC9"/>
    <w:rsid w:val="726555FD"/>
    <w:rsid w:val="7282226C"/>
    <w:rsid w:val="7288562B"/>
    <w:rsid w:val="72AB1DAD"/>
    <w:rsid w:val="72CC7107"/>
    <w:rsid w:val="72E76B2F"/>
    <w:rsid w:val="73626A8D"/>
    <w:rsid w:val="739C4B9D"/>
    <w:rsid w:val="73E14572"/>
    <w:rsid w:val="73EF68F7"/>
    <w:rsid w:val="73F17C72"/>
    <w:rsid w:val="74660740"/>
    <w:rsid w:val="7468622E"/>
    <w:rsid w:val="74D97431"/>
    <w:rsid w:val="7576764D"/>
    <w:rsid w:val="75DA6465"/>
    <w:rsid w:val="75E57D2B"/>
    <w:rsid w:val="760D5A4B"/>
    <w:rsid w:val="76933FEA"/>
    <w:rsid w:val="76AC77D7"/>
    <w:rsid w:val="76B66838"/>
    <w:rsid w:val="76E40E3C"/>
    <w:rsid w:val="773065CA"/>
    <w:rsid w:val="78310E8B"/>
    <w:rsid w:val="784E4AD4"/>
    <w:rsid w:val="78624D75"/>
    <w:rsid w:val="78770DAF"/>
    <w:rsid w:val="792506F9"/>
    <w:rsid w:val="795B3612"/>
    <w:rsid w:val="799D243E"/>
    <w:rsid w:val="7A2E5AB8"/>
    <w:rsid w:val="7ABF6A0C"/>
    <w:rsid w:val="7AC94200"/>
    <w:rsid w:val="7AC960BD"/>
    <w:rsid w:val="7B020119"/>
    <w:rsid w:val="7B754D26"/>
    <w:rsid w:val="7B7A6B91"/>
    <w:rsid w:val="7C207680"/>
    <w:rsid w:val="7C3A3EF7"/>
    <w:rsid w:val="7C4739E6"/>
    <w:rsid w:val="7C717F67"/>
    <w:rsid w:val="7CC517FC"/>
    <w:rsid w:val="7CDE3BAA"/>
    <w:rsid w:val="7CF10DF2"/>
    <w:rsid w:val="7CF52862"/>
    <w:rsid w:val="7D2C73FD"/>
    <w:rsid w:val="7D4D378B"/>
    <w:rsid w:val="7D9458C2"/>
    <w:rsid w:val="7DDF5590"/>
    <w:rsid w:val="7DFE1F5E"/>
    <w:rsid w:val="7E285CA0"/>
    <w:rsid w:val="7E636E36"/>
    <w:rsid w:val="7E951DE3"/>
    <w:rsid w:val="7ED6561E"/>
    <w:rsid w:val="7F261F9F"/>
    <w:rsid w:val="7F30345A"/>
    <w:rsid w:val="7F813DE9"/>
    <w:rsid w:val="7F91479B"/>
    <w:rsid w:val="7FBE75CF"/>
    <w:rsid w:val="7FCA62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
    <w:name w:val="List Paragraph"/>
    <w:basedOn w:val="Normal"/>
    <w:uiPriority w:val="34"/>
    <w:qFormat/>
    <w:pPr>
      <w:ind w:firstLine="420" w:firstLineChars="20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966055201230010034"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dc:creator>
  <cp:lastModifiedBy>LX</cp:lastModifiedBy>
  <cp:revision>1</cp:revision>
  <dcterms:created xsi:type="dcterms:W3CDTF">2020-04-01T12:16:00Z</dcterms:created>
  <dcterms:modified xsi:type="dcterms:W3CDTF">2020-04-04T15:07:05Z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