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金属家具行业企业战略发展规划及建议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5" w:history="1">
        <w:r>
          <w:rPr>
            <w:rFonts w:ascii="仿宋" w:eastAsia="仿宋" w:hAnsi="仿宋" w:cs="仿宋" w:hint="eastAsia"/>
            <w:lang w:eastAsia="zh-CN"/>
          </w:rPr>
          <w:t>一、工程设计说明</w:t>
        </w:r>
        <w:r>
          <w:tab/>
        </w:r>
        <w:r>
          <w:fldChar w:fldCharType="begin"/>
        </w:r>
        <w:r>
          <w:instrText xml:space="preserve"> PAGEREF _Toc26825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4" w:history="1">
        <w:r>
          <w:rPr>
            <w:rFonts w:ascii="仿宋" w:eastAsia="仿宋" w:hAnsi="仿宋" w:cs="仿宋" w:hint="eastAsia"/>
            <w:lang w:eastAsia="zh-CN"/>
          </w:rPr>
          <w:t>(二)、金属家具项目工程建设标准规范</w:t>
        </w:r>
        <w:r>
          <w:tab/>
        </w:r>
        <w:r>
          <w:fldChar w:fldCharType="begin"/>
        </w:r>
        <w:r>
          <w:instrText xml:space="preserve"> PAGEREF _Toc10274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(三)、金属家具项目总平面设计要求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0" w:history="1">
        <w:r>
          <w:rPr>
            <w:rFonts w:ascii="仿宋" w:eastAsia="仿宋" w:hAnsi="仿宋" w:cs="仿宋" w:hint="eastAsia"/>
            <w:lang w:eastAsia="zh-CN"/>
          </w:rPr>
          <w:t>二、建设用地、征地拆迁及移民安置分析</w:t>
        </w:r>
        <w:r>
          <w:tab/>
        </w:r>
        <w:r>
          <w:fldChar w:fldCharType="begin"/>
        </w:r>
        <w:r>
          <w:instrText xml:space="preserve"> PAGEREF _Toc6780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(一)、金属家具项目选址及用地方案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三、重点企业调研分析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四、工艺技术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7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五、发展规划分析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_Toc7101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_Toc7128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3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_Toc28023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3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八、战略实施的阶段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九、项目招标方案及组织管理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84" w:history="1">
        <w:r>
          <w:rPr>
            <w:rFonts w:ascii="仿宋" w:eastAsia="仿宋" w:hAnsi="仿宋" w:cs="仿宋" w:hint="eastAsia"/>
            <w:lang w:eastAsia="zh-CN"/>
          </w:rPr>
          <w:t>十、实施安排</w:t>
        </w:r>
        <w:r>
          <w:tab/>
        </w:r>
        <w:r>
          <w:fldChar w:fldCharType="begin"/>
        </w:r>
        <w:r>
          <w:instrText xml:space="preserve"> PAGEREF _Toc22884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_Toc16291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6" w:history="1">
        <w:r>
          <w:rPr>
            <w:rFonts w:ascii="仿宋" w:eastAsia="仿宋" w:hAnsi="仿宋" w:cs="仿宋" w:hint="eastAsia"/>
            <w:lang w:eastAsia="zh-CN"/>
          </w:rPr>
          <w:t>(六)、金属家具项目实施保障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十一、技术与研发计划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_Toc212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十二、金属家具项目合作伙伴与利益相关者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十三、建筑工程可行性分析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eastAsia="zh-CN"/>
          </w:rPr>
          <w:t>(一)、金属家具项目工程设计总体要求</w:t>
        </w:r>
        <w:r>
          <w:tab/>
        </w:r>
        <w:r>
          <w:fldChar w:fldCharType="begin"/>
        </w:r>
        <w:r>
          <w:instrText xml:space="preserve"> PAGEREF _Toc25376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_Toc538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2" w:history="1">
        <w:r>
          <w:rPr>
            <w:rFonts w:ascii="仿宋" w:eastAsia="仿宋" w:hAnsi="仿宋" w:cs="仿宋" w:hint="eastAsia"/>
            <w:lang w:eastAsia="zh-CN"/>
          </w:rPr>
          <w:t>(四)、金属家具项目选址原则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(五)、金属家具项目选址综合评价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eastAsia="zh-CN"/>
          </w:rPr>
          <w:t>十四、监测与评估方案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1" w:history="1">
        <w:r>
          <w:rPr>
            <w:rFonts w:ascii="仿宋" w:eastAsia="仿宋" w:hAnsi="仿宋" w:cs="仿宋" w:hint="eastAsia"/>
            <w:lang w:eastAsia="zh-CN"/>
          </w:rPr>
          <w:t>(一)、金属家具项目监测与评估指标制定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_Toc28780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0" w:history="1">
        <w:r>
          <w:rPr>
            <w:rFonts w:ascii="仿宋" w:eastAsia="仿宋" w:hAnsi="仿宋" w:cs="仿宋" w:hint="eastAsia"/>
            <w:lang w:eastAsia="zh-CN"/>
          </w:rPr>
          <w:t>十五、供应链可持续性</w:t>
        </w:r>
        <w:r>
          <w:tab/>
        </w:r>
        <w:r>
          <w:fldChar w:fldCharType="begin"/>
        </w:r>
        <w:r>
          <w:instrText xml:space="preserve"> PAGEREF _Toc18010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1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_Toc24891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6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0" w:history="1">
        <w:r>
          <w:rPr>
            <w:rFonts w:ascii="仿宋" w:eastAsia="仿宋" w:hAnsi="仿宋" w:cs="仿宋" w:hint="eastAsia"/>
            <w:lang w:eastAsia="zh-CN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_Toc23320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3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_Toc31163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1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_Toc7911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十七、第四十五章员工品牌建设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(二)、在金属家具行业内建立个人影响力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6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746" w:history="1">
        <w:r>
          <w:rPr>
            <w:rFonts w:ascii="仿宋" w:eastAsia="仿宋" w:hAnsi="仿宋" w:cs="仿宋" w:hint="eastAsia"/>
            <w:lang w:eastAsia="zh-CN"/>
          </w:rPr>
          <w:t>十八、技术创新战略</w:t>
        </w:r>
        <w:r>
          <w:tab/>
        </w:r>
        <w:r>
          <w:fldChar w:fldCharType="begin"/>
        </w:r>
        <w:r>
          <w:instrText xml:space="preserve"> PAGEREF _Toc18746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二十、知识管理与技术创新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9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25"/>
      <w:r>
        <w:rPr>
          <w:rFonts w:ascii="仿宋" w:eastAsia="仿宋" w:hAnsi="仿宋" w:cs="仿宋" w:hint="eastAsia"/>
          <w:sz w:val="28"/>
          <w:lang w:eastAsia="zh-CN"/>
        </w:rPr>
        <w:t>一、工程设计说明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9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工程的关键是要保证建筑结构的稳定性、功能的实用性、美观度的合理性以及建筑施工和运营的经济效益。在设计过程中，需要综合考虑建筑的用途、环境特征、可持续性等方面，并确立科学合理的设计原则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74"/>
      <w:r>
        <w:rPr>
          <w:rFonts w:ascii="仿宋" w:eastAsia="仿宋" w:hAnsi="仿宋" w:cs="仿宋" w:hint="eastAsia"/>
          <w:sz w:val="28"/>
          <w:lang w:eastAsia="zh-CN"/>
        </w:rPr>
        <w:t>(二)、金属家具项目工程建设标准规范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金属家具项目的建设需要符合国家和地方的相关标准规范，确保施工过程和建成后的设施符合安全、环保、质量等方面的要求。各项建设标准规范将在设计中得到充分考虑和遵循。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https://d.book118.com/966112032040010053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金属家具行业企业战略发展规划及建议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金属家具行业企业战略发展规划及建议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金属家具行业企业战略发展规划及建议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金属家具行业企业战略发展规划及建议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金属家具行业企业战略发展规划及建议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4B3E4A"/>
    <w:rsid w:val="454B3E4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6112032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2024-02-19T09:01:00Z</dcterms:created>
  <dcterms:modified xsi:type="dcterms:W3CDTF">2024-02-19T09:02:01Z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7B67950B3B45418B9FA25A14BCE4C727_11</vt:lpwstr>
  </property>
  <property fmtid="{D5CDD505-2E9C-101B-9397-08002B2CF9AE}" pid="3" name="KSOProductBuildVer">
    <vt:lpwstr>2052-12.1.0.16250</vt:lpwstr>
  </property>
</Properties>
</file>