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控、缓释新型肥料项目规划设计方案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76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_Toc18761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7" w:history="1">
        <w:r>
          <w:rPr>
            <w:rFonts w:ascii="仿宋" w:eastAsia="仿宋" w:hAnsi="仿宋" w:cs="仿宋" w:hint="eastAsia"/>
            <w:lang w:eastAsia="zh-CN"/>
          </w:rPr>
          <w:t>一、投资方案</w:t>
        </w:r>
        <w:r>
          <w:tab/>
        </w:r>
        <w:r>
          <w:fldChar w:fldCharType="begin"/>
        </w:r>
        <w:r>
          <w:instrText xml:space="preserve"> PAGEREF _Toc13937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" w:history="1">
        <w:r>
          <w:rPr>
            <w:rFonts w:ascii="仿宋" w:eastAsia="仿宋" w:hAnsi="仿宋" w:cs="仿宋" w:hint="eastAsia"/>
            <w:lang w:eastAsia="zh-CN"/>
          </w:rPr>
          <w:t>(一)、产品愿景</w:t>
        </w:r>
        <w:r>
          <w:tab/>
        </w:r>
        <w:r>
          <w:fldChar w:fldCharType="begin"/>
        </w:r>
        <w:r>
          <w:instrText xml:space="preserve"> PAGEREF _Toc386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_Toc8233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46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_Toc24146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_Toc18535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_Toc935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_Toc28632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22" w:history="1">
        <w:r>
          <w:rPr>
            <w:rFonts w:ascii="仿宋" w:eastAsia="仿宋" w:hAnsi="仿宋" w:cs="仿宋" w:hint="eastAsia"/>
            <w:lang w:eastAsia="zh-CN"/>
          </w:rPr>
          <w:t>三、控、缓释新型肥料项目基本情况</w:t>
        </w:r>
        <w:r>
          <w:tab/>
        </w:r>
        <w:r>
          <w:fldChar w:fldCharType="begin"/>
        </w:r>
        <w:r>
          <w:instrText xml:space="preserve"> PAGEREF _Toc29222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0" w:history="1">
        <w:r>
          <w:rPr>
            <w:rFonts w:ascii="仿宋" w:eastAsia="仿宋" w:hAnsi="仿宋" w:cs="仿宋" w:hint="eastAsia"/>
            <w:lang w:eastAsia="zh-CN"/>
          </w:rPr>
          <w:t>(一)、控、缓释新型肥料项目承办单位名称</w:t>
        </w:r>
        <w:r>
          <w:tab/>
        </w:r>
        <w:r>
          <w:fldChar w:fldCharType="begin"/>
        </w:r>
        <w:r>
          <w:instrText xml:space="preserve"> PAGEREF _Toc29840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7" w:history="1">
        <w:r>
          <w:rPr>
            <w:rFonts w:ascii="仿宋" w:eastAsia="仿宋" w:hAnsi="仿宋" w:cs="仿宋" w:hint="eastAsia"/>
            <w:lang w:eastAsia="zh-CN"/>
          </w:rPr>
          <w:t>(二)、控、缓释新型肥料项目联系人</w:t>
        </w:r>
        <w:r>
          <w:tab/>
        </w:r>
        <w:r>
          <w:fldChar w:fldCharType="begin"/>
        </w:r>
        <w:r>
          <w:instrText xml:space="preserve"> PAGEREF _Toc30597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3" w:history="1">
        <w:r>
          <w:rPr>
            <w:rFonts w:ascii="仿宋" w:eastAsia="仿宋" w:hAnsi="仿宋" w:cs="仿宋" w:hint="eastAsia"/>
            <w:lang w:eastAsia="zh-CN"/>
          </w:rPr>
          <w:t>(三)、控、缓释新型肥料项目建设单位概况</w:t>
        </w:r>
        <w:r>
          <w:tab/>
        </w:r>
        <w:r>
          <w:fldChar w:fldCharType="begin"/>
        </w:r>
        <w:r>
          <w:instrText xml:space="preserve"> PAGEREF _Toc7543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6" w:history="1">
        <w:r>
          <w:rPr>
            <w:rFonts w:ascii="仿宋" w:eastAsia="仿宋" w:hAnsi="仿宋" w:cs="仿宋" w:hint="eastAsia"/>
            <w:lang w:eastAsia="zh-CN"/>
          </w:rPr>
          <w:t>(四)、控、缓释新型肥料项目实施的可行性</w:t>
        </w:r>
        <w:r>
          <w:tab/>
        </w:r>
        <w:r>
          <w:fldChar w:fldCharType="begin"/>
        </w:r>
        <w:r>
          <w:instrText xml:space="preserve"> PAGEREF _Toc30426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5" w:history="1">
        <w:r>
          <w:rPr>
            <w:rFonts w:ascii="仿宋" w:eastAsia="仿宋" w:hAnsi="仿宋" w:cs="仿宋" w:hint="eastAsia"/>
            <w:lang w:eastAsia="zh-CN"/>
          </w:rPr>
          <w:t>(五)、控、缓释新型肥料项目建设选址及建设规模</w:t>
        </w:r>
        <w:r>
          <w:tab/>
        </w:r>
        <w:r>
          <w:fldChar w:fldCharType="begin"/>
        </w:r>
        <w:r>
          <w:instrText xml:space="preserve"> PAGEREF _Toc16885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3" w:history="1">
        <w:r>
          <w:rPr>
            <w:rFonts w:ascii="仿宋" w:eastAsia="仿宋" w:hAnsi="仿宋" w:cs="仿宋" w:hint="eastAsia"/>
            <w:lang w:eastAsia="zh-CN"/>
          </w:rPr>
          <w:t>(六)、控、缓释新型肥料项目总投资及资金构成</w:t>
        </w:r>
        <w:r>
          <w:tab/>
        </w:r>
        <w:r>
          <w:fldChar w:fldCharType="begin"/>
        </w:r>
        <w:r>
          <w:instrText xml:space="preserve"> PAGEREF _Toc28683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45" w:history="1">
        <w:r>
          <w:rPr>
            <w:rFonts w:ascii="仿宋" w:eastAsia="仿宋" w:hAnsi="仿宋" w:cs="仿宋" w:hint="eastAsia"/>
            <w:lang w:eastAsia="zh-CN"/>
          </w:rPr>
          <w:t>(七)、资金筹措方案</w:t>
        </w:r>
        <w:r>
          <w:tab/>
        </w:r>
        <w:r>
          <w:fldChar w:fldCharType="begin"/>
        </w:r>
        <w:r>
          <w:instrText xml:space="preserve"> PAGEREF _Toc14345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38" w:history="1">
        <w:r>
          <w:rPr>
            <w:rFonts w:ascii="仿宋" w:eastAsia="仿宋" w:hAnsi="仿宋" w:cs="仿宋" w:hint="eastAsia"/>
            <w:lang w:eastAsia="zh-CN"/>
          </w:rPr>
          <w:t>四、事故原因分析及事故后果预测</w:t>
        </w:r>
        <w:r>
          <w:tab/>
        </w:r>
        <w:r>
          <w:fldChar w:fldCharType="begin"/>
        </w:r>
        <w:r>
          <w:instrText xml:space="preserve"> PAGEREF _Toc10238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_Toc1086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6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_Toc8016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9" w:history="1">
        <w:r>
          <w:rPr>
            <w:rFonts w:ascii="仿宋" w:eastAsia="仿宋" w:hAnsi="仿宋" w:cs="仿宋" w:hint="eastAsia"/>
            <w:lang w:eastAsia="zh-CN"/>
          </w:rPr>
          <w:t>五、风险管理</w:t>
        </w:r>
        <w:r>
          <w:tab/>
        </w:r>
        <w:r>
          <w:fldChar w:fldCharType="begin"/>
        </w:r>
        <w:r>
          <w:instrText xml:space="preserve"> PAGEREF _Toc25109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2" w:history="1">
        <w:r>
          <w:rPr>
            <w:rFonts w:ascii="仿宋" w:eastAsia="仿宋" w:hAnsi="仿宋" w:cs="仿宋" w:hint="eastAsia"/>
            <w:lang w:eastAsia="zh-CN"/>
          </w:rPr>
          <w:t>(一)、控、缓释新型肥料项目风险识别与评价</w:t>
        </w:r>
        <w:r>
          <w:tab/>
        </w:r>
        <w:r>
          <w:fldChar w:fldCharType="begin"/>
        </w:r>
        <w:r>
          <w:instrText xml:space="preserve"> PAGEREF _Toc13192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2" w:history="1">
        <w:r>
          <w:rPr>
            <w:rFonts w:ascii="仿宋" w:eastAsia="仿宋" w:hAnsi="仿宋" w:cs="仿宋" w:hint="eastAsia"/>
            <w:lang w:eastAsia="zh-CN"/>
          </w:rPr>
          <w:t>(二)、控、缓释新型肥料项目风险应急预案</w:t>
        </w:r>
        <w:r>
          <w:tab/>
        </w:r>
        <w:r>
          <w:fldChar w:fldCharType="begin"/>
        </w:r>
        <w:r>
          <w:instrText xml:space="preserve"> PAGEREF _Toc12502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9" w:history="1">
        <w:r>
          <w:rPr>
            <w:rFonts w:ascii="仿宋" w:eastAsia="仿宋" w:hAnsi="仿宋" w:cs="仿宋" w:hint="eastAsia"/>
            <w:lang w:eastAsia="zh-CN"/>
          </w:rPr>
          <w:t>(三)、控、缓释新型肥料项目风险管理</w:t>
        </w:r>
        <w:r>
          <w:tab/>
        </w:r>
        <w:r>
          <w:fldChar w:fldCharType="begin"/>
        </w:r>
        <w:r>
          <w:instrText xml:space="preserve"> PAGEREF _Toc26409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5" w:history="1">
        <w:r>
          <w:rPr>
            <w:rFonts w:ascii="仿宋" w:eastAsia="仿宋" w:hAnsi="仿宋" w:cs="仿宋" w:hint="eastAsia"/>
            <w:lang w:eastAsia="zh-CN"/>
          </w:rPr>
          <w:t>(四)、控、缓释新型肥料项目风险管控方案</w:t>
        </w:r>
        <w:r>
          <w:tab/>
        </w:r>
        <w:r>
          <w:fldChar w:fldCharType="begin"/>
        </w:r>
        <w:r>
          <w:instrText xml:space="preserve"> PAGEREF _Toc28655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31" w:history="1">
        <w:r>
          <w:rPr>
            <w:rFonts w:ascii="仿宋" w:eastAsia="仿宋" w:hAnsi="仿宋" w:cs="仿宋" w:hint="eastAsia"/>
            <w:lang w:eastAsia="zh-CN"/>
          </w:rPr>
          <w:t>六、控、缓释新型肥料行业行业发展现状</w:t>
        </w:r>
        <w:r>
          <w:tab/>
        </w:r>
        <w:r>
          <w:fldChar w:fldCharType="begin"/>
        </w:r>
        <w:r>
          <w:instrText xml:space="preserve"> PAGEREF _Toc28431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3" w:history="1">
        <w:r>
          <w:rPr>
            <w:rFonts w:ascii="仿宋" w:eastAsia="仿宋" w:hAnsi="仿宋" w:cs="仿宋" w:hint="eastAsia"/>
            <w:lang w:eastAsia="zh-CN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_Toc3913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2" w:history="1">
        <w:r>
          <w:rPr>
            <w:rFonts w:ascii="仿宋" w:eastAsia="仿宋" w:hAnsi="仿宋" w:cs="仿宋" w:hint="eastAsia"/>
            <w:lang w:eastAsia="zh-CN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_Toc22522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0" w:history="1">
        <w:r>
          <w:rPr>
            <w:rFonts w:ascii="仿宋" w:eastAsia="仿宋" w:hAnsi="仿宋" w:cs="仿宋" w:hint="eastAsia"/>
            <w:lang w:eastAsia="zh-CN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_Toc15160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2" w:history="1">
        <w:r>
          <w:rPr>
            <w:rFonts w:ascii="仿宋" w:eastAsia="仿宋" w:hAnsi="仿宋" w:cs="仿宋" w:hint="eastAsia"/>
            <w:lang w:eastAsia="zh-CN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_Toc27962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3" w:history="1">
        <w:r>
          <w:rPr>
            <w:rFonts w:ascii="仿宋" w:eastAsia="仿宋" w:hAnsi="仿宋" w:cs="仿宋" w:hint="eastAsia"/>
            <w:lang w:eastAsia="zh-CN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_Toc18673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56" w:history="1">
        <w:r>
          <w:rPr>
            <w:rFonts w:ascii="仿宋" w:eastAsia="仿宋" w:hAnsi="仿宋" w:cs="仿宋" w:hint="eastAsia"/>
            <w:lang w:eastAsia="zh-CN"/>
          </w:rPr>
          <w:t>七、行业前景及市场预测</w:t>
        </w:r>
        <w:r>
          <w:tab/>
        </w:r>
        <w:r>
          <w:fldChar w:fldCharType="begin"/>
        </w:r>
        <w:r>
          <w:instrText xml:space="preserve"> PAGEREF _Toc4556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2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_Toc20392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21" w:history="1">
        <w:r>
          <w:rPr>
            <w:rFonts w:ascii="仿宋" w:eastAsia="仿宋" w:hAnsi="仿宋" w:cs="仿宋" w:hint="eastAsia"/>
            <w:lang w:eastAsia="zh-CN"/>
          </w:rPr>
          <w:t>八、市场预测</w:t>
        </w:r>
        <w:r>
          <w:tab/>
        </w:r>
        <w:r>
          <w:fldChar w:fldCharType="begin"/>
        </w:r>
        <w:r>
          <w:instrText xml:space="preserve"> PAGEREF _Toc7121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4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_Toc15264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1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_Toc21771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72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_Toc12272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5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_Toc13505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_Toc1283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78" w:history="1">
        <w:r>
          <w:rPr>
            <w:rFonts w:ascii="仿宋" w:eastAsia="仿宋" w:hAnsi="仿宋" w:cs="仿宋" w:hint="eastAsia"/>
            <w:lang w:eastAsia="zh-CN"/>
          </w:rPr>
          <w:t>十、控、缓释新型肥料项目投资方案分析</w:t>
        </w:r>
        <w:r>
          <w:tab/>
        </w:r>
        <w:r>
          <w:fldChar w:fldCharType="begin"/>
        </w:r>
        <w:r>
          <w:instrText xml:space="preserve"> PAGEREF _Toc23178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3" w:history="1">
        <w:r>
          <w:rPr>
            <w:rFonts w:ascii="仿宋" w:eastAsia="仿宋" w:hAnsi="仿宋" w:cs="仿宋" w:hint="eastAsia"/>
            <w:lang w:eastAsia="zh-CN"/>
          </w:rPr>
          <w:t>(一)、控、缓释新型肥料项目估算说明</w:t>
        </w:r>
        <w:r>
          <w:tab/>
        </w:r>
        <w:r>
          <w:fldChar w:fldCharType="begin"/>
        </w:r>
        <w:r>
          <w:instrText xml:space="preserve"> PAGEREF _Toc8123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900" w:history="1">
        <w:r>
          <w:rPr>
            <w:rFonts w:ascii="仿宋" w:eastAsia="仿宋" w:hAnsi="仿宋" w:cs="仿宋" w:hint="eastAsia"/>
            <w:lang w:eastAsia="zh-CN"/>
          </w:rPr>
          <w:t>(二)、控、缓释新型肥料项目总投资估算</w:t>
        </w:r>
        <w:r>
          <w:tab/>
        </w:r>
        <w:r>
          <w:fldChar w:fldCharType="begin"/>
        </w:r>
        <w:r>
          <w:instrText xml:space="preserve"> PAGEREF _Toc29900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_Toc26083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12" w:history="1">
        <w:r>
          <w:rPr>
            <w:rFonts w:ascii="仿宋" w:eastAsia="仿宋" w:hAnsi="仿宋" w:cs="仿宋" w:hint="eastAsia"/>
            <w:lang w:eastAsia="zh-CN"/>
          </w:rPr>
          <w:t>十一、投资方案分析</w:t>
        </w:r>
        <w:r>
          <w:tab/>
        </w:r>
        <w:r>
          <w:fldChar w:fldCharType="begin"/>
        </w:r>
        <w:r>
          <w:instrText xml:space="preserve"> PAGEREF _Toc26412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_Toc13648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_Toc9686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_Toc4257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_Toc29597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3" w:history="1">
        <w:r>
          <w:rPr>
            <w:rFonts w:ascii="仿宋" w:eastAsia="仿宋" w:hAnsi="仿宋" w:cs="仿宋" w:hint="eastAsia"/>
            <w:lang w:eastAsia="zh-CN"/>
          </w:rPr>
          <w:t>(五)、控、缓释新型肥料项目总投资</w:t>
        </w:r>
        <w:r>
          <w:tab/>
        </w:r>
        <w:r>
          <w:fldChar w:fldCharType="begin"/>
        </w:r>
        <w:r>
          <w:instrText xml:space="preserve"> PAGEREF _Toc5953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_Toc25217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47" w:history="1">
        <w:r>
          <w:rPr>
            <w:rFonts w:ascii="仿宋" w:eastAsia="仿宋" w:hAnsi="仿宋" w:cs="仿宋" w:hint="eastAsia"/>
            <w:lang w:eastAsia="zh-CN"/>
          </w:rPr>
          <w:t>十二、节能情况分析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9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_Toc12589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3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_Toc28453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0" w:history="1">
        <w:r>
          <w:rPr>
            <w:rFonts w:ascii="仿宋" w:eastAsia="仿宋" w:hAnsi="仿宋" w:cs="仿宋" w:hint="eastAsia"/>
            <w:lang w:eastAsia="zh-CN"/>
          </w:rPr>
          <w:t>(三)、控、缓释新型肥料项目地能源消耗与供应状况</w:t>
        </w:r>
        <w:r>
          <w:tab/>
        </w:r>
        <w:r>
          <w:fldChar w:fldCharType="begin"/>
        </w:r>
        <w:r>
          <w:instrText xml:space="preserve"> PAGEREF _Toc13650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2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_Toc7612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3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_Toc16923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3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_Toc20693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2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_Toc13072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8" w:history="1">
        <w:r>
          <w:rPr>
            <w:rFonts w:ascii="仿宋" w:eastAsia="仿宋" w:hAnsi="仿宋" w:cs="仿宋" w:hint="eastAsia"/>
            <w:lang w:eastAsia="zh-CN"/>
          </w:rPr>
          <w:t>十三、社会效益评价</w:t>
        </w:r>
        <w:r>
          <w:tab/>
        </w:r>
        <w:r>
          <w:fldChar w:fldCharType="begin"/>
        </w:r>
        <w:r>
          <w:instrText xml:space="preserve"> PAGEREF _Toc6998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6" w:history="1">
        <w:r>
          <w:rPr>
            <w:rFonts w:ascii="仿宋" w:eastAsia="仿宋" w:hAnsi="仿宋" w:cs="仿宋" w:hint="eastAsia"/>
            <w:lang w:eastAsia="zh-CN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_Toc18196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8" w:history="1">
        <w:r>
          <w:rPr>
            <w:rFonts w:ascii="仿宋" w:eastAsia="仿宋" w:hAnsi="仿宋" w:cs="仿宋" w:hint="eastAsia"/>
            <w:lang w:eastAsia="zh-CN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_Toc8668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9" w:history="1">
        <w:r>
          <w:rPr>
            <w:rFonts w:ascii="仿宋" w:eastAsia="仿宋" w:hAnsi="仿宋" w:cs="仿宋" w:hint="eastAsia"/>
            <w:lang w:eastAsia="zh-CN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_Toc5229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1" w:history="1">
        <w:r>
          <w:rPr>
            <w:rFonts w:ascii="仿宋" w:eastAsia="仿宋" w:hAnsi="仿宋" w:cs="仿宋" w:hint="eastAsia"/>
            <w:lang w:eastAsia="zh-CN"/>
          </w:rPr>
          <w:t>(四)、增加就业机会</w:t>
        </w:r>
        <w:r>
          <w:tab/>
        </w:r>
        <w:r>
          <w:fldChar w:fldCharType="begin"/>
        </w:r>
        <w:r>
          <w:instrText xml:space="preserve"> PAGEREF _Toc7471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03" w:history="1">
        <w:r>
          <w:rPr>
            <w:rFonts w:ascii="仿宋" w:eastAsia="仿宋" w:hAnsi="仿宋" w:cs="仿宋" w:hint="eastAsia"/>
            <w:lang w:eastAsia="zh-CN"/>
          </w:rPr>
          <w:t>十四、法律与合规事项</w:t>
        </w:r>
        <w:r>
          <w:tab/>
        </w:r>
        <w:r>
          <w:fldChar w:fldCharType="begin"/>
        </w:r>
        <w:r>
          <w:instrText xml:space="preserve"> PAGEREF _Toc26103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6" w:history="1">
        <w:r>
          <w:rPr>
            <w:rFonts w:ascii="仿宋" w:eastAsia="仿宋" w:hAnsi="仿宋" w:cs="仿宋" w:hint="eastAsia"/>
            <w:lang w:eastAsia="zh-CN"/>
          </w:rPr>
          <w:t>(一)、法律法规概述</w:t>
        </w:r>
        <w:r>
          <w:tab/>
        </w:r>
        <w:r>
          <w:fldChar w:fldCharType="begin"/>
        </w:r>
        <w:r>
          <w:instrText xml:space="preserve"> PAGEREF _Toc5416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1" w:history="1">
        <w:r>
          <w:rPr>
            <w:rFonts w:ascii="仿宋" w:eastAsia="仿宋" w:hAnsi="仿宋" w:cs="仿宋" w:hint="eastAsia"/>
            <w:lang w:eastAsia="zh-CN"/>
          </w:rPr>
          <w:t>(二)、知识产权</w:t>
        </w:r>
        <w:r>
          <w:tab/>
        </w:r>
        <w:r>
          <w:fldChar w:fldCharType="begin"/>
        </w:r>
        <w:r>
          <w:instrText xml:space="preserve"> PAGEREF _Toc4841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7" w:history="1">
        <w:r>
          <w:rPr>
            <w:rFonts w:ascii="仿宋" w:eastAsia="仿宋" w:hAnsi="仿宋" w:cs="仿宋" w:hint="eastAsia"/>
            <w:lang w:eastAsia="zh-CN"/>
          </w:rPr>
          <w:t>(三)、税务合规</w:t>
        </w:r>
        <w:r>
          <w:tab/>
        </w:r>
        <w:r>
          <w:fldChar w:fldCharType="begin"/>
        </w:r>
        <w:r>
          <w:instrText xml:space="preserve"> PAGEREF _Toc16347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9" w:history="1">
        <w:r>
          <w:rPr>
            <w:rFonts w:ascii="仿宋" w:eastAsia="仿宋" w:hAnsi="仿宋" w:cs="仿宋" w:hint="eastAsia"/>
            <w:lang w:eastAsia="zh-CN"/>
          </w:rPr>
          <w:t>(四)、合同与法律责任</w:t>
        </w:r>
        <w:r>
          <w:tab/>
        </w:r>
        <w:r>
          <w:fldChar w:fldCharType="begin"/>
        </w:r>
        <w:r>
          <w:instrText xml:space="preserve"> PAGEREF _Toc11739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6" w:history="1">
        <w:r>
          <w:rPr>
            <w:rFonts w:ascii="仿宋" w:eastAsia="仿宋" w:hAnsi="仿宋" w:cs="仿宋" w:hint="eastAsia"/>
            <w:lang w:eastAsia="zh-CN"/>
          </w:rPr>
          <w:t>(五)、风险与合规管理</w:t>
        </w:r>
        <w:r>
          <w:tab/>
        </w:r>
        <w:r>
          <w:fldChar w:fldCharType="begin"/>
        </w:r>
        <w:r>
          <w:instrText xml:space="preserve"> PAGEREF _Toc3846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14" w:history="1">
        <w:r>
          <w:rPr>
            <w:rFonts w:ascii="仿宋" w:eastAsia="仿宋" w:hAnsi="仿宋" w:cs="仿宋" w:hint="eastAsia"/>
            <w:lang w:eastAsia="zh-CN"/>
          </w:rPr>
          <w:t>十五、资源开发及综合利用分析</w:t>
        </w:r>
        <w:r>
          <w:tab/>
        </w:r>
        <w:r>
          <w:fldChar w:fldCharType="begin"/>
        </w:r>
        <w:r>
          <w:instrText xml:space="preserve"> PAGEREF _Toc3314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_Toc1560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_Toc31827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_Toc1357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07" w:history="1">
        <w:r>
          <w:rPr>
            <w:rFonts w:ascii="仿宋" w:eastAsia="仿宋" w:hAnsi="仿宋" w:cs="仿宋" w:hint="eastAsia"/>
            <w:lang w:eastAsia="zh-CN"/>
          </w:rPr>
          <w:t>十六、控、缓释新型肥料场地规划方案</w:t>
        </w:r>
        <w:r>
          <w:tab/>
        </w:r>
        <w:r>
          <w:fldChar w:fldCharType="begin"/>
        </w:r>
        <w:r>
          <w:instrText xml:space="preserve"> PAGEREF _Toc23207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7" w:history="1">
        <w:r>
          <w:rPr>
            <w:rFonts w:ascii="仿宋" w:eastAsia="仿宋" w:hAnsi="仿宋" w:cs="仿宋" w:hint="eastAsia"/>
            <w:lang w:eastAsia="zh-CN"/>
          </w:rPr>
          <w:t>(一)、控、缓释新型肥料场地布局原则</w:t>
        </w:r>
        <w:r>
          <w:tab/>
        </w:r>
        <w:r>
          <w:fldChar w:fldCharType="begin"/>
        </w:r>
        <w:r>
          <w:instrText xml:space="preserve"> PAGEREF _Toc18417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8" w:history="1">
        <w:r>
          <w:rPr>
            <w:rFonts w:ascii="仿宋" w:eastAsia="仿宋" w:hAnsi="仿宋" w:cs="仿宋" w:hint="eastAsia"/>
            <w:lang w:eastAsia="zh-CN"/>
          </w:rPr>
          <w:t>(二)、控、缓释新型肥料场地装修设计方案</w:t>
        </w:r>
        <w:r>
          <w:tab/>
        </w:r>
        <w:r>
          <w:fldChar w:fldCharType="begin"/>
        </w:r>
        <w:r>
          <w:instrText xml:space="preserve"> PAGEREF _Toc12248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28" w:history="1">
        <w:r>
          <w:rPr>
            <w:rFonts w:ascii="仿宋" w:eastAsia="仿宋" w:hAnsi="仿宋" w:cs="仿宋" w:hint="eastAsia"/>
            <w:lang w:eastAsia="zh-CN"/>
          </w:rPr>
          <w:t>十七、成本控制与效益提升</w:t>
        </w:r>
        <w:r>
          <w:tab/>
        </w:r>
        <w:r>
          <w:fldChar w:fldCharType="begin"/>
        </w:r>
        <w:r>
          <w:instrText xml:space="preserve"> PAGEREF _Toc20928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0" w:history="1">
        <w:r>
          <w:rPr>
            <w:rFonts w:ascii="仿宋" w:eastAsia="仿宋" w:hAnsi="仿宋" w:cs="仿宋" w:hint="eastAsia"/>
            <w:lang w:eastAsia="zh-CN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_Toc25690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4" w:history="1">
        <w:r>
          <w:rPr>
            <w:rFonts w:ascii="仿宋" w:eastAsia="仿宋" w:hAnsi="仿宋" w:cs="仿宋" w:hint="eastAsia"/>
            <w:lang w:eastAsia="zh-CN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_Toc29704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2" w:history="1">
        <w:r>
          <w:rPr>
            <w:rFonts w:ascii="仿宋" w:eastAsia="仿宋" w:hAnsi="仿宋" w:cs="仿宋" w:hint="eastAsia"/>
            <w:lang w:eastAsia="zh-CN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_Toc7482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9" w:history="1">
        <w:r>
          <w:rPr>
            <w:rFonts w:ascii="仿宋" w:eastAsia="仿宋" w:hAnsi="仿宋" w:cs="仿宋" w:hint="eastAsia"/>
            <w:lang w:eastAsia="zh-CN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_Toc19679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87" w:history="1">
        <w:r>
          <w:rPr>
            <w:rFonts w:ascii="仿宋" w:eastAsia="仿宋" w:hAnsi="仿宋" w:cs="仿宋" w:hint="eastAsia"/>
            <w:lang w:eastAsia="zh-CN"/>
          </w:rPr>
          <w:t>十八、控、缓释新型肥料项目可行性风险分析</w:t>
        </w:r>
        <w:r>
          <w:tab/>
        </w:r>
        <w:r>
          <w:fldChar w:fldCharType="begin"/>
        </w:r>
        <w:r>
          <w:instrText xml:space="preserve"> PAGEREF _Toc24687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4" w:history="1">
        <w:r>
          <w:rPr>
            <w:rFonts w:ascii="仿宋" w:eastAsia="仿宋" w:hAnsi="仿宋" w:cs="仿宋" w:hint="eastAsia"/>
            <w:lang w:eastAsia="zh-CN"/>
          </w:rPr>
          <w:t>(一)、控、缓释新型肥料项目风险识别</w:t>
        </w:r>
        <w:r>
          <w:tab/>
        </w:r>
        <w:r>
          <w:fldChar w:fldCharType="begin"/>
        </w:r>
        <w:r>
          <w:instrText xml:space="preserve"> PAGEREF _Toc4534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6" w:history="1">
        <w:r>
          <w:rPr>
            <w:rFonts w:ascii="仿宋" w:eastAsia="仿宋" w:hAnsi="仿宋" w:cs="仿宋" w:hint="eastAsia"/>
            <w:lang w:eastAsia="zh-CN"/>
          </w:rPr>
          <w:t>(二)、风险评估和定量分析</w:t>
        </w:r>
        <w:r>
          <w:tab/>
        </w:r>
        <w:r>
          <w:fldChar w:fldCharType="begin"/>
        </w:r>
        <w:r>
          <w:instrText xml:space="preserve"> PAGEREF _Toc32686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0" w:history="1">
        <w:r>
          <w:rPr>
            <w:rFonts w:ascii="仿宋" w:eastAsia="仿宋" w:hAnsi="仿宋" w:cs="仿宋" w:hint="eastAsia"/>
            <w:lang w:eastAsia="zh-CN"/>
          </w:rPr>
          <w:t>(三)、风险管理计划</w:t>
        </w:r>
        <w:r>
          <w:tab/>
        </w:r>
        <w:r>
          <w:fldChar w:fldCharType="begin"/>
        </w:r>
        <w:r>
          <w:instrText xml:space="preserve"> PAGEREF _Toc8010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492" w:history="1">
        <w:r>
          <w:rPr>
            <w:rFonts w:ascii="仿宋" w:eastAsia="仿宋" w:hAnsi="仿宋" w:cs="仿宋" w:hint="eastAsia"/>
            <w:lang w:eastAsia="zh-CN"/>
          </w:rPr>
          <w:t>(四)、风险缓解策略</w:t>
        </w:r>
        <w:r>
          <w:tab/>
        </w:r>
        <w:r>
          <w:fldChar w:fldCharType="begin"/>
        </w:r>
        <w:r>
          <w:instrText xml:space="preserve"> PAGEREF _Toc30492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4" w:history="1">
        <w:r>
          <w:rPr>
            <w:rFonts w:ascii="仿宋" w:eastAsia="仿宋" w:hAnsi="仿宋" w:cs="仿宋" w:hint="eastAsia"/>
            <w:lang w:eastAsia="zh-CN"/>
          </w:rPr>
          <w:t>十九、市场调查与竞争分析</w:t>
        </w:r>
        <w:r>
          <w:tab/>
        </w:r>
        <w:r>
          <w:fldChar w:fldCharType="begin"/>
        </w:r>
        <w:r>
          <w:instrText xml:space="preserve"> PAGEREF _Toc12834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7" w:history="1">
        <w:r>
          <w:rPr>
            <w:rFonts w:ascii="仿宋" w:eastAsia="仿宋" w:hAnsi="仿宋" w:cs="仿宋" w:hint="eastAsia"/>
            <w:lang w:eastAsia="zh-CN"/>
          </w:rPr>
          <w:t>(一)、市场调查方法</w:t>
        </w:r>
        <w:r>
          <w:tab/>
        </w:r>
        <w:r>
          <w:fldChar w:fldCharType="begin"/>
        </w:r>
        <w:r>
          <w:instrText xml:space="preserve"> PAGEREF _Toc17997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8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_Toc21508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9" w:history="1">
        <w:r>
          <w:rPr>
            <w:rFonts w:ascii="仿宋" w:eastAsia="仿宋" w:hAnsi="仿宋" w:cs="仿宋" w:hint="eastAsia"/>
            <w:lang w:eastAsia="zh-CN"/>
          </w:rPr>
          <w:t>(三)、市场份额评估</w:t>
        </w:r>
        <w:r>
          <w:tab/>
        </w:r>
        <w:r>
          <w:fldChar w:fldCharType="begin"/>
        </w:r>
        <w:r>
          <w:instrText xml:space="preserve"> PAGEREF _Toc15979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9" w:history="1">
        <w:r>
          <w:rPr>
            <w:rFonts w:ascii="仿宋" w:eastAsia="仿宋" w:hAnsi="仿宋" w:cs="仿宋" w:hint="eastAsia"/>
            <w:lang w:eastAsia="zh-CN"/>
          </w:rPr>
          <w:t>二十、控、缓释新型肥料项目监控与评估</w:t>
        </w:r>
        <w:r>
          <w:tab/>
        </w:r>
        <w:r>
          <w:fldChar w:fldCharType="begin"/>
        </w:r>
        <w:r>
          <w:instrText xml:space="preserve"> PAGEREF _Toc11779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8" w:history="1">
        <w:r>
          <w:rPr>
            <w:rFonts w:ascii="仿宋" w:eastAsia="仿宋" w:hAnsi="仿宋" w:cs="仿宋" w:hint="eastAsia"/>
            <w:lang w:eastAsia="zh-CN"/>
          </w:rPr>
          <w:t>(一)、控、缓释新型肥料项目监控计划</w:t>
        </w:r>
        <w:r>
          <w:tab/>
        </w:r>
        <w:r>
          <w:fldChar w:fldCharType="begin"/>
        </w:r>
        <w:r>
          <w:instrText xml:space="preserve"> PAGEREF _Toc22148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8" w:history="1">
        <w:r>
          <w:rPr>
            <w:rFonts w:ascii="仿宋" w:eastAsia="仿宋" w:hAnsi="仿宋" w:cs="仿宋" w:hint="eastAsia"/>
            <w:lang w:eastAsia="zh-CN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_Toc11288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2" w:history="1">
        <w:r>
          <w:rPr>
            <w:rFonts w:ascii="仿宋" w:eastAsia="仿宋" w:hAnsi="仿宋" w:cs="仿宋" w:hint="eastAsia"/>
            <w:lang w:eastAsia="zh-CN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_Toc24392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76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937"/>
      <w:r>
        <w:rPr>
          <w:rFonts w:ascii="仿宋" w:eastAsia="仿宋" w:hAnsi="仿宋" w:cs="仿宋" w:hint="eastAsia"/>
          <w:sz w:val="28"/>
          <w:lang w:eastAsia="zh-CN"/>
        </w:rPr>
        <w:t>一、投资方案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86"/>
      <w:r>
        <w:rPr>
          <w:rFonts w:ascii="仿宋" w:eastAsia="仿宋" w:hAnsi="仿宋" w:cs="仿宋" w:hint="eastAsia"/>
          <w:lang w:eastAsia="zh-CN"/>
        </w:rPr>
        <w:t>(一)、产品愿景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控、缓释新型肥料项目的重要组成部分，产品规划对于该项目的市场表现和竞争力有着直接的影响。在产品规划方面，我们将采用产品方案和营销策略两个层面来全面展示控、缓释新型肥料项目的独特特色和市场定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心产品是[产品名称]，其拥有独特的技术特点和市场竞争力。首先，我们将采用先进的生产工艺，以确保产品质量和性能达到国际标准。其次，[产品名称]的外观设计独具匠心，展现了时尚、实用和环保的特点，满足消费者对优质生活的追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产品特色：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领先技术：采用最新技术，确保产品在性能上具备竞争力。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https://d.book118.com/966130205225010100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控、缓释新型肥料项目规划设计方案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控、缓释新型肥料项目规划设计方案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控、缓释新型肥料项目规划设计方案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控、缓释新型肥料项目规划设计方案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控、缓释新型肥料项目规划设计方案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3D79A2"/>
    <w:rsid w:val="1C3D79A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66130205225010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2024-03-11T07:22:00Z</dcterms:created>
  <dcterms:modified xsi:type="dcterms:W3CDTF">2024-03-11T07:22:58Z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67B8F6FA50B240F8B1D05DEA36433B08_11</vt:lpwstr>
  </property>
  <property fmtid="{D5CDD505-2E9C-101B-9397-08002B2CF9AE}" pid="3" name="KSOProductBuildVer">
    <vt:lpwstr>2052-12.1.0.16399</vt:lpwstr>
  </property>
</Properties>
</file>