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高尔夫项目规划设计蓝图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31" w:history="1">
        <w:r>
          <w:rPr>
            <w:rFonts w:ascii="仿宋" w:eastAsia="仿宋" w:hAnsi="仿宋" w:cs="仿宋" w:hint="eastAsia"/>
            <w:lang w:eastAsia="zh-CN"/>
          </w:rPr>
          <w:t>序言</w:t>
        </w:r>
        <w:r>
          <w:tab/>
        </w:r>
        <w:r>
          <w:fldChar w:fldCharType="begin"/>
        </w:r>
        <w:r>
          <w:instrText xml:space="preserve"> PAGEREF _Toc19231 \h </w:instrText>
        </w:r>
        <w:r>
          <w:fldChar w:fldCharType="separate"/>
        </w:r>
        <w:r>
          <w:t>3</w:t>
        </w:r>
        <w:r>
          <w:fldChar w:fldCharType="end"/>
        </w:r>
      </w:hyperlink>
    </w:p>
    <w:p>
      <w:pPr>
        <w:pStyle w:val="TOC1"/>
        <w:tabs>
          <w:tab w:val="right" w:leader="dot" w:pos="8306"/>
        </w:tabs>
      </w:pPr>
      <w:hyperlink w:anchor="_Toc21968" w:history="1">
        <w:r>
          <w:rPr>
            <w:rFonts w:ascii="仿宋" w:eastAsia="仿宋" w:hAnsi="仿宋" w:cs="仿宋" w:hint="eastAsia"/>
            <w:lang w:eastAsia="zh-CN"/>
          </w:rPr>
          <w:t>一、高尔夫项目危机管理</w:t>
        </w:r>
        <w:r>
          <w:tab/>
        </w:r>
        <w:r>
          <w:fldChar w:fldCharType="begin"/>
        </w:r>
        <w:r>
          <w:instrText xml:space="preserve"> PAGEREF _Toc21968 \h </w:instrText>
        </w:r>
        <w:r>
          <w:fldChar w:fldCharType="separate"/>
        </w:r>
        <w:r>
          <w:t>3</w:t>
        </w:r>
        <w:r>
          <w:fldChar w:fldCharType="end"/>
        </w:r>
      </w:hyperlink>
    </w:p>
    <w:p>
      <w:pPr>
        <w:pStyle w:val="TOC2"/>
        <w:tabs>
          <w:tab w:val="right" w:leader="dot" w:pos="8306"/>
        </w:tabs>
      </w:pPr>
      <w:hyperlink w:anchor="_Toc31597" w:history="1">
        <w:r>
          <w:rPr>
            <w:rFonts w:ascii="仿宋" w:eastAsia="仿宋" w:hAnsi="仿宋" w:cs="仿宋" w:hint="eastAsia"/>
            <w:lang w:eastAsia="zh-CN"/>
          </w:rPr>
          <w:t>(一)、危机预警与识别</w:t>
        </w:r>
        <w:r>
          <w:tab/>
        </w:r>
        <w:r>
          <w:fldChar w:fldCharType="begin"/>
        </w:r>
        <w:r>
          <w:instrText xml:space="preserve"> PAGEREF _Toc31597 \h </w:instrText>
        </w:r>
        <w:r>
          <w:fldChar w:fldCharType="separate"/>
        </w:r>
        <w:r>
          <w:t>3</w:t>
        </w:r>
        <w:r>
          <w:fldChar w:fldCharType="end"/>
        </w:r>
      </w:hyperlink>
    </w:p>
    <w:p>
      <w:pPr>
        <w:pStyle w:val="TOC2"/>
        <w:tabs>
          <w:tab w:val="right" w:leader="dot" w:pos="8306"/>
        </w:tabs>
      </w:pPr>
      <w:hyperlink w:anchor="_Toc5689" w:history="1">
        <w:r>
          <w:rPr>
            <w:rFonts w:ascii="仿宋" w:eastAsia="仿宋" w:hAnsi="仿宋" w:cs="仿宋" w:hint="eastAsia"/>
            <w:lang w:eastAsia="zh-CN"/>
          </w:rPr>
          <w:t>(二)、危机应对与恢复</w:t>
        </w:r>
        <w:r>
          <w:tab/>
        </w:r>
        <w:r>
          <w:fldChar w:fldCharType="begin"/>
        </w:r>
        <w:r>
          <w:instrText xml:space="preserve"> PAGEREF _Toc5689 \h </w:instrText>
        </w:r>
        <w:r>
          <w:fldChar w:fldCharType="separate"/>
        </w:r>
        <w:r>
          <w:t>4</w:t>
        </w:r>
        <w:r>
          <w:fldChar w:fldCharType="end"/>
        </w:r>
      </w:hyperlink>
    </w:p>
    <w:p>
      <w:pPr>
        <w:pStyle w:val="TOC1"/>
        <w:tabs>
          <w:tab w:val="right" w:leader="dot" w:pos="8306"/>
        </w:tabs>
      </w:pPr>
      <w:hyperlink w:anchor="_Toc19680" w:history="1">
        <w:r>
          <w:rPr>
            <w:rFonts w:ascii="仿宋" w:eastAsia="仿宋" w:hAnsi="仿宋" w:cs="仿宋" w:hint="eastAsia"/>
            <w:lang w:eastAsia="zh-CN"/>
          </w:rPr>
          <w:t>二、高尔夫项目可持续发展</w:t>
        </w:r>
        <w:r>
          <w:tab/>
        </w:r>
        <w:r>
          <w:fldChar w:fldCharType="begin"/>
        </w:r>
        <w:r>
          <w:instrText xml:space="preserve"> PAGEREF _Toc19680 \h </w:instrText>
        </w:r>
        <w:r>
          <w:fldChar w:fldCharType="separate"/>
        </w:r>
        <w:r>
          <w:t>5</w:t>
        </w:r>
        <w:r>
          <w:fldChar w:fldCharType="end"/>
        </w:r>
      </w:hyperlink>
    </w:p>
    <w:p>
      <w:pPr>
        <w:pStyle w:val="TOC2"/>
        <w:tabs>
          <w:tab w:val="right" w:leader="dot" w:pos="8306"/>
        </w:tabs>
      </w:pPr>
      <w:hyperlink w:anchor="_Toc22009" w:history="1">
        <w:r>
          <w:rPr>
            <w:rFonts w:ascii="仿宋" w:eastAsia="仿宋" w:hAnsi="仿宋" w:cs="仿宋" w:hint="eastAsia"/>
            <w:lang w:eastAsia="zh-CN"/>
          </w:rPr>
          <w:t>(一)、可持续战略与实践</w:t>
        </w:r>
        <w:r>
          <w:tab/>
        </w:r>
        <w:r>
          <w:fldChar w:fldCharType="begin"/>
        </w:r>
        <w:r>
          <w:instrText xml:space="preserve"> PAGEREF _Toc22009 \h </w:instrText>
        </w:r>
        <w:r>
          <w:fldChar w:fldCharType="separate"/>
        </w:r>
        <w:r>
          <w:t>5</w:t>
        </w:r>
        <w:r>
          <w:fldChar w:fldCharType="end"/>
        </w:r>
      </w:hyperlink>
    </w:p>
    <w:p>
      <w:pPr>
        <w:pStyle w:val="TOC2"/>
        <w:tabs>
          <w:tab w:val="right" w:leader="dot" w:pos="8306"/>
        </w:tabs>
      </w:pPr>
      <w:hyperlink w:anchor="_Toc11502" w:history="1">
        <w:r>
          <w:rPr>
            <w:rFonts w:ascii="仿宋" w:eastAsia="仿宋" w:hAnsi="仿宋" w:cs="仿宋" w:hint="eastAsia"/>
            <w:lang w:eastAsia="zh-CN"/>
          </w:rPr>
          <w:t>(二)、环保与社会责任</w:t>
        </w:r>
        <w:r>
          <w:tab/>
        </w:r>
        <w:r>
          <w:fldChar w:fldCharType="begin"/>
        </w:r>
        <w:r>
          <w:instrText xml:space="preserve"> PAGEREF _Toc11502 \h </w:instrText>
        </w:r>
        <w:r>
          <w:fldChar w:fldCharType="separate"/>
        </w:r>
        <w:r>
          <w:t>6</w:t>
        </w:r>
        <w:r>
          <w:fldChar w:fldCharType="end"/>
        </w:r>
      </w:hyperlink>
    </w:p>
    <w:p>
      <w:pPr>
        <w:pStyle w:val="TOC1"/>
        <w:tabs>
          <w:tab w:val="right" w:leader="dot" w:pos="8306"/>
        </w:tabs>
      </w:pPr>
      <w:hyperlink w:anchor="_Toc9468" w:history="1">
        <w:r>
          <w:rPr>
            <w:rFonts w:ascii="仿宋" w:eastAsia="仿宋" w:hAnsi="仿宋" w:cs="仿宋" w:hint="eastAsia"/>
            <w:lang w:eastAsia="zh-CN"/>
          </w:rPr>
          <w:t>三、工艺说明</w:t>
        </w:r>
        <w:r>
          <w:tab/>
        </w:r>
        <w:r>
          <w:fldChar w:fldCharType="begin"/>
        </w:r>
        <w:r>
          <w:instrText xml:space="preserve"> PAGEREF _Toc9468 \h </w:instrText>
        </w:r>
        <w:r>
          <w:fldChar w:fldCharType="separate"/>
        </w:r>
        <w:r>
          <w:t>7</w:t>
        </w:r>
        <w:r>
          <w:fldChar w:fldCharType="end"/>
        </w:r>
      </w:hyperlink>
    </w:p>
    <w:p>
      <w:pPr>
        <w:pStyle w:val="TOC2"/>
        <w:tabs>
          <w:tab w:val="right" w:leader="dot" w:pos="8306"/>
        </w:tabs>
      </w:pPr>
      <w:hyperlink w:anchor="_Toc2814" w:history="1">
        <w:r>
          <w:rPr>
            <w:rFonts w:ascii="仿宋" w:eastAsia="仿宋" w:hAnsi="仿宋" w:cs="仿宋" w:hint="eastAsia"/>
            <w:lang w:eastAsia="zh-CN"/>
          </w:rPr>
          <w:t>(一)、技术管理特点</w:t>
        </w:r>
        <w:r>
          <w:tab/>
        </w:r>
        <w:r>
          <w:fldChar w:fldCharType="begin"/>
        </w:r>
        <w:r>
          <w:instrText xml:space="preserve"> PAGEREF _Toc2814 \h </w:instrText>
        </w:r>
        <w:r>
          <w:fldChar w:fldCharType="separate"/>
        </w:r>
        <w:r>
          <w:t>7</w:t>
        </w:r>
        <w:r>
          <w:fldChar w:fldCharType="end"/>
        </w:r>
      </w:hyperlink>
    </w:p>
    <w:p>
      <w:pPr>
        <w:pStyle w:val="TOC2"/>
        <w:tabs>
          <w:tab w:val="right" w:leader="dot" w:pos="8306"/>
        </w:tabs>
      </w:pPr>
      <w:hyperlink w:anchor="_Toc24489" w:history="1">
        <w:r>
          <w:rPr>
            <w:rFonts w:ascii="仿宋" w:eastAsia="仿宋" w:hAnsi="仿宋" w:cs="仿宋" w:hint="eastAsia"/>
            <w:lang w:eastAsia="zh-CN"/>
          </w:rPr>
          <w:t>(二)、高尔夫项目工艺技术设计方案</w:t>
        </w:r>
        <w:r>
          <w:tab/>
        </w:r>
        <w:r>
          <w:fldChar w:fldCharType="begin"/>
        </w:r>
        <w:r>
          <w:instrText xml:space="preserve"> PAGEREF _Toc24489 \h </w:instrText>
        </w:r>
        <w:r>
          <w:fldChar w:fldCharType="separate"/>
        </w:r>
        <w:r>
          <w:t>8</w:t>
        </w:r>
        <w:r>
          <w:fldChar w:fldCharType="end"/>
        </w:r>
      </w:hyperlink>
    </w:p>
    <w:p>
      <w:pPr>
        <w:pStyle w:val="TOC2"/>
        <w:tabs>
          <w:tab w:val="right" w:leader="dot" w:pos="8306"/>
        </w:tabs>
      </w:pPr>
      <w:hyperlink w:anchor="_Toc14855" w:history="1">
        <w:r>
          <w:rPr>
            <w:rFonts w:ascii="仿宋" w:eastAsia="仿宋" w:hAnsi="仿宋" w:cs="仿宋" w:hint="eastAsia"/>
            <w:lang w:eastAsia="zh-CN"/>
          </w:rPr>
          <w:t>(三)、设备选型方案</w:t>
        </w:r>
        <w:r>
          <w:tab/>
        </w:r>
        <w:r>
          <w:fldChar w:fldCharType="begin"/>
        </w:r>
        <w:r>
          <w:instrText xml:space="preserve"> PAGEREF _Toc14855 \h </w:instrText>
        </w:r>
        <w:r>
          <w:fldChar w:fldCharType="separate"/>
        </w:r>
        <w:r>
          <w:t>9</w:t>
        </w:r>
        <w:r>
          <w:fldChar w:fldCharType="end"/>
        </w:r>
      </w:hyperlink>
    </w:p>
    <w:p>
      <w:pPr>
        <w:pStyle w:val="TOC1"/>
        <w:tabs>
          <w:tab w:val="right" w:leader="dot" w:pos="8306"/>
        </w:tabs>
      </w:pPr>
      <w:hyperlink w:anchor="_Toc7295" w:history="1">
        <w:r>
          <w:rPr>
            <w:rFonts w:ascii="仿宋" w:eastAsia="仿宋" w:hAnsi="仿宋" w:cs="仿宋" w:hint="eastAsia"/>
            <w:lang w:eastAsia="zh-CN"/>
          </w:rPr>
          <w:t>四、高尔夫项目土建工程</w:t>
        </w:r>
        <w:r>
          <w:tab/>
        </w:r>
        <w:r>
          <w:fldChar w:fldCharType="begin"/>
        </w:r>
        <w:r>
          <w:instrText xml:space="preserve"> PAGEREF _Toc7295 \h </w:instrText>
        </w:r>
        <w:r>
          <w:fldChar w:fldCharType="separate"/>
        </w:r>
        <w:r>
          <w:t>11</w:t>
        </w:r>
        <w:r>
          <w:fldChar w:fldCharType="end"/>
        </w:r>
      </w:hyperlink>
    </w:p>
    <w:p>
      <w:pPr>
        <w:pStyle w:val="TOC2"/>
        <w:tabs>
          <w:tab w:val="right" w:leader="dot" w:pos="8306"/>
        </w:tabs>
      </w:pPr>
      <w:hyperlink w:anchor="_Toc28750" w:history="1">
        <w:r>
          <w:rPr>
            <w:rFonts w:ascii="仿宋" w:eastAsia="仿宋" w:hAnsi="仿宋" w:cs="仿宋" w:hint="eastAsia"/>
            <w:lang w:eastAsia="zh-CN"/>
          </w:rPr>
          <w:t>(一)、建筑工程设计原则</w:t>
        </w:r>
        <w:r>
          <w:tab/>
        </w:r>
        <w:r>
          <w:fldChar w:fldCharType="begin"/>
        </w:r>
        <w:r>
          <w:instrText xml:space="preserve"> PAGEREF _Toc28750 \h </w:instrText>
        </w:r>
        <w:r>
          <w:fldChar w:fldCharType="separate"/>
        </w:r>
        <w:r>
          <w:t>11</w:t>
        </w:r>
        <w:r>
          <w:fldChar w:fldCharType="end"/>
        </w:r>
      </w:hyperlink>
    </w:p>
    <w:p>
      <w:pPr>
        <w:pStyle w:val="TOC2"/>
        <w:tabs>
          <w:tab w:val="right" w:leader="dot" w:pos="8306"/>
        </w:tabs>
      </w:pPr>
      <w:hyperlink w:anchor="_Toc21359" w:history="1">
        <w:r>
          <w:rPr>
            <w:rFonts w:ascii="仿宋" w:eastAsia="仿宋" w:hAnsi="仿宋" w:cs="仿宋" w:hint="eastAsia"/>
            <w:lang w:eastAsia="zh-CN"/>
          </w:rPr>
          <w:t>(二)、土建工程设计年限及安全等级</w:t>
        </w:r>
        <w:r>
          <w:tab/>
        </w:r>
        <w:r>
          <w:fldChar w:fldCharType="begin"/>
        </w:r>
        <w:r>
          <w:instrText xml:space="preserve"> PAGEREF _Toc21359 \h </w:instrText>
        </w:r>
        <w:r>
          <w:fldChar w:fldCharType="separate"/>
        </w:r>
        <w:r>
          <w:t>12</w:t>
        </w:r>
        <w:r>
          <w:fldChar w:fldCharType="end"/>
        </w:r>
      </w:hyperlink>
    </w:p>
    <w:p>
      <w:pPr>
        <w:pStyle w:val="TOC2"/>
        <w:tabs>
          <w:tab w:val="right" w:leader="dot" w:pos="8306"/>
        </w:tabs>
      </w:pPr>
      <w:hyperlink w:anchor="_Toc24020" w:history="1">
        <w:r>
          <w:rPr>
            <w:rFonts w:ascii="仿宋" w:eastAsia="仿宋" w:hAnsi="仿宋" w:cs="仿宋" w:hint="eastAsia"/>
            <w:lang w:eastAsia="zh-CN"/>
          </w:rPr>
          <w:t>(三)、建筑工程设计总体要求</w:t>
        </w:r>
        <w:r>
          <w:tab/>
        </w:r>
        <w:r>
          <w:fldChar w:fldCharType="begin"/>
        </w:r>
        <w:r>
          <w:instrText xml:space="preserve"> PAGEREF _Toc24020 \h </w:instrText>
        </w:r>
        <w:r>
          <w:fldChar w:fldCharType="separate"/>
        </w:r>
        <w:r>
          <w:t>13</w:t>
        </w:r>
        <w:r>
          <w:fldChar w:fldCharType="end"/>
        </w:r>
      </w:hyperlink>
    </w:p>
    <w:p>
      <w:pPr>
        <w:pStyle w:val="TOC2"/>
        <w:tabs>
          <w:tab w:val="right" w:leader="dot" w:pos="8306"/>
        </w:tabs>
      </w:pPr>
      <w:hyperlink w:anchor="_Toc29946" w:history="1">
        <w:r>
          <w:rPr>
            <w:rFonts w:ascii="仿宋" w:eastAsia="仿宋" w:hAnsi="仿宋" w:cs="仿宋" w:hint="eastAsia"/>
            <w:lang w:eastAsia="zh-CN"/>
          </w:rPr>
          <w:t>(四)、土建工程建设指标</w:t>
        </w:r>
        <w:r>
          <w:tab/>
        </w:r>
        <w:r>
          <w:fldChar w:fldCharType="begin"/>
        </w:r>
        <w:r>
          <w:instrText xml:space="preserve"> PAGEREF _Toc29946 \h </w:instrText>
        </w:r>
        <w:r>
          <w:fldChar w:fldCharType="separate"/>
        </w:r>
        <w:r>
          <w:t>14</w:t>
        </w:r>
        <w:r>
          <w:fldChar w:fldCharType="end"/>
        </w:r>
      </w:hyperlink>
    </w:p>
    <w:p>
      <w:pPr>
        <w:pStyle w:val="TOC1"/>
        <w:tabs>
          <w:tab w:val="right" w:leader="dot" w:pos="8306"/>
        </w:tabs>
      </w:pPr>
      <w:hyperlink w:anchor="_Toc22390" w:history="1">
        <w:r>
          <w:rPr>
            <w:rFonts w:ascii="仿宋" w:eastAsia="仿宋" w:hAnsi="仿宋" w:cs="仿宋" w:hint="eastAsia"/>
            <w:lang w:eastAsia="zh-CN"/>
          </w:rPr>
          <w:t>五、高尔夫项目建设单位说明</w:t>
        </w:r>
        <w:r>
          <w:tab/>
        </w:r>
        <w:r>
          <w:fldChar w:fldCharType="begin"/>
        </w:r>
        <w:r>
          <w:instrText xml:space="preserve"> PAGEREF _Toc22390 \h </w:instrText>
        </w:r>
        <w:r>
          <w:fldChar w:fldCharType="separate"/>
        </w:r>
        <w:r>
          <w:t>14</w:t>
        </w:r>
        <w:r>
          <w:fldChar w:fldCharType="end"/>
        </w:r>
      </w:hyperlink>
    </w:p>
    <w:p>
      <w:pPr>
        <w:pStyle w:val="TOC2"/>
        <w:tabs>
          <w:tab w:val="right" w:leader="dot" w:pos="8306"/>
        </w:tabs>
      </w:pPr>
      <w:hyperlink w:anchor="_Toc5993" w:history="1">
        <w:r>
          <w:rPr>
            <w:rFonts w:ascii="仿宋" w:eastAsia="仿宋" w:hAnsi="仿宋" w:cs="仿宋" w:hint="eastAsia"/>
            <w:lang w:eastAsia="zh-CN"/>
          </w:rPr>
          <w:t>(一)、高尔夫项目承办单位基本情况</w:t>
        </w:r>
        <w:r>
          <w:tab/>
        </w:r>
        <w:r>
          <w:fldChar w:fldCharType="begin"/>
        </w:r>
        <w:r>
          <w:instrText xml:space="preserve"> PAGEREF _Toc5993 \h </w:instrText>
        </w:r>
        <w:r>
          <w:fldChar w:fldCharType="separate"/>
        </w:r>
        <w:r>
          <w:t>14</w:t>
        </w:r>
        <w:r>
          <w:fldChar w:fldCharType="end"/>
        </w:r>
      </w:hyperlink>
    </w:p>
    <w:p>
      <w:pPr>
        <w:pStyle w:val="TOC2"/>
        <w:tabs>
          <w:tab w:val="right" w:leader="dot" w:pos="8306"/>
        </w:tabs>
      </w:pPr>
      <w:hyperlink w:anchor="_Toc17358" w:history="1">
        <w:r>
          <w:rPr>
            <w:rFonts w:ascii="仿宋" w:eastAsia="仿宋" w:hAnsi="仿宋" w:cs="仿宋" w:hint="eastAsia"/>
            <w:lang w:eastAsia="zh-CN"/>
          </w:rPr>
          <w:t>(二)、公司经济效益分析</w:t>
        </w:r>
        <w:r>
          <w:tab/>
        </w:r>
        <w:r>
          <w:fldChar w:fldCharType="begin"/>
        </w:r>
        <w:r>
          <w:instrText xml:space="preserve"> PAGEREF _Toc17358 \h </w:instrText>
        </w:r>
        <w:r>
          <w:fldChar w:fldCharType="separate"/>
        </w:r>
        <w:r>
          <w:t>15</w:t>
        </w:r>
        <w:r>
          <w:fldChar w:fldCharType="end"/>
        </w:r>
      </w:hyperlink>
    </w:p>
    <w:p>
      <w:pPr>
        <w:pStyle w:val="TOC1"/>
        <w:tabs>
          <w:tab w:val="right" w:leader="dot" w:pos="8306"/>
        </w:tabs>
      </w:pPr>
      <w:hyperlink w:anchor="_Toc21141" w:history="1">
        <w:r>
          <w:rPr>
            <w:rFonts w:ascii="仿宋" w:eastAsia="仿宋" w:hAnsi="仿宋" w:cs="仿宋" w:hint="eastAsia"/>
            <w:lang w:eastAsia="zh-CN"/>
          </w:rPr>
          <w:t>六、市场分析、调研</w:t>
        </w:r>
        <w:r>
          <w:tab/>
        </w:r>
        <w:r>
          <w:fldChar w:fldCharType="begin"/>
        </w:r>
        <w:r>
          <w:instrText xml:space="preserve"> PAGEREF _Toc21141 \h </w:instrText>
        </w:r>
        <w:r>
          <w:fldChar w:fldCharType="separate"/>
        </w:r>
        <w:r>
          <w:t>16</w:t>
        </w:r>
        <w:r>
          <w:fldChar w:fldCharType="end"/>
        </w:r>
      </w:hyperlink>
    </w:p>
    <w:p>
      <w:pPr>
        <w:pStyle w:val="TOC2"/>
        <w:tabs>
          <w:tab w:val="right" w:leader="dot" w:pos="8306"/>
        </w:tabs>
      </w:pPr>
      <w:hyperlink w:anchor="_Toc8274" w:history="1">
        <w:r>
          <w:rPr>
            <w:rFonts w:ascii="仿宋" w:eastAsia="仿宋" w:hAnsi="仿宋" w:cs="仿宋" w:hint="eastAsia"/>
            <w:lang w:eastAsia="zh-CN"/>
          </w:rPr>
          <w:t>(一)、高尔夫行业分析</w:t>
        </w:r>
        <w:r>
          <w:tab/>
        </w:r>
        <w:r>
          <w:fldChar w:fldCharType="begin"/>
        </w:r>
        <w:r>
          <w:instrText xml:space="preserve"> PAGEREF _Toc8274 \h </w:instrText>
        </w:r>
        <w:r>
          <w:fldChar w:fldCharType="separate"/>
        </w:r>
        <w:r>
          <w:t>16</w:t>
        </w:r>
        <w:r>
          <w:fldChar w:fldCharType="end"/>
        </w:r>
      </w:hyperlink>
    </w:p>
    <w:p>
      <w:pPr>
        <w:pStyle w:val="TOC2"/>
        <w:tabs>
          <w:tab w:val="right" w:leader="dot" w:pos="8306"/>
        </w:tabs>
      </w:pPr>
      <w:hyperlink w:anchor="_Toc26389" w:history="1">
        <w:r>
          <w:rPr>
            <w:rFonts w:ascii="仿宋" w:eastAsia="仿宋" w:hAnsi="仿宋" w:cs="仿宋" w:hint="eastAsia"/>
            <w:lang w:eastAsia="zh-CN"/>
          </w:rPr>
          <w:t>(二)、高尔夫市场分析预测</w:t>
        </w:r>
        <w:r>
          <w:tab/>
        </w:r>
        <w:r>
          <w:fldChar w:fldCharType="begin"/>
        </w:r>
        <w:r>
          <w:instrText xml:space="preserve"> PAGEREF _Toc26389 \h </w:instrText>
        </w:r>
        <w:r>
          <w:fldChar w:fldCharType="separate"/>
        </w:r>
        <w:r>
          <w:t>16</w:t>
        </w:r>
        <w:r>
          <w:fldChar w:fldCharType="end"/>
        </w:r>
      </w:hyperlink>
    </w:p>
    <w:p>
      <w:pPr>
        <w:pStyle w:val="TOC1"/>
        <w:tabs>
          <w:tab w:val="right" w:leader="dot" w:pos="8306"/>
        </w:tabs>
      </w:pPr>
      <w:hyperlink w:anchor="_Toc26699" w:history="1">
        <w:r>
          <w:rPr>
            <w:rFonts w:ascii="仿宋" w:eastAsia="仿宋" w:hAnsi="仿宋" w:cs="仿宋" w:hint="eastAsia"/>
            <w:lang w:eastAsia="zh-CN"/>
          </w:rPr>
          <w:t>七、高尔夫项目计划安排</w:t>
        </w:r>
        <w:r>
          <w:tab/>
        </w:r>
        <w:r>
          <w:fldChar w:fldCharType="begin"/>
        </w:r>
        <w:r>
          <w:instrText xml:space="preserve"> PAGEREF _Toc26699 \h </w:instrText>
        </w:r>
        <w:r>
          <w:fldChar w:fldCharType="separate"/>
        </w:r>
        <w:r>
          <w:t>17</w:t>
        </w:r>
        <w:r>
          <w:fldChar w:fldCharType="end"/>
        </w:r>
      </w:hyperlink>
    </w:p>
    <w:p>
      <w:pPr>
        <w:pStyle w:val="TOC2"/>
        <w:tabs>
          <w:tab w:val="right" w:leader="dot" w:pos="8306"/>
        </w:tabs>
      </w:pPr>
      <w:hyperlink w:anchor="_Toc29655" w:history="1">
        <w:r>
          <w:rPr>
            <w:rFonts w:ascii="仿宋" w:eastAsia="仿宋" w:hAnsi="仿宋" w:cs="仿宋" w:hint="eastAsia"/>
            <w:lang w:eastAsia="zh-CN"/>
          </w:rPr>
          <w:t>(一)、建设周期</w:t>
        </w:r>
        <w:r>
          <w:tab/>
        </w:r>
        <w:r>
          <w:fldChar w:fldCharType="begin"/>
        </w:r>
        <w:r>
          <w:instrText xml:space="preserve"> PAGEREF _Toc29655 \h </w:instrText>
        </w:r>
        <w:r>
          <w:fldChar w:fldCharType="separate"/>
        </w:r>
        <w:r>
          <w:t>17</w:t>
        </w:r>
        <w:r>
          <w:fldChar w:fldCharType="end"/>
        </w:r>
      </w:hyperlink>
    </w:p>
    <w:p>
      <w:pPr>
        <w:pStyle w:val="TOC2"/>
        <w:tabs>
          <w:tab w:val="right" w:leader="dot" w:pos="8306"/>
        </w:tabs>
      </w:pPr>
      <w:hyperlink w:anchor="_Toc13462" w:history="1">
        <w:r>
          <w:rPr>
            <w:rFonts w:ascii="仿宋" w:eastAsia="仿宋" w:hAnsi="仿宋" w:cs="仿宋" w:hint="eastAsia"/>
            <w:lang w:eastAsia="zh-CN"/>
          </w:rPr>
          <w:t>(二)、建设进度</w:t>
        </w:r>
        <w:r>
          <w:tab/>
        </w:r>
        <w:r>
          <w:fldChar w:fldCharType="begin"/>
        </w:r>
        <w:r>
          <w:instrText xml:space="preserve"> PAGEREF _Toc13462 \h </w:instrText>
        </w:r>
        <w:r>
          <w:fldChar w:fldCharType="separate"/>
        </w:r>
        <w:r>
          <w:t>18</w:t>
        </w:r>
        <w:r>
          <w:fldChar w:fldCharType="end"/>
        </w:r>
      </w:hyperlink>
    </w:p>
    <w:p>
      <w:pPr>
        <w:pStyle w:val="TOC2"/>
        <w:tabs>
          <w:tab w:val="right" w:leader="dot" w:pos="8306"/>
        </w:tabs>
      </w:pPr>
      <w:hyperlink w:anchor="_Toc21860" w:history="1">
        <w:r>
          <w:rPr>
            <w:rFonts w:ascii="仿宋" w:eastAsia="仿宋" w:hAnsi="仿宋" w:cs="仿宋" w:hint="eastAsia"/>
            <w:lang w:eastAsia="zh-CN"/>
          </w:rPr>
          <w:t>(三)、进度安排注意事项</w:t>
        </w:r>
        <w:r>
          <w:tab/>
        </w:r>
        <w:r>
          <w:fldChar w:fldCharType="begin"/>
        </w:r>
        <w:r>
          <w:instrText xml:space="preserve"> PAGEREF _Toc21860 \h </w:instrText>
        </w:r>
        <w:r>
          <w:fldChar w:fldCharType="separate"/>
        </w:r>
        <w:r>
          <w:t>19</w:t>
        </w:r>
        <w:r>
          <w:fldChar w:fldCharType="end"/>
        </w:r>
      </w:hyperlink>
    </w:p>
    <w:p>
      <w:pPr>
        <w:pStyle w:val="TOC2"/>
        <w:tabs>
          <w:tab w:val="right" w:leader="dot" w:pos="8306"/>
        </w:tabs>
      </w:pPr>
      <w:hyperlink w:anchor="_Toc25161" w:history="1">
        <w:r>
          <w:rPr>
            <w:rFonts w:ascii="仿宋" w:eastAsia="仿宋" w:hAnsi="仿宋" w:cs="仿宋" w:hint="eastAsia"/>
            <w:lang w:eastAsia="zh-CN"/>
          </w:rPr>
          <w:t>(四)、人力资源配置</w:t>
        </w:r>
        <w:r>
          <w:tab/>
        </w:r>
        <w:r>
          <w:fldChar w:fldCharType="begin"/>
        </w:r>
        <w:r>
          <w:instrText xml:space="preserve"> PAGEREF _Toc25161 \h </w:instrText>
        </w:r>
        <w:r>
          <w:fldChar w:fldCharType="separate"/>
        </w:r>
        <w:r>
          <w:t>21</w:t>
        </w:r>
        <w:r>
          <w:fldChar w:fldCharType="end"/>
        </w:r>
      </w:hyperlink>
    </w:p>
    <w:p>
      <w:pPr>
        <w:pStyle w:val="TOC1"/>
        <w:tabs>
          <w:tab w:val="right" w:leader="dot" w:pos="8306"/>
        </w:tabs>
      </w:pPr>
      <w:hyperlink w:anchor="_Toc25697" w:history="1">
        <w:r>
          <w:rPr>
            <w:rFonts w:ascii="仿宋" w:eastAsia="仿宋" w:hAnsi="仿宋" w:cs="仿宋" w:hint="eastAsia"/>
            <w:lang w:eastAsia="zh-CN"/>
          </w:rPr>
          <w:t>八、高尔夫项目人力资源管理</w:t>
        </w:r>
        <w:r>
          <w:tab/>
        </w:r>
        <w:r>
          <w:fldChar w:fldCharType="begin"/>
        </w:r>
        <w:r>
          <w:instrText xml:space="preserve"> PAGEREF _Toc25697 \h </w:instrText>
        </w:r>
        <w:r>
          <w:fldChar w:fldCharType="separate"/>
        </w:r>
        <w:r>
          <w:t>21</w:t>
        </w:r>
        <w:r>
          <w:fldChar w:fldCharType="end"/>
        </w:r>
      </w:hyperlink>
    </w:p>
    <w:p>
      <w:pPr>
        <w:pStyle w:val="TOC2"/>
        <w:tabs>
          <w:tab w:val="right" w:leader="dot" w:pos="8306"/>
        </w:tabs>
      </w:pPr>
      <w:hyperlink w:anchor="_Toc16309" w:history="1">
        <w:r>
          <w:rPr>
            <w:rFonts w:ascii="仿宋" w:eastAsia="仿宋" w:hAnsi="仿宋" w:cs="仿宋" w:hint="eastAsia"/>
            <w:lang w:eastAsia="zh-CN"/>
          </w:rPr>
          <w:t>(一)、建立健全的预算管理制度</w:t>
        </w:r>
        <w:r>
          <w:tab/>
        </w:r>
        <w:r>
          <w:fldChar w:fldCharType="begin"/>
        </w:r>
        <w:r>
          <w:instrText xml:space="preserve"> PAGEREF _Toc16309 \h </w:instrText>
        </w:r>
        <w:r>
          <w:fldChar w:fldCharType="separate"/>
        </w:r>
        <w:r>
          <w:t>21</w:t>
        </w:r>
        <w:r>
          <w:fldChar w:fldCharType="end"/>
        </w:r>
      </w:hyperlink>
    </w:p>
    <w:p>
      <w:pPr>
        <w:pStyle w:val="TOC2"/>
        <w:tabs>
          <w:tab w:val="right" w:leader="dot" w:pos="8306"/>
        </w:tabs>
      </w:pPr>
      <w:hyperlink w:anchor="_Toc13584" w:history="1">
        <w:r>
          <w:rPr>
            <w:rFonts w:ascii="仿宋" w:eastAsia="仿宋" w:hAnsi="仿宋" w:cs="仿宋" w:hint="eastAsia"/>
            <w:lang w:eastAsia="zh-CN"/>
          </w:rPr>
          <w:t>(二)、加强资金流动监控</w:t>
        </w:r>
        <w:r>
          <w:tab/>
        </w:r>
        <w:r>
          <w:fldChar w:fldCharType="begin"/>
        </w:r>
        <w:r>
          <w:instrText xml:space="preserve"> PAGEREF _Toc13584 \h </w:instrText>
        </w:r>
        <w:r>
          <w:fldChar w:fldCharType="separate"/>
        </w:r>
        <w:r>
          <w:t>23</w:t>
        </w:r>
        <w:r>
          <w:fldChar w:fldCharType="end"/>
        </w:r>
      </w:hyperlink>
    </w:p>
    <w:p>
      <w:pPr>
        <w:pStyle w:val="TOC2"/>
        <w:tabs>
          <w:tab w:val="right" w:leader="dot" w:pos="8306"/>
        </w:tabs>
      </w:pPr>
      <w:hyperlink w:anchor="_Toc31335" w:history="1">
        <w:r>
          <w:rPr>
            <w:rFonts w:ascii="仿宋" w:eastAsia="仿宋" w:hAnsi="仿宋" w:cs="仿宋" w:hint="eastAsia"/>
            <w:lang w:eastAsia="zh-CN"/>
          </w:rPr>
          <w:t>(三)、制定完善的风险控制机制</w:t>
        </w:r>
        <w:r>
          <w:tab/>
        </w:r>
        <w:r>
          <w:fldChar w:fldCharType="begin"/>
        </w:r>
        <w:r>
          <w:instrText xml:space="preserve"> PAGEREF _Toc31335 \h </w:instrText>
        </w:r>
        <w:r>
          <w:fldChar w:fldCharType="separate"/>
        </w:r>
        <w:r>
          <w:t>24</w:t>
        </w:r>
        <w:r>
          <w:fldChar w:fldCharType="end"/>
        </w:r>
      </w:hyperlink>
    </w:p>
    <w:p>
      <w:pPr>
        <w:pStyle w:val="TOC2"/>
        <w:tabs>
          <w:tab w:val="right" w:leader="dot" w:pos="8306"/>
        </w:tabs>
      </w:pPr>
      <w:hyperlink w:anchor="_Toc18396" w:history="1">
        <w:r>
          <w:rPr>
            <w:rFonts w:ascii="仿宋" w:eastAsia="仿宋" w:hAnsi="仿宋" w:cs="仿宋" w:hint="eastAsia"/>
            <w:lang w:eastAsia="zh-CN"/>
          </w:rPr>
          <w:t>(四)、优化成本管理</w:t>
        </w:r>
        <w:r>
          <w:tab/>
        </w:r>
        <w:r>
          <w:fldChar w:fldCharType="begin"/>
        </w:r>
        <w:r>
          <w:instrText xml:space="preserve"> PAGEREF _Toc18396 \h </w:instrText>
        </w:r>
        <w:r>
          <w:fldChar w:fldCharType="separate"/>
        </w:r>
        <w:r>
          <w:t>25</w:t>
        </w:r>
        <w:r>
          <w:fldChar w:fldCharType="end"/>
        </w:r>
      </w:hyperlink>
    </w:p>
    <w:p>
      <w:pPr>
        <w:pStyle w:val="TOC1"/>
        <w:tabs>
          <w:tab w:val="right" w:leader="dot" w:pos="8306"/>
        </w:tabs>
      </w:pPr>
      <w:hyperlink w:anchor="_Toc7682" w:history="1">
        <w:r>
          <w:rPr>
            <w:rFonts w:ascii="仿宋" w:eastAsia="仿宋" w:hAnsi="仿宋" w:cs="仿宋" w:hint="eastAsia"/>
            <w:lang w:eastAsia="zh-CN"/>
          </w:rPr>
          <w:t>九、生产安全保护</w:t>
        </w:r>
        <w:r>
          <w:tab/>
        </w:r>
        <w:r>
          <w:fldChar w:fldCharType="begin"/>
        </w:r>
        <w:r>
          <w:instrText xml:space="preserve"> PAGEREF _Toc7682 \h </w:instrText>
        </w:r>
        <w:r>
          <w:fldChar w:fldCharType="separate"/>
        </w:r>
        <w:r>
          <w:t>27</w:t>
        </w:r>
        <w:r>
          <w:fldChar w:fldCharType="end"/>
        </w:r>
      </w:hyperlink>
    </w:p>
    <w:p>
      <w:pPr>
        <w:pStyle w:val="TOC2"/>
        <w:tabs>
          <w:tab w:val="right" w:leader="dot" w:pos="8306"/>
        </w:tabs>
      </w:pPr>
      <w:hyperlink w:anchor="_Toc23344" w:history="1">
        <w:r>
          <w:rPr>
            <w:rFonts w:ascii="仿宋" w:eastAsia="仿宋" w:hAnsi="仿宋" w:cs="仿宋" w:hint="eastAsia"/>
            <w:lang w:eastAsia="zh-CN"/>
          </w:rPr>
          <w:t>(一)、消防安全</w:t>
        </w:r>
        <w:r>
          <w:tab/>
        </w:r>
        <w:r>
          <w:fldChar w:fldCharType="begin"/>
        </w:r>
        <w:r>
          <w:instrText xml:space="preserve"> PAGEREF _Toc23344 \h </w:instrText>
        </w:r>
        <w:r>
          <w:fldChar w:fldCharType="separate"/>
        </w:r>
        <w:r>
          <w:t>27</w:t>
        </w:r>
        <w:r>
          <w:fldChar w:fldCharType="end"/>
        </w:r>
      </w:hyperlink>
    </w:p>
    <w:p>
      <w:pPr>
        <w:pStyle w:val="TOC2"/>
        <w:tabs>
          <w:tab w:val="right" w:leader="dot" w:pos="8306"/>
        </w:tabs>
      </w:pPr>
      <w:hyperlink w:anchor="_Toc13108" w:history="1">
        <w:r>
          <w:rPr>
            <w:rFonts w:ascii="仿宋" w:eastAsia="仿宋" w:hAnsi="仿宋" w:cs="仿宋" w:hint="eastAsia"/>
            <w:lang w:eastAsia="zh-CN"/>
          </w:rPr>
          <w:t>(二)、防火防爆总图布置措施</w:t>
        </w:r>
        <w:r>
          <w:tab/>
        </w:r>
        <w:r>
          <w:fldChar w:fldCharType="begin"/>
        </w:r>
        <w:r>
          <w:instrText xml:space="preserve"> PAGEREF _Toc13108 \h </w:instrText>
        </w:r>
        <w:r>
          <w:fldChar w:fldCharType="separate"/>
        </w:r>
        <w:r>
          <w:t>28</w:t>
        </w:r>
        <w:r>
          <w:fldChar w:fldCharType="end"/>
        </w:r>
      </w:hyperlink>
    </w:p>
    <w:p>
      <w:pPr>
        <w:pStyle w:val="TOC2"/>
        <w:tabs>
          <w:tab w:val="right" w:leader="dot" w:pos="8306"/>
        </w:tabs>
      </w:pPr>
      <w:hyperlink w:anchor="_Toc20784" w:history="1">
        <w:r>
          <w:rPr>
            <w:rFonts w:ascii="仿宋" w:eastAsia="仿宋" w:hAnsi="仿宋" w:cs="仿宋" w:hint="eastAsia"/>
            <w:lang w:eastAsia="zh-CN"/>
          </w:rPr>
          <w:t>(三)、自然灾害防范措施</w:t>
        </w:r>
        <w:r>
          <w:tab/>
        </w:r>
        <w:r>
          <w:fldChar w:fldCharType="begin"/>
        </w:r>
        <w:r>
          <w:instrText xml:space="preserve"> PAGEREF _Toc20784 \h </w:instrText>
        </w:r>
        <w:r>
          <w:fldChar w:fldCharType="separate"/>
        </w:r>
        <w:r>
          <w:t>29</w:t>
        </w:r>
        <w:r>
          <w:fldChar w:fldCharType="end"/>
        </w:r>
      </w:hyperlink>
    </w:p>
    <w:p>
      <w:pPr>
        <w:pStyle w:val="TOC2"/>
        <w:tabs>
          <w:tab w:val="right" w:leader="dot" w:pos="8306"/>
        </w:tabs>
      </w:pPr>
      <w:hyperlink w:anchor="_Toc18197" w:history="1">
        <w:r>
          <w:rPr>
            <w:rFonts w:ascii="仿宋" w:eastAsia="仿宋" w:hAnsi="仿宋" w:cs="仿宋" w:hint="eastAsia"/>
            <w:lang w:eastAsia="zh-CN"/>
          </w:rPr>
          <w:t>(四)、安全色及安全标志使用要求</w:t>
        </w:r>
        <w:r>
          <w:tab/>
        </w:r>
        <w:r>
          <w:fldChar w:fldCharType="begin"/>
        </w:r>
        <w:r>
          <w:instrText xml:space="preserve"> PAGEREF _Toc18197 \h </w:instrText>
        </w:r>
        <w:r>
          <w:fldChar w:fldCharType="separate"/>
        </w:r>
        <w:r>
          <w:t>30</w:t>
        </w:r>
        <w:r>
          <w:fldChar w:fldCharType="end"/>
        </w:r>
      </w:hyperlink>
    </w:p>
    <w:p>
      <w:pPr>
        <w:pStyle w:val="TOC2"/>
        <w:tabs>
          <w:tab w:val="right" w:leader="dot" w:pos="8306"/>
        </w:tabs>
      </w:pPr>
      <w:hyperlink w:anchor="_Toc28682" w:history="1">
        <w:r>
          <w:rPr>
            <w:rFonts w:ascii="仿宋" w:eastAsia="仿宋" w:hAnsi="仿宋" w:cs="仿宋" w:hint="eastAsia"/>
            <w:lang w:eastAsia="zh-CN"/>
          </w:rPr>
          <w:t>(五)、防尘防毒措施</w:t>
        </w:r>
        <w:r>
          <w:tab/>
        </w:r>
        <w:r>
          <w:fldChar w:fldCharType="begin"/>
        </w:r>
        <w:r>
          <w:instrText xml:space="preserve"> PAGEREF _Toc28682 \h </w:instrText>
        </w:r>
        <w:r>
          <w:fldChar w:fldCharType="separate"/>
        </w:r>
        <w:r>
          <w:t>31</w:t>
        </w:r>
        <w:r>
          <w:fldChar w:fldCharType="end"/>
        </w:r>
      </w:hyperlink>
    </w:p>
    <w:p>
      <w:pPr>
        <w:pStyle w:val="TOC2"/>
        <w:tabs>
          <w:tab w:val="right" w:leader="dot" w:pos="8306"/>
        </w:tabs>
      </w:pPr>
      <w:hyperlink w:anchor="_Toc9900" w:history="1">
        <w:r>
          <w:rPr>
            <w:rFonts w:ascii="仿宋" w:eastAsia="仿宋" w:hAnsi="仿宋" w:cs="仿宋" w:hint="eastAsia"/>
            <w:lang w:eastAsia="zh-CN"/>
          </w:rPr>
          <w:t>(六)、防静电、触电防护及防雷措施</w:t>
        </w:r>
        <w:r>
          <w:tab/>
        </w:r>
        <w:r>
          <w:fldChar w:fldCharType="begin"/>
        </w:r>
        <w:r>
          <w:instrText xml:space="preserve"> PAGEREF _Toc9900 \h </w:instrText>
        </w:r>
        <w:r>
          <w:fldChar w:fldCharType="separate"/>
        </w:r>
        <w:r>
          <w:t>32</w:t>
        </w:r>
        <w:r>
          <w:fldChar w:fldCharType="end"/>
        </w:r>
      </w:hyperlink>
    </w:p>
    <w:p>
      <w:pPr>
        <w:pStyle w:val="TOC2"/>
        <w:tabs>
          <w:tab w:val="right" w:leader="dot" w:pos="8306"/>
        </w:tabs>
      </w:pPr>
      <w:hyperlink w:anchor="_Toc14838" w:history="1">
        <w:r>
          <w:rPr>
            <w:rFonts w:ascii="仿宋" w:eastAsia="仿宋" w:hAnsi="仿宋" w:cs="仿宋" w:hint="eastAsia"/>
            <w:lang w:eastAsia="zh-CN"/>
          </w:rPr>
          <w:t>(七)、机械设备安全保障措施</w:t>
        </w:r>
        <w:r>
          <w:tab/>
        </w:r>
        <w:r>
          <w:fldChar w:fldCharType="begin"/>
        </w:r>
        <w:r>
          <w:instrText xml:space="preserve"> PAGEREF _Toc14838 \h </w:instrText>
        </w:r>
        <w:r>
          <w:fldChar w:fldCharType="separate"/>
        </w:r>
        <w:r>
          <w:t>33</w:t>
        </w:r>
        <w:r>
          <w:fldChar w:fldCharType="end"/>
        </w:r>
      </w:hyperlink>
    </w:p>
    <w:p>
      <w:pPr>
        <w:pStyle w:val="TOC1"/>
        <w:tabs>
          <w:tab w:val="right" w:leader="dot" w:pos="8306"/>
        </w:tabs>
      </w:pPr>
      <w:hyperlink w:anchor="_Toc14193" w:history="1">
        <w:r>
          <w:rPr>
            <w:rFonts w:ascii="仿宋" w:eastAsia="仿宋" w:hAnsi="仿宋" w:cs="仿宋" w:hint="eastAsia"/>
            <w:lang w:eastAsia="zh-CN"/>
          </w:rPr>
          <w:t>十、高尔夫项目人力资源培养与发展</w:t>
        </w:r>
        <w:r>
          <w:tab/>
        </w:r>
        <w:r>
          <w:fldChar w:fldCharType="begin"/>
        </w:r>
        <w:r>
          <w:instrText xml:space="preserve"> PAGEREF _Toc14193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36" w:history="1">
        <w:r>
          <w:rPr>
            <w:rFonts w:ascii="仿宋" w:eastAsia="仿宋" w:hAnsi="仿宋" w:cs="仿宋" w:hint="eastAsia"/>
            <w:lang w:eastAsia="zh-CN"/>
          </w:rPr>
          <w:t>(一)、人才需求与规划</w:t>
        </w:r>
        <w:r>
          <w:tab/>
        </w:r>
        <w:r>
          <w:fldChar w:fldCharType="begin"/>
        </w:r>
        <w:r>
          <w:instrText xml:space="preserve"> PAGEREF _Toc16936 \h </w:instrText>
        </w:r>
        <w:r>
          <w:fldChar w:fldCharType="separate"/>
        </w:r>
        <w:r>
          <w:t>34</w:t>
        </w:r>
        <w:r>
          <w:fldChar w:fldCharType="end"/>
        </w:r>
      </w:hyperlink>
    </w:p>
    <w:p>
      <w:pPr>
        <w:pStyle w:val="TOC2"/>
        <w:tabs>
          <w:tab w:val="right" w:leader="dot" w:pos="8306"/>
        </w:tabs>
      </w:pPr>
      <w:hyperlink w:anchor="_Toc23808" w:history="1">
        <w:r>
          <w:rPr>
            <w:rFonts w:ascii="仿宋" w:eastAsia="仿宋" w:hAnsi="仿宋" w:cs="仿宋" w:hint="eastAsia"/>
            <w:lang w:eastAsia="zh-CN"/>
          </w:rPr>
          <w:t>(二)、培训与发展计划</w:t>
        </w:r>
        <w:r>
          <w:tab/>
        </w:r>
        <w:r>
          <w:fldChar w:fldCharType="begin"/>
        </w:r>
        <w:r>
          <w:instrText xml:space="preserve"> PAGEREF _Toc23808 \h </w:instrText>
        </w:r>
        <w:r>
          <w:fldChar w:fldCharType="separate"/>
        </w:r>
        <w:r>
          <w:t>35</w:t>
        </w:r>
        <w:r>
          <w:fldChar w:fldCharType="end"/>
        </w:r>
      </w:hyperlink>
    </w:p>
    <w:p>
      <w:pPr>
        <w:pStyle w:val="TOC1"/>
        <w:tabs>
          <w:tab w:val="right" w:leader="dot" w:pos="8306"/>
        </w:tabs>
      </w:pPr>
      <w:hyperlink w:anchor="_Toc20017" w:history="1">
        <w:r>
          <w:rPr>
            <w:rFonts w:ascii="仿宋" w:eastAsia="仿宋" w:hAnsi="仿宋" w:cs="仿宋" w:hint="eastAsia"/>
            <w:lang w:eastAsia="zh-CN"/>
          </w:rPr>
          <w:t>十一、高尔夫项目风险管理</w:t>
        </w:r>
        <w:r>
          <w:tab/>
        </w:r>
        <w:r>
          <w:fldChar w:fldCharType="begin"/>
        </w:r>
        <w:r>
          <w:instrText xml:space="preserve"> PAGEREF _Toc20017 \h </w:instrText>
        </w:r>
        <w:r>
          <w:fldChar w:fldCharType="separate"/>
        </w:r>
        <w:r>
          <w:t>35</w:t>
        </w:r>
        <w:r>
          <w:fldChar w:fldCharType="end"/>
        </w:r>
      </w:hyperlink>
    </w:p>
    <w:p>
      <w:pPr>
        <w:pStyle w:val="TOC2"/>
        <w:tabs>
          <w:tab w:val="right" w:leader="dot" w:pos="8306"/>
        </w:tabs>
      </w:pPr>
      <w:hyperlink w:anchor="_Toc7524" w:history="1">
        <w:r>
          <w:rPr>
            <w:rFonts w:ascii="仿宋" w:eastAsia="仿宋" w:hAnsi="仿宋" w:cs="仿宋" w:hint="eastAsia"/>
            <w:lang w:eastAsia="zh-CN"/>
          </w:rPr>
          <w:t>(一)、风险识别与评估</w:t>
        </w:r>
        <w:r>
          <w:tab/>
        </w:r>
        <w:r>
          <w:fldChar w:fldCharType="begin"/>
        </w:r>
        <w:r>
          <w:instrText xml:space="preserve"> PAGEREF _Toc7524 \h </w:instrText>
        </w:r>
        <w:r>
          <w:fldChar w:fldCharType="separate"/>
        </w:r>
        <w:r>
          <w:t>35</w:t>
        </w:r>
        <w:r>
          <w:fldChar w:fldCharType="end"/>
        </w:r>
      </w:hyperlink>
    </w:p>
    <w:p>
      <w:pPr>
        <w:pStyle w:val="TOC2"/>
        <w:tabs>
          <w:tab w:val="right" w:leader="dot" w:pos="8306"/>
        </w:tabs>
      </w:pPr>
      <w:hyperlink w:anchor="_Toc20398" w:history="1">
        <w:r>
          <w:rPr>
            <w:rFonts w:ascii="仿宋" w:eastAsia="仿宋" w:hAnsi="仿宋" w:cs="仿宋" w:hint="eastAsia"/>
            <w:lang w:eastAsia="zh-CN"/>
          </w:rPr>
          <w:t>(二)、风险应对策略</w:t>
        </w:r>
        <w:r>
          <w:tab/>
        </w:r>
        <w:r>
          <w:fldChar w:fldCharType="begin"/>
        </w:r>
        <w:r>
          <w:instrText xml:space="preserve"> PAGEREF _Toc20398 \h </w:instrText>
        </w:r>
        <w:r>
          <w:fldChar w:fldCharType="separate"/>
        </w:r>
        <w:r>
          <w:t>37</w:t>
        </w:r>
        <w:r>
          <w:fldChar w:fldCharType="end"/>
        </w:r>
      </w:hyperlink>
    </w:p>
    <w:p>
      <w:pPr>
        <w:pStyle w:val="TOC2"/>
        <w:tabs>
          <w:tab w:val="right" w:leader="dot" w:pos="8306"/>
        </w:tabs>
      </w:pPr>
      <w:hyperlink w:anchor="_Toc150" w:history="1">
        <w:r>
          <w:rPr>
            <w:rFonts w:ascii="仿宋" w:eastAsia="仿宋" w:hAnsi="仿宋" w:cs="仿宋" w:hint="eastAsia"/>
            <w:lang w:eastAsia="zh-CN"/>
          </w:rPr>
          <w:t>(三)、风险监控与控制</w:t>
        </w:r>
        <w:r>
          <w:tab/>
        </w:r>
        <w:r>
          <w:fldChar w:fldCharType="begin"/>
        </w:r>
        <w:r>
          <w:instrText xml:space="preserve"> PAGEREF _Toc150 \h </w:instrText>
        </w:r>
        <w:r>
          <w:fldChar w:fldCharType="separate"/>
        </w:r>
        <w:r>
          <w:t>38</w:t>
        </w:r>
        <w:r>
          <w:fldChar w:fldCharType="end"/>
        </w:r>
      </w:hyperlink>
    </w:p>
    <w:p>
      <w:pPr>
        <w:pStyle w:val="TOC1"/>
        <w:tabs>
          <w:tab w:val="right" w:leader="dot" w:pos="8306"/>
        </w:tabs>
      </w:pPr>
      <w:hyperlink w:anchor="_Toc24632" w:history="1">
        <w:r>
          <w:rPr>
            <w:rFonts w:ascii="仿宋" w:eastAsia="仿宋" w:hAnsi="仿宋" w:cs="仿宋" w:hint="eastAsia"/>
            <w:lang w:eastAsia="zh-CN"/>
          </w:rPr>
          <w:t>十二、高尔夫项目经营效益</w:t>
        </w:r>
        <w:r>
          <w:tab/>
        </w:r>
        <w:r>
          <w:fldChar w:fldCharType="begin"/>
        </w:r>
        <w:r>
          <w:instrText xml:space="preserve"> PAGEREF _Toc24632 \h </w:instrText>
        </w:r>
        <w:r>
          <w:fldChar w:fldCharType="separate"/>
        </w:r>
        <w:r>
          <w:t>39</w:t>
        </w:r>
        <w:r>
          <w:fldChar w:fldCharType="end"/>
        </w:r>
      </w:hyperlink>
    </w:p>
    <w:p>
      <w:pPr>
        <w:pStyle w:val="TOC2"/>
        <w:tabs>
          <w:tab w:val="right" w:leader="dot" w:pos="8306"/>
        </w:tabs>
      </w:pPr>
      <w:hyperlink w:anchor="_Toc19758" w:history="1">
        <w:r>
          <w:rPr>
            <w:rFonts w:ascii="仿宋" w:eastAsia="仿宋" w:hAnsi="仿宋" w:cs="仿宋" w:hint="eastAsia"/>
            <w:lang w:eastAsia="zh-CN"/>
          </w:rPr>
          <w:t>(一)、经济评价财务测算</w:t>
        </w:r>
        <w:r>
          <w:tab/>
        </w:r>
        <w:r>
          <w:fldChar w:fldCharType="begin"/>
        </w:r>
        <w:r>
          <w:instrText xml:space="preserve"> PAGEREF _Toc19758 \h </w:instrText>
        </w:r>
        <w:r>
          <w:fldChar w:fldCharType="separate"/>
        </w:r>
        <w:r>
          <w:t>39</w:t>
        </w:r>
        <w:r>
          <w:fldChar w:fldCharType="end"/>
        </w:r>
      </w:hyperlink>
    </w:p>
    <w:p>
      <w:pPr>
        <w:pStyle w:val="TOC2"/>
        <w:tabs>
          <w:tab w:val="right" w:leader="dot" w:pos="8306"/>
        </w:tabs>
      </w:pPr>
      <w:hyperlink w:anchor="_Toc31210" w:history="1">
        <w:r>
          <w:rPr>
            <w:rFonts w:ascii="仿宋" w:eastAsia="仿宋" w:hAnsi="仿宋" w:cs="仿宋" w:hint="eastAsia"/>
            <w:lang w:eastAsia="zh-CN"/>
          </w:rPr>
          <w:t>(二)、高尔夫项目盈利能力分析</w:t>
        </w:r>
        <w:r>
          <w:tab/>
        </w:r>
        <w:r>
          <w:fldChar w:fldCharType="begin"/>
        </w:r>
        <w:r>
          <w:instrText xml:space="preserve"> PAGEREF _Toc31210 \h </w:instrText>
        </w:r>
        <w:r>
          <w:fldChar w:fldCharType="separate"/>
        </w:r>
        <w:r>
          <w:t>41</w:t>
        </w:r>
        <w:r>
          <w:fldChar w:fldCharType="end"/>
        </w:r>
      </w:hyperlink>
    </w:p>
    <w:p>
      <w:pPr>
        <w:pStyle w:val="TOC1"/>
        <w:tabs>
          <w:tab w:val="right" w:leader="dot" w:pos="8306"/>
        </w:tabs>
      </w:pPr>
      <w:hyperlink w:anchor="_Toc4945" w:history="1">
        <w:r>
          <w:rPr>
            <w:rFonts w:ascii="仿宋" w:eastAsia="仿宋" w:hAnsi="仿宋" w:cs="仿宋" w:hint="eastAsia"/>
            <w:lang w:eastAsia="zh-CN"/>
          </w:rPr>
          <w:t>十三、高尔夫项目工程方案分析</w:t>
        </w:r>
        <w:r>
          <w:tab/>
        </w:r>
        <w:r>
          <w:fldChar w:fldCharType="begin"/>
        </w:r>
        <w:r>
          <w:instrText xml:space="preserve"> PAGEREF _Toc4945 \h </w:instrText>
        </w:r>
        <w:r>
          <w:fldChar w:fldCharType="separate"/>
        </w:r>
        <w:r>
          <w:t>41</w:t>
        </w:r>
        <w:r>
          <w:fldChar w:fldCharType="end"/>
        </w:r>
      </w:hyperlink>
    </w:p>
    <w:p>
      <w:pPr>
        <w:pStyle w:val="TOC2"/>
        <w:tabs>
          <w:tab w:val="right" w:leader="dot" w:pos="8306"/>
        </w:tabs>
      </w:pPr>
      <w:hyperlink w:anchor="_Toc14583" w:history="1">
        <w:r>
          <w:rPr>
            <w:rFonts w:ascii="仿宋" w:eastAsia="仿宋" w:hAnsi="仿宋" w:cs="仿宋" w:hint="eastAsia"/>
            <w:lang w:eastAsia="zh-CN"/>
          </w:rPr>
          <w:t>(一)、建筑工程设计原则</w:t>
        </w:r>
        <w:r>
          <w:tab/>
        </w:r>
        <w:r>
          <w:fldChar w:fldCharType="begin"/>
        </w:r>
        <w:r>
          <w:instrText xml:space="preserve"> PAGEREF _Toc14583 \h </w:instrText>
        </w:r>
        <w:r>
          <w:fldChar w:fldCharType="separate"/>
        </w:r>
        <w:r>
          <w:t>41</w:t>
        </w:r>
        <w:r>
          <w:fldChar w:fldCharType="end"/>
        </w:r>
      </w:hyperlink>
    </w:p>
    <w:p>
      <w:pPr>
        <w:pStyle w:val="TOC2"/>
        <w:tabs>
          <w:tab w:val="right" w:leader="dot" w:pos="8306"/>
        </w:tabs>
      </w:pPr>
      <w:hyperlink w:anchor="_Toc16485" w:history="1">
        <w:r>
          <w:rPr>
            <w:rFonts w:ascii="仿宋" w:eastAsia="仿宋" w:hAnsi="仿宋" w:cs="仿宋" w:hint="eastAsia"/>
            <w:lang w:eastAsia="zh-CN"/>
          </w:rPr>
          <w:t>(二)、土建工程建设指标</w:t>
        </w:r>
        <w:r>
          <w:tab/>
        </w:r>
        <w:r>
          <w:fldChar w:fldCharType="begin"/>
        </w:r>
        <w:r>
          <w:instrText xml:space="preserve"> PAGEREF _Toc16485 \h </w:instrText>
        </w:r>
        <w:r>
          <w:fldChar w:fldCharType="separate"/>
        </w:r>
        <w:r>
          <w:t>45</w:t>
        </w:r>
        <w:r>
          <w:fldChar w:fldCharType="end"/>
        </w:r>
      </w:hyperlink>
    </w:p>
    <w:p>
      <w:pPr>
        <w:pStyle w:val="TOC1"/>
        <w:tabs>
          <w:tab w:val="right" w:leader="dot" w:pos="8306"/>
        </w:tabs>
      </w:pPr>
      <w:hyperlink w:anchor="_Toc5933" w:history="1">
        <w:r>
          <w:rPr>
            <w:rFonts w:ascii="仿宋" w:eastAsia="仿宋" w:hAnsi="仿宋" w:cs="仿宋" w:hint="eastAsia"/>
            <w:lang w:eastAsia="zh-CN"/>
          </w:rPr>
          <w:t>十四、营销与推广策略</w:t>
        </w:r>
        <w:r>
          <w:tab/>
        </w:r>
        <w:r>
          <w:fldChar w:fldCharType="begin"/>
        </w:r>
        <w:r>
          <w:instrText xml:space="preserve"> PAGEREF _Toc5933 \h </w:instrText>
        </w:r>
        <w:r>
          <w:fldChar w:fldCharType="separate"/>
        </w:r>
        <w:r>
          <w:t>46</w:t>
        </w:r>
        <w:r>
          <w:fldChar w:fldCharType="end"/>
        </w:r>
      </w:hyperlink>
    </w:p>
    <w:p>
      <w:pPr>
        <w:pStyle w:val="TOC2"/>
        <w:tabs>
          <w:tab w:val="right" w:leader="dot" w:pos="8306"/>
        </w:tabs>
      </w:pPr>
      <w:hyperlink w:anchor="_Toc2322" w:history="1">
        <w:r>
          <w:rPr>
            <w:rFonts w:ascii="仿宋" w:eastAsia="仿宋" w:hAnsi="仿宋" w:cs="仿宋" w:hint="eastAsia"/>
            <w:lang w:eastAsia="zh-CN"/>
          </w:rPr>
          <w:t>(一)、产品/服务定位与特点</w:t>
        </w:r>
        <w:r>
          <w:tab/>
        </w:r>
        <w:r>
          <w:fldChar w:fldCharType="begin"/>
        </w:r>
        <w:r>
          <w:instrText xml:space="preserve"> PAGEREF _Toc2322 \h </w:instrText>
        </w:r>
        <w:r>
          <w:fldChar w:fldCharType="separate"/>
        </w:r>
        <w:r>
          <w:t>46</w:t>
        </w:r>
        <w:r>
          <w:fldChar w:fldCharType="end"/>
        </w:r>
      </w:hyperlink>
    </w:p>
    <w:p>
      <w:pPr>
        <w:pStyle w:val="TOC2"/>
        <w:tabs>
          <w:tab w:val="right" w:leader="dot" w:pos="8306"/>
        </w:tabs>
      </w:pPr>
      <w:hyperlink w:anchor="_Toc22615" w:history="1">
        <w:r>
          <w:rPr>
            <w:rFonts w:ascii="仿宋" w:eastAsia="仿宋" w:hAnsi="仿宋" w:cs="仿宋" w:hint="eastAsia"/>
            <w:lang w:eastAsia="zh-CN"/>
          </w:rPr>
          <w:t>(二)、市场定位与竞争分析</w:t>
        </w:r>
        <w:r>
          <w:tab/>
        </w:r>
        <w:r>
          <w:fldChar w:fldCharType="begin"/>
        </w:r>
        <w:r>
          <w:instrText xml:space="preserve"> PAGEREF _Toc22615 \h </w:instrText>
        </w:r>
        <w:r>
          <w:fldChar w:fldCharType="separate"/>
        </w:r>
        <w:r>
          <w:t>48</w:t>
        </w:r>
        <w:r>
          <w:fldChar w:fldCharType="end"/>
        </w:r>
      </w:hyperlink>
    </w:p>
    <w:p>
      <w:pPr>
        <w:pStyle w:val="TOC2"/>
        <w:tabs>
          <w:tab w:val="right" w:leader="dot" w:pos="8306"/>
        </w:tabs>
      </w:pPr>
      <w:hyperlink w:anchor="_Toc9367" w:history="1">
        <w:r>
          <w:rPr>
            <w:rFonts w:ascii="仿宋" w:eastAsia="仿宋" w:hAnsi="仿宋" w:cs="仿宋" w:hint="eastAsia"/>
            <w:lang w:eastAsia="zh-CN"/>
          </w:rPr>
          <w:t>(三)、营销渠道与策略</w:t>
        </w:r>
        <w:r>
          <w:tab/>
        </w:r>
        <w:r>
          <w:fldChar w:fldCharType="begin"/>
        </w:r>
        <w:r>
          <w:instrText xml:space="preserve"> PAGEREF _Toc9367 \h </w:instrText>
        </w:r>
        <w:r>
          <w:fldChar w:fldCharType="separate"/>
        </w:r>
        <w:r>
          <w:t>49</w:t>
        </w:r>
        <w:r>
          <w:fldChar w:fldCharType="end"/>
        </w:r>
      </w:hyperlink>
    </w:p>
    <w:p>
      <w:pPr>
        <w:pStyle w:val="TOC2"/>
        <w:tabs>
          <w:tab w:val="right" w:leader="dot" w:pos="8306"/>
        </w:tabs>
      </w:pPr>
      <w:hyperlink w:anchor="_Toc22233" w:history="1">
        <w:r>
          <w:rPr>
            <w:rFonts w:ascii="仿宋" w:eastAsia="仿宋" w:hAnsi="仿宋" w:cs="仿宋" w:hint="eastAsia"/>
            <w:lang w:eastAsia="zh-CN"/>
          </w:rPr>
          <w:t>(四)、推广与宣传活动</w:t>
        </w:r>
        <w:r>
          <w:tab/>
        </w:r>
        <w:r>
          <w:fldChar w:fldCharType="begin"/>
        </w:r>
        <w:r>
          <w:instrText xml:space="preserve"> PAGEREF _Toc22233 \h </w:instrText>
        </w:r>
        <w:r>
          <w:fldChar w:fldCharType="separate"/>
        </w:r>
        <w:r>
          <w:t>50</w:t>
        </w:r>
        <w:r>
          <w:fldChar w:fldCharType="end"/>
        </w:r>
      </w:hyperlink>
    </w:p>
    <w:p>
      <w:pPr>
        <w:pStyle w:val="TOC1"/>
        <w:tabs>
          <w:tab w:val="right" w:leader="dot" w:pos="8306"/>
        </w:tabs>
      </w:pPr>
      <w:hyperlink w:anchor="_Toc27519" w:history="1">
        <w:r>
          <w:rPr>
            <w:rFonts w:ascii="仿宋" w:eastAsia="仿宋" w:hAnsi="仿宋" w:cs="仿宋" w:hint="eastAsia"/>
            <w:lang w:eastAsia="zh-CN"/>
          </w:rPr>
          <w:t>十五、高尔夫项目变更管理</w:t>
        </w:r>
        <w:r>
          <w:tab/>
        </w:r>
        <w:r>
          <w:fldChar w:fldCharType="begin"/>
        </w:r>
        <w:r>
          <w:instrText xml:space="preserve"> PAGEREF _Toc27519 \h </w:instrText>
        </w:r>
        <w:r>
          <w:fldChar w:fldCharType="separate"/>
        </w:r>
        <w:r>
          <w:t>55</w:t>
        </w:r>
        <w:r>
          <w:fldChar w:fldCharType="end"/>
        </w:r>
      </w:hyperlink>
    </w:p>
    <w:p>
      <w:pPr>
        <w:pStyle w:val="TOC2"/>
        <w:tabs>
          <w:tab w:val="right" w:leader="dot" w:pos="8306"/>
        </w:tabs>
      </w:pPr>
      <w:hyperlink w:anchor="_Toc6651" w:history="1">
        <w:r>
          <w:rPr>
            <w:rFonts w:ascii="仿宋" w:eastAsia="仿宋" w:hAnsi="仿宋" w:cs="仿宋" w:hint="eastAsia"/>
            <w:lang w:eastAsia="zh-CN"/>
          </w:rPr>
          <w:t>(一)、变更申请与评估</w:t>
        </w:r>
        <w:r>
          <w:tab/>
        </w:r>
        <w:r>
          <w:fldChar w:fldCharType="begin"/>
        </w:r>
        <w:r>
          <w:instrText xml:space="preserve"> PAGEREF _Toc6651 \h </w:instrText>
        </w:r>
        <w:r>
          <w:fldChar w:fldCharType="separate"/>
        </w:r>
        <w:r>
          <w:t>55</w:t>
        </w:r>
        <w:r>
          <w:fldChar w:fldCharType="end"/>
        </w:r>
      </w:hyperlink>
    </w:p>
    <w:p>
      <w:pPr>
        <w:pStyle w:val="TOC2"/>
        <w:tabs>
          <w:tab w:val="right" w:leader="dot" w:pos="8306"/>
        </w:tabs>
      </w:pPr>
      <w:hyperlink w:anchor="_Toc15666" w:history="1">
        <w:r>
          <w:rPr>
            <w:rFonts w:ascii="仿宋" w:eastAsia="仿宋" w:hAnsi="仿宋" w:cs="仿宋" w:hint="eastAsia"/>
            <w:lang w:eastAsia="zh-CN"/>
          </w:rPr>
          <w:t>(二)、变更实施与控制</w:t>
        </w:r>
        <w:r>
          <w:tab/>
        </w:r>
        <w:r>
          <w:fldChar w:fldCharType="begin"/>
        </w:r>
        <w:r>
          <w:instrText xml:space="preserve"> PAGEREF _Toc15666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968"/>
      <w:r>
        <w:rPr>
          <w:rFonts w:ascii="仿宋" w:eastAsia="仿宋" w:hAnsi="仿宋" w:cs="仿宋" w:hint="eastAsia"/>
          <w:sz w:val="28"/>
          <w:lang w:eastAsia="zh-CN"/>
        </w:rPr>
        <w:t>一、高尔夫项目危机管理</w:t>
      </w:r>
      <w:bookmarkEnd w:id="2"/>
    </w:p>
    <w:p>
      <w:pPr>
        <w:pStyle w:val="Heading2"/>
        <w:rPr>
          <w:rFonts w:ascii="仿宋" w:eastAsia="仿宋" w:hAnsi="仿宋" w:cs="仿宋" w:hint="eastAsia"/>
          <w:lang w:eastAsia="zh-CN"/>
        </w:rPr>
      </w:pPr>
      <w:bookmarkStart w:id="3" w:name="_Toc3159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尔夫项目危机管理中，危机预警与识别是确保高尔夫项目稳健运行的核心步骤。通过建立全面的监测机制，高尔夫项目团队旨在及时发现和理解潜在的风险和危机因素，以便采取及时的预防和应对措施，确保高尔夫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首先，通过深入的风险评估，高尔夫项目团队全面分析了整个高尔夫项目和各个阶段可能存在的威胁。这包括准确评估每个潜在风险的发生概率和可能影响的程度，为后续危机预警提供了有力支持。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尔夫项目团队着重于明确定义高尔夫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尔夫项目进展的持续监控，团队能够及时发现潜在问题并作出迅速反应。高尔夫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在这一阶段，团队的专业素养和反应速度将发挥至关重要的作用，以确保潜在危机能够在初期得到有效的处理，最大程度地减轻负面影响。通过危机预警与识别，高尔夫项目得以更有序、可控地推进。</w:t>
      </w:r>
    </w:p>
    <w:p>
      <w:pPr>
        <w:pStyle w:val="Heading2"/>
        <w:ind w:firstLine="560" w:firstLineChars="200"/>
        <w:rPr>
          <w:rFonts w:ascii="仿宋" w:eastAsia="仿宋" w:hAnsi="仿宋" w:cs="仿宋" w:hint="eastAsia"/>
          <w:sz w:val="28"/>
          <w:lang w:eastAsia="zh-CN"/>
        </w:rPr>
      </w:pPr>
      <w:bookmarkStart w:id="4" w:name="_Toc568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在危机发生时，高尔夫项目团队立即行动，成立了应急小组。该小组的任务是迅速制定并实施紧急应对措施，以最小化潜在损失。以下是采取的主要措施：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暂停高尔夫项目进度：为遏制危机蔓延，高尔夫项目暂时停止进行，以便全面评估当前状况。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资源重新分配：重新评估高尔夫项目资源的分配，确保最大限度地减小损失。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实时沟通：与关键利益相关者建立实时沟通机制，向他们传递高尔夫项目危机的实际状况，保障高尔夫项目核心利益。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在紧急应对的同时，高尔夫项目团队强调了团队协作和有效沟通的重要性。以下是团队协作的关键举措：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信息共享机制：建立了信息共享平台，确保团队成员能够及时获取高尔夫项目危机的实时信息。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领导者沟通：高尔夫项目领导者通过定期会议和即时沟通工具，指导团队应对危机，保持团队稳定运行。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随着危机得到初步控制，高尔夫项目团队转向制定恢复计划，以确保高尔夫项目能够从中迅速恢复。主要恢复计划包括：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修复受损的进度计划：重新评估高尔夫项目进度，制定修复计划，确保高尔夫项目尽快回归正常进程。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重新调整资源分配：优化资源分配，确保高尔夫项目在有限资源下高效运转。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风险管理机制加强：对高尔夫项目风险进行全面评估，制定更强化的风险管理策略，以预防未来可能的危机。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680"/>
      <w:r>
        <w:rPr>
          <w:rFonts w:ascii="仿宋" w:eastAsia="仿宋" w:hAnsi="仿宋" w:cs="仿宋" w:hint="eastAsia"/>
          <w:sz w:val="28"/>
          <w:lang w:eastAsia="zh-CN"/>
        </w:rPr>
        <w:t>二、高尔夫项目可持续发展</w:t>
      </w:r>
      <w:bookmarkEnd w:id="5"/>
    </w:p>
    <w:p>
      <w:pPr>
        <w:pStyle w:val="Heading2"/>
        <w:rPr>
          <w:rFonts w:ascii="仿宋" w:eastAsia="仿宋" w:hAnsi="仿宋" w:cs="仿宋" w:hint="eastAsia"/>
          <w:lang w:eastAsia="zh-CN"/>
        </w:rPr>
      </w:pPr>
      <w:bookmarkStart w:id="6" w:name="_Toc2200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尔夫项目中，高尔夫项目团队着眼于未来，明确了可持续发展的战略方向。制定的具体可持续发展目标包括降低资源使用、采用环保技术、最大化社会效益等。这一步骤不仅有助于高尔夫项目在环保和社会责任方面达到最高标准，也为未来提供了明确的指引，确保高尔夫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可持续实践的融入高尔夫项目管理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尔夫项目管理周期。从高尔夫项目规划开始，高尔夫项目团队就考虑了环境和社会的因素。在执行阶段，高尔夫项目团队积极推动绿色技术的应用，优化资源利用。此外，关注员工的社会责任，通过培训和沟通活动提高员工对可持续发展的认知，使他们能够在日常工作中践行可持续实践。这些举措不仅为高尔夫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50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扎根于高尔夫项目的可持续发展理念，我们深信环保与社会责任是高尔夫项目成功的关键支柱。在高尔夫项目的每一步，我们都致力于通过创新和实践，履行对环境和社会的坚定责任。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团队通过引入先进的环保技术、建立高效的废物处理系统以及推动能源节约措施，积极履行环保责任。定期的环保监测和评估确保高尔夫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不仅致力于自身可持续发展，还注重对社会的回馈。通过支持社区高尔夫项目、参与慈善事业、提供培训机会等方式，高尔夫项目积极履行社会责任。与当地社区建立积极互动，关注员工的工作与生活平衡，以及员工的身心健康，是高尔夫项目在社会责任层面的关键举措。这样的实践不仅增强了高尔夫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46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81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的技术管理特点体现在其创新导向。通过引入最先进的技术趋势和解决方案，高尔夫项目致力于提升科技含量、提高质量和效率水平。这意味着我们将采用最新的工具和方法，确保高尔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尔夫项目技术管理的显著特征。通过整合不同领域的技术资源，我们实现了跨学科的协同工作。这有助于优化技术架构，提高整体效能。此外，整合性策略还促进了不同技术团队之间的紧密沟通和高效合作，确保高尔夫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尔夫项目所采用的技术。通过不断优化技术方案，高尔夫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尔夫项目团队将在高尔夫项目初期识别可能的技术风险，并采取相应的预防和应对措施。通过建立健全的风险评估机制，高尔夫项目能够在实施过程中及时发现并解决潜在的技术问题，保障高尔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通过这些独特的技术管理特点，我们确信在高尔夫项目中，技术将成为高尔夫项目成功的有力支持。这一深度剖析揭示了技术管理在高尔夫项目实施中的关键作用，为高尔夫项目的技术基础奠定了坚实的基础。</w:t>
      </w:r>
    </w:p>
    <w:p>
      <w:pPr>
        <w:pStyle w:val="Heading2"/>
        <w:ind w:firstLine="560" w:firstLineChars="200"/>
        <w:rPr>
          <w:rFonts w:ascii="仿宋" w:eastAsia="仿宋" w:hAnsi="仿宋" w:cs="仿宋" w:hint="eastAsia"/>
          <w:sz w:val="28"/>
          <w:lang w:eastAsia="zh-CN"/>
        </w:rPr>
      </w:pPr>
      <w:bookmarkStart w:id="10" w:name="_Toc24489"/>
      <w:r>
        <w:rPr>
          <w:rFonts w:ascii="仿宋" w:eastAsia="仿宋" w:hAnsi="仿宋" w:cs="仿宋" w:hint="eastAsia"/>
          <w:sz w:val="28"/>
          <w:lang w:eastAsia="zh-CN"/>
        </w:rPr>
        <w:t>(二)、高尔夫项目工艺技术设计方案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尔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尔夫项目将严格按照相关行业规范要求进行组织。通过有效控制产品质量，高尔夫项目将致力于为顾客提供优质的高尔夫项目产品和良好的服务。这体现了高尔夫项目对于生产活动合规性和质量标准的高度重视，为高尔夫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尔夫项目注重生态效益和清洁生产原则。高尔夫项目建设将紧密结合地方特色经济发展，与社会经济发展规划和区域环境保护规划方案相协调一致。通过与当地区域自然生态系统的结合，高尔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尔夫项目产品具有多样化的客户需求和个性化的特点。因此，高尔夫项目产品规格品种多样，且单批生产数量较小。为满足这一特点，高尔夫项目承办单位将建设先进的柔性制造生产线。通过广泛应用柔性制造技术，高尔夫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尔夫项目采用的技术具有较高的技术含量和自动化水平，处于国内先进水平。这一技术选用不仅体现了对生产效率、质量和环境友好性的高标准要求，同时为高尔夫项目的可持续发展奠定了坚实的基础。</w:t>
      </w:r>
    </w:p>
    <w:p>
      <w:pPr>
        <w:pStyle w:val="Heading2"/>
        <w:ind w:firstLine="560" w:firstLineChars="200"/>
        <w:rPr>
          <w:rFonts w:ascii="仿宋" w:eastAsia="仿宋" w:hAnsi="仿宋" w:cs="仿宋" w:hint="eastAsia"/>
          <w:sz w:val="28"/>
          <w:lang w:eastAsia="zh-CN"/>
        </w:rPr>
      </w:pPr>
      <w:bookmarkStart w:id="11" w:name="_Toc1485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为确保高尔夫项目的高效生产和技术实施，我们制定了一套精心设计的设备选型方案，以满足高尔夫项目生产、质量和环保的要求。该方案的主要特点如下：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尔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针对高尔夫项目产品的多样性和小批量生产的特点，我们将建设柔性制造生产线。通过在设备选型中考虑柔性制造技术，可以灵活应对不同产品规格和生产需求，实现生产线的高度灵活性和适应性。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7295"/>
      <w:r>
        <w:rPr>
          <w:rFonts w:ascii="仿宋" w:eastAsia="仿宋" w:hAnsi="仿宋" w:cs="仿宋" w:hint="eastAsia"/>
          <w:sz w:val="28"/>
          <w:lang w:eastAsia="zh-CN"/>
        </w:rPr>
        <w:t>四、高尔夫项目土建工程</w:t>
      </w:r>
      <w:bookmarkEnd w:id="12"/>
    </w:p>
    <w:p>
      <w:pPr>
        <w:pStyle w:val="Heading2"/>
        <w:rPr>
          <w:rFonts w:ascii="仿宋" w:eastAsia="仿宋" w:hAnsi="仿宋" w:cs="仿宋" w:hint="eastAsia"/>
          <w:lang w:eastAsia="zh-CN"/>
        </w:rPr>
      </w:pPr>
      <w:bookmarkStart w:id="13" w:name="_Toc2875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在高尔夫项目的建筑工程设计中，我们将秉承一系列重要的设计原则，以确保高尔夫项目建筑在功能、美观、可持续性等方面达到最佳效果。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首要原则是确保建筑的功能性得到最大化的发挥。我们将充分理解高尔夫项目的实际需求，合理布局各个功能区域，保证建筑在满足业务需求的同时，提供高效的工作环境。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在建筑设计中，我们将综合考虑建设和运营成本。通过精细的经济效益分析，确保设计方案在高效利用资源的同时，对高尔夫项目的长期盈利能力有积极的贡献。</w:t>
      </w:r>
    </w:p>
    <w:p>
      <w:pPr>
        <w:pStyle w:val="Heading2"/>
        <w:ind w:firstLine="560" w:firstLineChars="200"/>
        <w:rPr>
          <w:rFonts w:ascii="仿宋" w:eastAsia="仿宋" w:hAnsi="仿宋" w:cs="仿宋" w:hint="eastAsia"/>
          <w:sz w:val="28"/>
          <w:lang w:eastAsia="zh-CN"/>
        </w:rPr>
      </w:pPr>
      <w:bookmarkStart w:id="14" w:name="_Toc2135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尔夫项目的土建工程设计中，我们将精准设定设计年限，结合高尔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尔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402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高尔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尔夫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尔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94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本期工程高尔夫项目预计总建筑面积XXX平方米，其中：计容建筑面积XXX平方米，计划建筑工程投资XX万元，占高尔夫项目总投资的XX%。</w:t>
      </w:r>
    </w:p>
    <w:p>
      <w:pPr>
        <w:pStyle w:val="Heading1"/>
        <w:ind w:firstLine="560" w:firstLineChars="200"/>
        <w:rPr>
          <w:rFonts w:ascii="仿宋" w:eastAsia="仿宋" w:hAnsi="仿宋" w:cs="仿宋" w:hint="eastAsia"/>
          <w:sz w:val="28"/>
          <w:lang w:eastAsia="zh-CN"/>
        </w:rPr>
      </w:pPr>
      <w:bookmarkStart w:id="17" w:name="_Toc22390"/>
      <w:r>
        <w:rPr>
          <w:rFonts w:ascii="仿宋" w:eastAsia="仿宋" w:hAnsi="仿宋" w:cs="仿宋" w:hint="eastAsia"/>
          <w:sz w:val="28"/>
          <w:lang w:eastAsia="zh-CN"/>
        </w:rPr>
        <w:t>五、高尔夫项目建设单位说明</w:t>
      </w:r>
      <w:bookmarkEnd w:id="17"/>
    </w:p>
    <w:p>
      <w:pPr>
        <w:pStyle w:val="Heading2"/>
        <w:rPr>
          <w:rFonts w:ascii="仿宋" w:eastAsia="仿宋" w:hAnsi="仿宋" w:cs="仿宋" w:hint="eastAsia"/>
          <w:lang w:eastAsia="zh-CN"/>
        </w:rPr>
      </w:pPr>
      <w:bookmarkStart w:id="18" w:name="_Toc5993"/>
      <w:r>
        <w:rPr>
          <w:rFonts w:ascii="仿宋" w:eastAsia="仿宋" w:hAnsi="仿宋" w:cs="仿宋" w:hint="eastAsia"/>
          <w:lang w:eastAsia="zh-CN"/>
        </w:rPr>
        <w:t>(一)、高尔夫项目承办单位基本情况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7358"/>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尔夫项目承办单位的XXXX，我们着眼于实现可持续的经济效益。通过技术创新和解决方案的提供，公司预计在高尔夫项目执行期间将获得可观的收入增长。这一收入来源主要包括高尔夫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同时，我们注重成本控制和效率提升，以确保高尔夫项目的可持续盈利。透过精细的管理和资源优化，公司期望实现高尔夫项目利润最大化。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尔夫项目实施进行全面的投资评估，包括高尔夫项目启动阶段的资金投入和后续运营成本。通过对高尔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高尔夫项目实施过程中具备足够的资金流动性，公司将进行详尽的现金流分析。这包括资金需求的合理预测、高尔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1141"/>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8274"/>
      <w:r>
        <w:rPr>
          <w:rFonts w:ascii="仿宋" w:eastAsia="仿宋" w:hAnsi="仿宋" w:cs="仿宋" w:hint="eastAsia"/>
          <w:lang w:eastAsia="zh-CN"/>
        </w:rPr>
        <w:t>(一)、高尔夫行业分析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高尔夫行业一直以来都是市场的关注焦点。行业内的发展趋势、竞争态势以及潜在机会都对高尔夫项目的推进产生深远的影响。通过深入研究行业的整体概貌，我们将更好地理解行业的核心特征，为高尔夫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尔夫行业，技术一直是推动创新和发展的关键因素。我们将对当前技术趋势进行详尽分析，包括但不限于人工智能、大数据应用、先进制造技术等。这有助于高尔夫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尔夫项目成功的基础。我们将对主要竞争对手进行深入研究，包括其市场份额、产品特点、市场定位等。通过全面了解竞争对手的优势和劣势，高尔夫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26389"/>
      <w:r>
        <w:rPr>
          <w:rFonts w:ascii="仿宋" w:eastAsia="仿宋" w:hAnsi="仿宋" w:cs="仿宋" w:hint="eastAsia"/>
          <w:sz w:val="28"/>
          <w:lang w:eastAsia="zh-CN"/>
        </w:rPr>
        <w:t>(二)、高尔夫市场分析预测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https://d.book118.com/966135200113010042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C35FD1"/>
    <w:rsid w:val="25C35F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13520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2024-01-29T03:37:00Z</dcterms:created>
  <dcterms:modified xsi:type="dcterms:W3CDTF">2024-01-29T03:37:32Z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E68BC8155C0C4405BB58DB888D2B2E79_11</vt:lpwstr>
  </property>
  <property fmtid="{D5CDD505-2E9C-101B-9397-08002B2CF9AE}" pid="3" name="KSOProductBuildVer">
    <vt:lpwstr>2052-12.1.0.16250</vt:lpwstr>
  </property>
</Properties>
</file>