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926A6" w:rsidP="00B926A6" w14:paraId="7A4EDBA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926A6">
        <w:rPr>
          <w:rFonts w:ascii="华文中宋" w:eastAsia="华文中宋" w:hAnsi="华文中宋"/>
          <w:b/>
          <w:sz w:val="30"/>
        </w:rPr>
        <w:t>2023</w:t>
      </w:r>
      <w:r w:rsidRPr="00B926A6">
        <w:rPr>
          <w:rFonts w:ascii="华文中宋" w:eastAsia="华文中宋" w:hAnsi="华文中宋"/>
          <w:b/>
          <w:sz w:val="30"/>
        </w:rPr>
        <w:t>广西桂林市公安局临桂分局第九批警务辅助人员招聘（</w:t>
      </w:r>
      <w:r w:rsidRPr="00B926A6">
        <w:rPr>
          <w:rFonts w:ascii="华文中宋" w:eastAsia="华文中宋" w:hAnsi="华文中宋"/>
          <w:b/>
          <w:sz w:val="30"/>
        </w:rPr>
        <w:t>32</w:t>
      </w:r>
      <w:r w:rsidRPr="00B926A6">
        <w:rPr>
          <w:rFonts w:ascii="华文中宋" w:eastAsia="华文中宋" w:hAnsi="华文中宋"/>
          <w:b/>
          <w:sz w:val="30"/>
        </w:rPr>
        <w:t>人）笔试备考试题及答案解析</w:t>
      </w:r>
    </w:p>
    <w:p w:rsidR="00A77B3E" w14:paraId="3E4E2F4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877751A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090F29" w14:paraId="79D451E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1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在租约规定的期限内，作为级差地租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的超额利润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15683C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、由农业资本家获得</w:t>
      </w:r>
    </w:p>
    <w:p w:rsidR="00090F29" w14:paraId="4F0B1F9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、由土地所有者获得</w:t>
      </w:r>
    </w:p>
    <w:p w:rsidR="00090F29" w14:paraId="78C7048B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、由农业资本家和土地所有者瓜分</w:t>
      </w:r>
    </w:p>
    <w:p w:rsidR="00090F29" w14:paraId="060646E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、由农业资本家和农业工人瓜分</w:t>
      </w:r>
    </w:p>
    <w:p w:rsidR="00090F29" w14:paraId="39DACFE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1A65BAEA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因租约在签定时，就已经明确了农业资本家和土地所有者的地租数量，所以在租约规定的期限内，农业资本家因多投入而产生的级差地租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自然由农业资本家获得，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选项是正确的。当租约期满，作为级差地租</w:t>
      </w:r>
      <w:r w:rsidRPr="00090F29">
        <w:rPr>
          <w:rFonts w:ascii="微软雅黑" w:eastAsia="微软雅黑" w:cs="微软雅黑"/>
          <w:szCs w:val="14"/>
        </w:rPr>
        <w:t>II</w:t>
      </w:r>
      <w:r w:rsidRPr="00090F29">
        <w:rPr>
          <w:rFonts w:ascii="微软雅黑" w:eastAsia="微软雅黑" w:cs="微软雅黑"/>
          <w:szCs w:val="14"/>
        </w:rPr>
        <w:t>的未来产生的超额利润到底归谁所有，要取决于农业资本家和土地所有者之间的斗争。故选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4BC0641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2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国家海关总署负责人驳斥了中国加入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后关税减收的影响应该降到最低程度的反对意见。该负责人对关税减收的影响持什么态度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2ECDCD2F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、应该最大限度地缩小其影响</w:t>
      </w:r>
    </w:p>
    <w:p w:rsidR="00090F29" w14:paraId="28454856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、应该最大限度地扩大其影响</w:t>
      </w:r>
    </w:p>
    <w:p w:rsidR="00090F29" w14:paraId="04F4D0E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、无所谓态度</w:t>
      </w:r>
    </w:p>
    <w:p w:rsidR="00090F29" w14:paraId="3EFFEB1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、态度不明确</w:t>
      </w:r>
    </w:p>
    <w:p w:rsidR="00090F29" w14:paraId="7AEAA6C5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170CD67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第一步，分析文段，找到描述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该负责人对关税减收的影响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的关键信息。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驳斥了中国加入</w:t>
      </w:r>
      <w:r w:rsidRPr="00090F29">
        <w:rPr>
          <w:rFonts w:ascii="微软雅黑" w:eastAsia="微软雅黑" w:cs="微软雅黑"/>
          <w:szCs w:val="14"/>
        </w:rPr>
        <w:t>WTO</w:t>
      </w:r>
      <w:r w:rsidRPr="00090F29">
        <w:rPr>
          <w:rFonts w:ascii="微软雅黑" w:eastAsia="微软雅黑" w:cs="微软雅黑"/>
          <w:szCs w:val="14"/>
        </w:rPr>
        <w:t>后关税减收的影响应该降到最低程度的反对意见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，说明有人反对将关税减收的影响降到最低，但是国家海关总署负责人对此驳斥，双重否定表肯定，由此可知该负责人希望影响降到最低程度。第二步，对比选项。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项符合上述文意。故选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628C79A8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3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建筑物及其附属设施的费用分担、收益分配等事项，如何确定</w:t>
      </w:r>
      <w:r w:rsidRPr="00090F29">
        <w:rPr>
          <w:rFonts w:ascii="微软雅黑" w:eastAsia="微软雅黑" w:cs="微软雅黑"/>
          <w:szCs w:val="14"/>
        </w:rPr>
        <w:t>?()</w:t>
      </w:r>
    </w:p>
    <w:p w:rsidR="00090F29" w14:paraId="4224077C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、有约定的，按照约定</w:t>
      </w:r>
    </w:p>
    <w:p w:rsidR="00090F29" w14:paraId="7B3FF7A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、没有约定的，按业主专有面积所占比例确定</w:t>
      </w:r>
    </w:p>
    <w:p w:rsidR="00090F29" w14:paraId="600C0F0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、约定不明的，按业主专有面积所占比例确定</w:t>
      </w:r>
    </w:p>
    <w:p w:rsidR="00090F29" w14:paraId="49A8EE62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、以上都是</w:t>
      </w:r>
    </w:p>
    <w:p w:rsidR="00090F29" w14:paraId="70CE0EF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D</w:t>
      </w:r>
    </w:p>
    <w:p w:rsidR="00090F29" w14:paraId="2C2068F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民法典第二百八十三条规定，建筑物及其附属设施的费用分摊、收益分配等事项，有约定的，按照约定</w:t>
      </w:r>
      <w:r w:rsidRPr="00090F29">
        <w:rPr>
          <w:rFonts w:ascii="微软雅黑" w:eastAsia="微软雅黑" w:cs="微软雅黑"/>
          <w:szCs w:val="14"/>
        </w:rPr>
        <w:t>;</w:t>
      </w:r>
      <w:r w:rsidRPr="00090F29">
        <w:rPr>
          <w:rFonts w:ascii="微软雅黑" w:eastAsia="微软雅黑" w:cs="微软雅黑"/>
          <w:szCs w:val="14"/>
        </w:rPr>
        <w:t>没有约定或者约定不明确的，按照业主专有部分面积所占比例确定。故选</w:t>
      </w: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7267290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090F29">
        <w:rPr>
          <w:rFonts w:ascii="微软雅黑" w:eastAsia="微软雅黑" w:cs="微软雅黑"/>
          <w:color w:val="0000FF"/>
          <w:szCs w:val="14"/>
        </w:rPr>
        <w:t>4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传统文化的传承与发扬是个老话题，但也时常遭遇新困境。一方面，由于传承手段缺乏创新，传统文化并未真正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活在当下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;</w:t>
      </w:r>
    </w:p>
    <w:p w:rsidR="00090F29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另一方面，如何处理好深与浅、博与专的</w:t>
      </w:r>
      <w:r w:rsidRPr="00090F29">
        <w:rPr>
          <w:rFonts w:ascii="微软雅黑" w:eastAsia="微软雅黑" w:cs="微软雅黑"/>
          <w:szCs w:val="14"/>
        </w:rPr>
        <w:t>平衡问题，仍待探索。专家指出，在新的历史时期，亟需创新表达方式、传播方式，增强互动性、时代感，让更多人乐于接受传统文化，领略其魅力。</w:t>
      </w:r>
    </w:p>
    <w:p w:rsidR="00090F29" w14:paraId="7A9E3AA6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这段文字意在强调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233CE03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、换个方式拥抱传统文化</w:t>
      </w:r>
    </w:p>
    <w:p w:rsidR="00090F29" w14:paraId="7172D687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、传统文化的新困境</w:t>
      </w:r>
    </w:p>
    <w:p w:rsidR="00090F29" w14:paraId="5D9CE17E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、传统文化的新价值</w:t>
      </w:r>
    </w:p>
    <w:p w:rsidR="00090F29" w14:paraId="668380B4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D</w:t>
      </w:r>
      <w:r w:rsidRPr="00090F29">
        <w:rPr>
          <w:rFonts w:ascii="微软雅黑" w:eastAsia="微软雅黑" w:cs="微软雅黑"/>
          <w:szCs w:val="14"/>
        </w:rPr>
        <w:t>、重新燃起对传统文化的敬畏</w:t>
      </w:r>
    </w:p>
    <w:p w:rsidR="00090F29" w14:paraId="5DED62BD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228B22"/>
          <w:szCs w:val="14"/>
        </w:rPr>
        <w:t>答案：</w:t>
      </w:r>
      <w:r w:rsidRPr="00090F29">
        <w:rPr>
          <w:rFonts w:ascii="微软雅黑" w:eastAsia="微软雅黑" w:cs="微软雅黑"/>
          <w:szCs w:val="14"/>
        </w:rPr>
        <w:t>A</w:t>
      </w:r>
    </w:p>
    <w:p w:rsidR="00090F29" w14:paraId="76F1D55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090F29">
        <w:rPr>
          <w:rFonts w:ascii="微软雅黑" w:eastAsia="微软雅黑" w:cs="微软雅黑"/>
          <w:color w:val="228B22"/>
          <w:szCs w:val="14"/>
        </w:rPr>
        <w:t>解析：</w:t>
      </w:r>
      <w:r w:rsidRPr="00090F29">
        <w:rPr>
          <w:rFonts w:ascii="微软雅黑" w:eastAsia="微软雅黑" w:cs="微软雅黑"/>
          <w:szCs w:val="14"/>
        </w:rPr>
        <w:t>文段首先介绍传统文化的传承时常遭遇新困境，并通过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一方面</w:t>
      </w:r>
      <w:r w:rsidRPr="00090F29">
        <w:rPr>
          <w:rFonts w:ascii="微软雅黑" w:eastAsia="微软雅黑" w:cs="微软雅黑"/>
          <w:szCs w:val="14"/>
        </w:rPr>
        <w:t>”“</w:t>
      </w:r>
      <w:r w:rsidRPr="00090F29">
        <w:rPr>
          <w:rFonts w:ascii="微软雅黑" w:eastAsia="微软雅黑" w:cs="微软雅黑"/>
          <w:szCs w:val="14"/>
        </w:rPr>
        <w:t>另一方面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困境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进行具体解释，最后通过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亟需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引出对策，指出亟需创新传统文化的表达方式等，让更多的人接受传统文化，文段为提出问题</w:t>
      </w:r>
      <w:r w:rsidRPr="00090F29">
        <w:rPr>
          <w:rFonts w:ascii="微软雅黑" w:eastAsia="微软雅黑" w:cs="微软雅黑"/>
          <w:szCs w:val="14"/>
        </w:rPr>
        <w:t>+</w:t>
      </w:r>
      <w:r w:rsidRPr="00090F29">
        <w:rPr>
          <w:rFonts w:ascii="微软雅黑" w:eastAsia="微软雅黑" w:cs="微软雅黑"/>
          <w:szCs w:val="14"/>
        </w:rPr>
        <w:t>解决问题结构，重点在尾句的对策，重点强调需要创新表达及传播方式，让人接受传统文化，同义替换，对应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项，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换个方式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对应创新表达及传播方式，</w:t>
      </w:r>
      <w:r w:rsidRPr="00090F29">
        <w:rPr>
          <w:rFonts w:ascii="微软雅黑" w:eastAsia="微软雅黑" w:cs="微软雅黑"/>
          <w:szCs w:val="14"/>
        </w:rPr>
        <w:t>“</w:t>
      </w:r>
      <w:r w:rsidRPr="00090F29">
        <w:rPr>
          <w:rFonts w:ascii="微软雅黑" w:eastAsia="微软雅黑" w:cs="微软雅黑"/>
          <w:szCs w:val="14"/>
        </w:rPr>
        <w:t>拥抱</w:t>
      </w:r>
      <w:r w:rsidRPr="00090F29">
        <w:rPr>
          <w:rFonts w:ascii="微软雅黑" w:eastAsia="微软雅黑" w:cs="微软雅黑"/>
          <w:szCs w:val="14"/>
        </w:rPr>
        <w:t>”</w:t>
      </w:r>
      <w:r w:rsidRPr="00090F29">
        <w:rPr>
          <w:rFonts w:ascii="微软雅黑" w:eastAsia="微软雅黑" w:cs="微软雅黑"/>
          <w:szCs w:val="14"/>
        </w:rPr>
        <w:t>对应让人接受传统文化。故选</w:t>
      </w: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。</w:t>
      </w:r>
    </w:p>
    <w:p w:rsidR="00090F29" w14:paraId="36921491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color w:val="0000FF"/>
          <w:szCs w:val="14"/>
        </w:rPr>
        <w:t>5</w:t>
      </w:r>
      <w:r w:rsidRPr="00090F29">
        <w:rPr>
          <w:rFonts w:ascii="微软雅黑" w:eastAsia="微软雅黑" w:cs="微软雅黑"/>
          <w:color w:val="0000FF"/>
          <w:szCs w:val="14"/>
        </w:rPr>
        <w:t>．</w:t>
      </w:r>
      <w:r w:rsidRPr="00090F29">
        <w:rPr>
          <w:rFonts w:ascii="微软雅黑" w:eastAsia="微软雅黑" w:cs="微软雅黑"/>
          <w:szCs w:val="14"/>
        </w:rPr>
        <w:t>()</w:t>
      </w:r>
      <w:r w:rsidRPr="00090F29">
        <w:rPr>
          <w:rFonts w:ascii="微软雅黑" w:eastAsia="微软雅黑" w:cs="微软雅黑"/>
          <w:szCs w:val="14"/>
        </w:rPr>
        <w:t>是劳动权的核心。</w:t>
      </w:r>
    </w:p>
    <w:p w:rsidR="00090F29" w14:paraId="1D2BCDBA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A</w:t>
      </w:r>
      <w:r w:rsidRPr="00090F29">
        <w:rPr>
          <w:rFonts w:ascii="微软雅黑" w:eastAsia="微软雅黑" w:cs="微软雅黑"/>
          <w:szCs w:val="14"/>
        </w:rPr>
        <w:t>、择业权和劳动报酬权</w:t>
      </w:r>
    </w:p>
    <w:p w:rsidR="00090F29" w14:paraId="34802440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B</w:t>
      </w:r>
      <w:r w:rsidRPr="00090F29">
        <w:rPr>
          <w:rFonts w:ascii="微软雅黑" w:eastAsia="微软雅黑" w:cs="微软雅黑"/>
          <w:szCs w:val="14"/>
        </w:rPr>
        <w:t>、就业权和择业权</w:t>
      </w:r>
    </w:p>
    <w:p w:rsidR="00090F29" w14:paraId="32FB7043" w14:textId="77777777">
      <w:pPr>
        <w:pStyle w:val="NormalWeb"/>
        <w:widowControl/>
        <w:spacing w:beforeAutospacing="0" w:after="260" w:afterAutospacing="0" w:line="360" w:lineRule="auto"/>
      </w:pPr>
      <w:r w:rsidRPr="00090F29">
        <w:rPr>
          <w:rFonts w:ascii="微软雅黑" w:eastAsia="微软雅黑" w:cs="微软雅黑"/>
          <w:szCs w:val="14"/>
        </w:rPr>
        <w:t>C</w:t>
      </w:r>
      <w:r w:rsidRPr="00090F29">
        <w:rPr>
          <w:rFonts w:ascii="微软雅黑" w:eastAsia="微软雅黑" w:cs="微软雅黑"/>
          <w:szCs w:val="14"/>
        </w:rPr>
        <w:t>、休息休假权和劳动保护权</w:t>
      </w:r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https://d.book118.com/966201025234010043</w:t>
        </w:r>
      </w:hyperlink>
    </w:p>
    <w:p w:rsidR="00090F29">
      <w:pPr>
        <w:pStyle w:val="NormalWeb"/>
        <w:widowControl/>
        <w:spacing w:beforeAutospacing="0" w:after="260" w:afterAutospacing="0" w:line="360" w:lineRule="auto"/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paraId="519B87A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6A6" w14:paraId="6197690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paraId="56AF10B7" w14:textId="745C54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926A6" w14:paraId="4014105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paraId="7A419C3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6A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textId="745C54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926A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926A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:rsidP="00C95F94" w14:textId="745C545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926A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paraId="66C49CE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paraId="5B1FA0D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paraId="01BB8D7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6A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90F29"/>
    <w:rsid w:val="00A77B3E"/>
    <w:rsid w:val="00B926A6"/>
    <w:rsid w:val="00C95F94"/>
    <w:rsid w:val="00CA2A5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4AFDF4A"/>
  <w15:docId w15:val="{3DD1B511-A8FA-4802-B9ED-2F36F635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090F29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090F2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926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926A6"/>
    <w:rPr>
      <w:sz w:val="18"/>
      <w:szCs w:val="18"/>
    </w:rPr>
  </w:style>
  <w:style w:type="paragraph" w:styleId="Footer">
    <w:name w:val="footer"/>
    <w:basedOn w:val="Normal"/>
    <w:link w:val="a0"/>
    <w:rsid w:val="00B926A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926A6"/>
    <w:rPr>
      <w:sz w:val="18"/>
      <w:szCs w:val="18"/>
    </w:rPr>
  </w:style>
  <w:style w:type="character" w:styleId="PageNumber">
    <w:name w:val="page number"/>
    <w:basedOn w:val="DefaultParagraphFont"/>
    <w:rsid w:val="00B92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66201025234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3284</Words>
  <Characters>18721</Characters>
  <Application>Microsoft Office Word</Application>
  <DocSecurity>0</DocSecurity>
  <Lines>156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2024-02-03T08:13:00Z</dcterms:created>
  <dcterms:modified xsi:type="dcterms:W3CDTF">2024-02-03T08:13:00Z</dcterms:modified>
</cp:coreProperties>
</file>