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年化妆品原料项目规划设计蓝图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35" w:history="1">
        <w:r>
          <w:rPr>
            <w:rFonts w:ascii="仿宋" w:eastAsia="仿宋" w:hAnsi="仿宋" w:cs="仿宋" w:hint="eastAsia"/>
            <w:lang w:eastAsia="zh-CN"/>
          </w:rPr>
          <w:t>前言</w:t>
        </w:r>
        <w:r>
          <w:tab/>
        </w:r>
        <w:r>
          <w:fldChar w:fldCharType="begin"/>
        </w:r>
        <w:r>
          <w:instrText xml:space="preserve"> PAGEREF _Toc30235 \h </w:instrText>
        </w:r>
        <w:r>
          <w:fldChar w:fldCharType="separate"/>
        </w:r>
        <w:r>
          <w:t>3</w:t>
        </w:r>
        <w:r>
          <w:fldChar w:fldCharType="end"/>
        </w:r>
      </w:hyperlink>
    </w:p>
    <w:p>
      <w:pPr>
        <w:pStyle w:val="TOC1"/>
        <w:tabs>
          <w:tab w:val="right" w:leader="dot" w:pos="8306"/>
        </w:tabs>
      </w:pPr>
      <w:hyperlink w:anchor="_Toc22375" w:history="1">
        <w:r>
          <w:rPr>
            <w:rFonts w:ascii="仿宋" w:eastAsia="仿宋" w:hAnsi="仿宋" w:cs="仿宋" w:hint="eastAsia"/>
            <w:lang w:eastAsia="zh-CN"/>
          </w:rPr>
          <w:t>一、年化妆品原料项目可持续发展</w:t>
        </w:r>
        <w:r>
          <w:tab/>
        </w:r>
        <w:r>
          <w:fldChar w:fldCharType="begin"/>
        </w:r>
        <w:r>
          <w:instrText xml:space="preserve"> PAGEREF _Toc22375 \h </w:instrText>
        </w:r>
        <w:r>
          <w:fldChar w:fldCharType="separate"/>
        </w:r>
        <w:r>
          <w:t>3</w:t>
        </w:r>
        <w:r>
          <w:fldChar w:fldCharType="end"/>
        </w:r>
      </w:hyperlink>
    </w:p>
    <w:p>
      <w:pPr>
        <w:pStyle w:val="TOC2"/>
        <w:tabs>
          <w:tab w:val="right" w:leader="dot" w:pos="8306"/>
        </w:tabs>
      </w:pPr>
      <w:hyperlink w:anchor="_Toc25936" w:history="1">
        <w:r>
          <w:rPr>
            <w:rFonts w:ascii="仿宋" w:eastAsia="仿宋" w:hAnsi="仿宋" w:cs="仿宋" w:hint="eastAsia"/>
            <w:lang w:eastAsia="zh-CN"/>
          </w:rPr>
          <w:t>(一)、可持续战略与实践</w:t>
        </w:r>
        <w:r>
          <w:tab/>
        </w:r>
        <w:r>
          <w:fldChar w:fldCharType="begin"/>
        </w:r>
        <w:r>
          <w:instrText xml:space="preserve"> PAGEREF _Toc25936 \h </w:instrText>
        </w:r>
        <w:r>
          <w:fldChar w:fldCharType="separate"/>
        </w:r>
        <w:r>
          <w:t>3</w:t>
        </w:r>
        <w:r>
          <w:fldChar w:fldCharType="end"/>
        </w:r>
      </w:hyperlink>
    </w:p>
    <w:p>
      <w:pPr>
        <w:pStyle w:val="TOC2"/>
        <w:tabs>
          <w:tab w:val="right" w:leader="dot" w:pos="8306"/>
        </w:tabs>
      </w:pPr>
      <w:hyperlink w:anchor="_Toc10716" w:history="1">
        <w:r>
          <w:rPr>
            <w:rFonts w:ascii="仿宋" w:eastAsia="仿宋" w:hAnsi="仿宋" w:cs="仿宋" w:hint="eastAsia"/>
            <w:lang w:eastAsia="zh-CN"/>
          </w:rPr>
          <w:t>(二)、环保与社会责任</w:t>
        </w:r>
        <w:r>
          <w:tab/>
        </w:r>
        <w:r>
          <w:fldChar w:fldCharType="begin"/>
        </w:r>
        <w:r>
          <w:instrText xml:space="preserve"> PAGEREF _Toc10716 \h </w:instrText>
        </w:r>
        <w:r>
          <w:fldChar w:fldCharType="separate"/>
        </w:r>
        <w:r>
          <w:t>4</w:t>
        </w:r>
        <w:r>
          <w:fldChar w:fldCharType="end"/>
        </w:r>
      </w:hyperlink>
    </w:p>
    <w:p>
      <w:pPr>
        <w:pStyle w:val="TOC1"/>
        <w:tabs>
          <w:tab w:val="right" w:leader="dot" w:pos="8306"/>
        </w:tabs>
      </w:pPr>
      <w:hyperlink w:anchor="_Toc17999" w:history="1">
        <w:r>
          <w:rPr>
            <w:rFonts w:ascii="仿宋" w:eastAsia="仿宋" w:hAnsi="仿宋" w:cs="仿宋" w:hint="eastAsia"/>
            <w:lang w:eastAsia="zh-CN"/>
          </w:rPr>
          <w:t>二、年化妆品原料项目绩效评估</w:t>
        </w:r>
        <w:r>
          <w:tab/>
        </w:r>
        <w:r>
          <w:fldChar w:fldCharType="begin"/>
        </w:r>
        <w:r>
          <w:instrText xml:space="preserve"> PAGEREF _Toc17999 \h </w:instrText>
        </w:r>
        <w:r>
          <w:fldChar w:fldCharType="separate"/>
        </w:r>
        <w:r>
          <w:t>5</w:t>
        </w:r>
        <w:r>
          <w:fldChar w:fldCharType="end"/>
        </w:r>
      </w:hyperlink>
    </w:p>
    <w:p>
      <w:pPr>
        <w:pStyle w:val="TOC2"/>
        <w:tabs>
          <w:tab w:val="right" w:leader="dot" w:pos="8306"/>
        </w:tabs>
      </w:pPr>
      <w:hyperlink w:anchor="_Toc21473" w:history="1">
        <w:r>
          <w:rPr>
            <w:rFonts w:ascii="仿宋" w:eastAsia="仿宋" w:hAnsi="仿宋" w:cs="仿宋" w:hint="eastAsia"/>
            <w:lang w:eastAsia="zh-CN"/>
          </w:rPr>
          <w:t>(一)、绩效评估指标</w:t>
        </w:r>
        <w:r>
          <w:tab/>
        </w:r>
        <w:r>
          <w:fldChar w:fldCharType="begin"/>
        </w:r>
        <w:r>
          <w:instrText xml:space="preserve"> PAGEREF _Toc21473 \h </w:instrText>
        </w:r>
        <w:r>
          <w:fldChar w:fldCharType="separate"/>
        </w:r>
        <w:r>
          <w:t>5</w:t>
        </w:r>
        <w:r>
          <w:fldChar w:fldCharType="end"/>
        </w:r>
      </w:hyperlink>
    </w:p>
    <w:p>
      <w:pPr>
        <w:pStyle w:val="TOC2"/>
        <w:tabs>
          <w:tab w:val="right" w:leader="dot" w:pos="8306"/>
        </w:tabs>
      </w:pPr>
      <w:hyperlink w:anchor="_Toc24280" w:history="1">
        <w:r>
          <w:rPr>
            <w:rFonts w:ascii="仿宋" w:eastAsia="仿宋" w:hAnsi="仿宋" w:cs="仿宋" w:hint="eastAsia"/>
            <w:lang w:eastAsia="zh-CN"/>
          </w:rPr>
          <w:t>(二)、绩效评估方法</w:t>
        </w:r>
        <w:r>
          <w:tab/>
        </w:r>
        <w:r>
          <w:fldChar w:fldCharType="begin"/>
        </w:r>
        <w:r>
          <w:instrText xml:space="preserve"> PAGEREF _Toc24280 \h </w:instrText>
        </w:r>
        <w:r>
          <w:fldChar w:fldCharType="separate"/>
        </w:r>
        <w:r>
          <w:t>6</w:t>
        </w:r>
        <w:r>
          <w:fldChar w:fldCharType="end"/>
        </w:r>
      </w:hyperlink>
    </w:p>
    <w:p>
      <w:pPr>
        <w:pStyle w:val="TOC2"/>
        <w:tabs>
          <w:tab w:val="right" w:leader="dot" w:pos="8306"/>
        </w:tabs>
      </w:pPr>
      <w:hyperlink w:anchor="_Toc19873" w:history="1">
        <w:r>
          <w:rPr>
            <w:rFonts w:ascii="仿宋" w:eastAsia="仿宋" w:hAnsi="仿宋" w:cs="仿宋" w:hint="eastAsia"/>
            <w:lang w:eastAsia="zh-CN"/>
          </w:rPr>
          <w:t>(三)、绩效评估周期</w:t>
        </w:r>
        <w:r>
          <w:tab/>
        </w:r>
        <w:r>
          <w:fldChar w:fldCharType="begin"/>
        </w:r>
        <w:r>
          <w:instrText xml:space="preserve"> PAGEREF _Toc19873 \h </w:instrText>
        </w:r>
        <w:r>
          <w:fldChar w:fldCharType="separate"/>
        </w:r>
        <w:r>
          <w:t>7</w:t>
        </w:r>
        <w:r>
          <w:fldChar w:fldCharType="end"/>
        </w:r>
      </w:hyperlink>
    </w:p>
    <w:p>
      <w:pPr>
        <w:pStyle w:val="TOC1"/>
        <w:tabs>
          <w:tab w:val="right" w:leader="dot" w:pos="8306"/>
        </w:tabs>
      </w:pPr>
      <w:hyperlink w:anchor="_Toc4648" w:history="1">
        <w:r>
          <w:rPr>
            <w:rFonts w:ascii="仿宋" w:eastAsia="仿宋" w:hAnsi="仿宋" w:cs="仿宋" w:hint="eastAsia"/>
            <w:lang w:eastAsia="zh-CN"/>
          </w:rPr>
          <w:t>三、年化妆品原料项目土建工程</w:t>
        </w:r>
        <w:r>
          <w:tab/>
        </w:r>
        <w:r>
          <w:fldChar w:fldCharType="begin"/>
        </w:r>
        <w:r>
          <w:instrText xml:space="preserve"> PAGEREF _Toc4648 \h </w:instrText>
        </w:r>
        <w:r>
          <w:fldChar w:fldCharType="separate"/>
        </w:r>
        <w:r>
          <w:t>8</w:t>
        </w:r>
        <w:r>
          <w:fldChar w:fldCharType="end"/>
        </w:r>
      </w:hyperlink>
    </w:p>
    <w:p>
      <w:pPr>
        <w:pStyle w:val="TOC2"/>
        <w:tabs>
          <w:tab w:val="right" w:leader="dot" w:pos="8306"/>
        </w:tabs>
      </w:pPr>
      <w:hyperlink w:anchor="_Toc4638" w:history="1">
        <w:r>
          <w:rPr>
            <w:rFonts w:ascii="仿宋" w:eastAsia="仿宋" w:hAnsi="仿宋" w:cs="仿宋" w:hint="eastAsia"/>
            <w:lang w:eastAsia="zh-CN"/>
          </w:rPr>
          <w:t>(一)、建筑工程设计原则</w:t>
        </w:r>
        <w:r>
          <w:tab/>
        </w:r>
        <w:r>
          <w:fldChar w:fldCharType="begin"/>
        </w:r>
        <w:r>
          <w:instrText xml:space="preserve"> PAGEREF _Toc4638 \h </w:instrText>
        </w:r>
        <w:r>
          <w:fldChar w:fldCharType="separate"/>
        </w:r>
        <w:r>
          <w:t>8</w:t>
        </w:r>
        <w:r>
          <w:fldChar w:fldCharType="end"/>
        </w:r>
      </w:hyperlink>
    </w:p>
    <w:p>
      <w:pPr>
        <w:pStyle w:val="TOC2"/>
        <w:tabs>
          <w:tab w:val="right" w:leader="dot" w:pos="8306"/>
        </w:tabs>
      </w:pPr>
      <w:hyperlink w:anchor="_Toc26895" w:history="1">
        <w:r>
          <w:rPr>
            <w:rFonts w:ascii="仿宋" w:eastAsia="仿宋" w:hAnsi="仿宋" w:cs="仿宋" w:hint="eastAsia"/>
            <w:lang w:eastAsia="zh-CN"/>
          </w:rPr>
          <w:t>(二)、土建工程设计年限及安全等级</w:t>
        </w:r>
        <w:r>
          <w:tab/>
        </w:r>
        <w:r>
          <w:fldChar w:fldCharType="begin"/>
        </w:r>
        <w:r>
          <w:instrText xml:space="preserve"> PAGEREF _Toc26895 \h </w:instrText>
        </w:r>
        <w:r>
          <w:fldChar w:fldCharType="separate"/>
        </w:r>
        <w:r>
          <w:t>9</w:t>
        </w:r>
        <w:r>
          <w:fldChar w:fldCharType="end"/>
        </w:r>
      </w:hyperlink>
    </w:p>
    <w:p>
      <w:pPr>
        <w:pStyle w:val="TOC2"/>
        <w:tabs>
          <w:tab w:val="right" w:leader="dot" w:pos="8306"/>
        </w:tabs>
      </w:pPr>
      <w:hyperlink w:anchor="_Toc24941" w:history="1">
        <w:r>
          <w:rPr>
            <w:rFonts w:ascii="仿宋" w:eastAsia="仿宋" w:hAnsi="仿宋" w:cs="仿宋" w:hint="eastAsia"/>
            <w:lang w:eastAsia="zh-CN"/>
          </w:rPr>
          <w:t>(三)、建筑工程设计总体要求</w:t>
        </w:r>
        <w:r>
          <w:tab/>
        </w:r>
        <w:r>
          <w:fldChar w:fldCharType="begin"/>
        </w:r>
        <w:r>
          <w:instrText xml:space="preserve"> PAGEREF _Toc24941 \h </w:instrText>
        </w:r>
        <w:r>
          <w:fldChar w:fldCharType="separate"/>
        </w:r>
        <w:r>
          <w:t>10</w:t>
        </w:r>
        <w:r>
          <w:fldChar w:fldCharType="end"/>
        </w:r>
      </w:hyperlink>
    </w:p>
    <w:p>
      <w:pPr>
        <w:pStyle w:val="TOC2"/>
        <w:tabs>
          <w:tab w:val="right" w:leader="dot" w:pos="8306"/>
        </w:tabs>
      </w:pPr>
      <w:hyperlink w:anchor="_Toc15277" w:history="1">
        <w:r>
          <w:rPr>
            <w:rFonts w:ascii="仿宋" w:eastAsia="仿宋" w:hAnsi="仿宋" w:cs="仿宋" w:hint="eastAsia"/>
            <w:lang w:eastAsia="zh-CN"/>
          </w:rPr>
          <w:t>(四)、土建工程建设指标</w:t>
        </w:r>
        <w:r>
          <w:tab/>
        </w:r>
        <w:r>
          <w:fldChar w:fldCharType="begin"/>
        </w:r>
        <w:r>
          <w:instrText xml:space="preserve"> PAGEREF _Toc15277 \h </w:instrText>
        </w:r>
        <w:r>
          <w:fldChar w:fldCharType="separate"/>
        </w:r>
        <w:r>
          <w:t>11</w:t>
        </w:r>
        <w:r>
          <w:fldChar w:fldCharType="end"/>
        </w:r>
      </w:hyperlink>
    </w:p>
    <w:p>
      <w:pPr>
        <w:pStyle w:val="TOC1"/>
        <w:tabs>
          <w:tab w:val="right" w:leader="dot" w:pos="8306"/>
        </w:tabs>
      </w:pPr>
      <w:hyperlink w:anchor="_Toc29200" w:history="1">
        <w:r>
          <w:rPr>
            <w:rFonts w:ascii="仿宋" w:eastAsia="仿宋" w:hAnsi="仿宋" w:cs="仿宋" w:hint="eastAsia"/>
            <w:lang w:eastAsia="zh-CN"/>
          </w:rPr>
          <w:t>四、年化妆品原料项目危机管理</w:t>
        </w:r>
        <w:r>
          <w:tab/>
        </w:r>
        <w:r>
          <w:fldChar w:fldCharType="begin"/>
        </w:r>
        <w:r>
          <w:instrText xml:space="preserve"> PAGEREF _Toc29200 \h </w:instrText>
        </w:r>
        <w:r>
          <w:fldChar w:fldCharType="separate"/>
        </w:r>
        <w:r>
          <w:t>11</w:t>
        </w:r>
        <w:r>
          <w:fldChar w:fldCharType="end"/>
        </w:r>
      </w:hyperlink>
    </w:p>
    <w:p>
      <w:pPr>
        <w:pStyle w:val="TOC2"/>
        <w:tabs>
          <w:tab w:val="right" w:leader="dot" w:pos="8306"/>
        </w:tabs>
      </w:pPr>
      <w:hyperlink w:anchor="_Toc4595" w:history="1">
        <w:r>
          <w:rPr>
            <w:rFonts w:ascii="仿宋" w:eastAsia="仿宋" w:hAnsi="仿宋" w:cs="仿宋" w:hint="eastAsia"/>
            <w:lang w:eastAsia="zh-CN"/>
          </w:rPr>
          <w:t>(一)、危机预警与识别</w:t>
        </w:r>
        <w:r>
          <w:tab/>
        </w:r>
        <w:r>
          <w:fldChar w:fldCharType="begin"/>
        </w:r>
        <w:r>
          <w:instrText xml:space="preserve"> PAGEREF _Toc4595 \h </w:instrText>
        </w:r>
        <w:r>
          <w:fldChar w:fldCharType="separate"/>
        </w:r>
        <w:r>
          <w:t>11</w:t>
        </w:r>
        <w:r>
          <w:fldChar w:fldCharType="end"/>
        </w:r>
      </w:hyperlink>
    </w:p>
    <w:p>
      <w:pPr>
        <w:pStyle w:val="TOC2"/>
        <w:tabs>
          <w:tab w:val="right" w:leader="dot" w:pos="8306"/>
        </w:tabs>
      </w:pPr>
      <w:hyperlink w:anchor="_Toc29147" w:history="1">
        <w:r>
          <w:rPr>
            <w:rFonts w:ascii="仿宋" w:eastAsia="仿宋" w:hAnsi="仿宋" w:cs="仿宋" w:hint="eastAsia"/>
            <w:lang w:eastAsia="zh-CN"/>
          </w:rPr>
          <w:t>(二)、危机应对与恢复</w:t>
        </w:r>
        <w:r>
          <w:tab/>
        </w:r>
        <w:r>
          <w:fldChar w:fldCharType="begin"/>
        </w:r>
        <w:r>
          <w:instrText xml:space="preserve"> PAGEREF _Toc29147 \h </w:instrText>
        </w:r>
        <w:r>
          <w:fldChar w:fldCharType="separate"/>
        </w:r>
        <w:r>
          <w:t>12</w:t>
        </w:r>
        <w:r>
          <w:fldChar w:fldCharType="end"/>
        </w:r>
      </w:hyperlink>
    </w:p>
    <w:p>
      <w:pPr>
        <w:pStyle w:val="TOC1"/>
        <w:tabs>
          <w:tab w:val="right" w:leader="dot" w:pos="8306"/>
        </w:tabs>
      </w:pPr>
      <w:hyperlink w:anchor="_Toc14688" w:history="1">
        <w:r>
          <w:rPr>
            <w:rFonts w:ascii="仿宋" w:eastAsia="仿宋" w:hAnsi="仿宋" w:cs="仿宋" w:hint="eastAsia"/>
            <w:lang w:eastAsia="zh-CN"/>
          </w:rPr>
          <w:t>五、年化妆品原料项目概论</w:t>
        </w:r>
        <w:r>
          <w:tab/>
        </w:r>
        <w:r>
          <w:fldChar w:fldCharType="begin"/>
        </w:r>
        <w:r>
          <w:instrText xml:space="preserve"> PAGEREF _Toc14688 \h </w:instrText>
        </w:r>
        <w:r>
          <w:fldChar w:fldCharType="separate"/>
        </w:r>
        <w:r>
          <w:t>14</w:t>
        </w:r>
        <w:r>
          <w:fldChar w:fldCharType="end"/>
        </w:r>
      </w:hyperlink>
    </w:p>
    <w:p>
      <w:pPr>
        <w:pStyle w:val="TOC2"/>
        <w:tabs>
          <w:tab w:val="right" w:leader="dot" w:pos="8306"/>
        </w:tabs>
      </w:pPr>
      <w:hyperlink w:anchor="_Toc31559" w:history="1">
        <w:r>
          <w:rPr>
            <w:rFonts w:ascii="仿宋" w:eastAsia="仿宋" w:hAnsi="仿宋" w:cs="仿宋" w:hint="eastAsia"/>
            <w:lang w:eastAsia="zh-CN"/>
          </w:rPr>
          <w:t>(一)、年化妆品原料项目概况</w:t>
        </w:r>
        <w:r>
          <w:tab/>
        </w:r>
        <w:r>
          <w:fldChar w:fldCharType="begin"/>
        </w:r>
        <w:r>
          <w:instrText xml:space="preserve"> PAGEREF _Toc31559 \h </w:instrText>
        </w:r>
        <w:r>
          <w:fldChar w:fldCharType="separate"/>
        </w:r>
        <w:r>
          <w:t>14</w:t>
        </w:r>
        <w:r>
          <w:fldChar w:fldCharType="end"/>
        </w:r>
      </w:hyperlink>
    </w:p>
    <w:p>
      <w:pPr>
        <w:pStyle w:val="TOC2"/>
        <w:tabs>
          <w:tab w:val="right" w:leader="dot" w:pos="8306"/>
        </w:tabs>
      </w:pPr>
      <w:hyperlink w:anchor="_Toc16797" w:history="1">
        <w:r>
          <w:rPr>
            <w:rFonts w:ascii="仿宋" w:eastAsia="仿宋" w:hAnsi="仿宋" w:cs="仿宋" w:hint="eastAsia"/>
            <w:lang w:eastAsia="zh-CN"/>
          </w:rPr>
          <w:t>(二)、年化妆品原料项目目标</w:t>
        </w:r>
        <w:r>
          <w:tab/>
        </w:r>
        <w:r>
          <w:fldChar w:fldCharType="begin"/>
        </w:r>
        <w:r>
          <w:instrText xml:space="preserve"> PAGEREF _Toc16797 \h </w:instrText>
        </w:r>
        <w:r>
          <w:fldChar w:fldCharType="separate"/>
        </w:r>
        <w:r>
          <w:t>16</w:t>
        </w:r>
        <w:r>
          <w:fldChar w:fldCharType="end"/>
        </w:r>
      </w:hyperlink>
    </w:p>
    <w:p>
      <w:pPr>
        <w:pStyle w:val="TOC2"/>
        <w:tabs>
          <w:tab w:val="right" w:leader="dot" w:pos="8306"/>
        </w:tabs>
      </w:pPr>
      <w:hyperlink w:anchor="_Toc2599" w:history="1">
        <w:r>
          <w:rPr>
            <w:rFonts w:ascii="仿宋" w:eastAsia="仿宋" w:hAnsi="仿宋" w:cs="仿宋" w:hint="eastAsia"/>
            <w:lang w:eastAsia="zh-CN"/>
          </w:rPr>
          <w:t>(三)、年化妆品原料项目提出的理由</w:t>
        </w:r>
        <w:r>
          <w:tab/>
        </w:r>
        <w:r>
          <w:fldChar w:fldCharType="begin"/>
        </w:r>
        <w:r>
          <w:instrText xml:space="preserve"> PAGEREF _Toc2599 \h </w:instrText>
        </w:r>
        <w:r>
          <w:fldChar w:fldCharType="separate"/>
        </w:r>
        <w:r>
          <w:t>17</w:t>
        </w:r>
        <w:r>
          <w:fldChar w:fldCharType="end"/>
        </w:r>
      </w:hyperlink>
    </w:p>
    <w:p>
      <w:pPr>
        <w:pStyle w:val="TOC2"/>
        <w:tabs>
          <w:tab w:val="right" w:leader="dot" w:pos="8306"/>
        </w:tabs>
      </w:pPr>
      <w:hyperlink w:anchor="_Toc4874" w:history="1">
        <w:r>
          <w:rPr>
            <w:rFonts w:ascii="仿宋" w:eastAsia="仿宋" w:hAnsi="仿宋" w:cs="仿宋" w:hint="eastAsia"/>
            <w:lang w:eastAsia="zh-CN"/>
          </w:rPr>
          <w:t>(四)、年化妆品原料项目意义</w:t>
        </w:r>
        <w:r>
          <w:tab/>
        </w:r>
        <w:r>
          <w:fldChar w:fldCharType="begin"/>
        </w:r>
        <w:r>
          <w:instrText xml:space="preserve"> PAGEREF _Toc4874 \h </w:instrText>
        </w:r>
        <w:r>
          <w:fldChar w:fldCharType="separate"/>
        </w:r>
        <w:r>
          <w:t>19</w:t>
        </w:r>
        <w:r>
          <w:fldChar w:fldCharType="end"/>
        </w:r>
      </w:hyperlink>
    </w:p>
    <w:p>
      <w:pPr>
        <w:pStyle w:val="TOC2"/>
        <w:tabs>
          <w:tab w:val="right" w:leader="dot" w:pos="8306"/>
        </w:tabs>
      </w:pPr>
      <w:hyperlink w:anchor="_Toc26638" w:history="1">
        <w:r>
          <w:rPr>
            <w:rFonts w:ascii="仿宋" w:eastAsia="仿宋" w:hAnsi="仿宋" w:cs="仿宋" w:hint="eastAsia"/>
            <w:lang w:eastAsia="zh-CN"/>
          </w:rPr>
          <w:t>(五)、年化妆品原料项目背景</w:t>
        </w:r>
        <w:r>
          <w:tab/>
        </w:r>
        <w:r>
          <w:fldChar w:fldCharType="begin"/>
        </w:r>
        <w:r>
          <w:instrText xml:space="preserve"> PAGEREF _Toc26638 \h </w:instrText>
        </w:r>
        <w:r>
          <w:fldChar w:fldCharType="separate"/>
        </w:r>
        <w:r>
          <w:t>19</w:t>
        </w:r>
        <w:r>
          <w:fldChar w:fldCharType="end"/>
        </w:r>
      </w:hyperlink>
    </w:p>
    <w:p>
      <w:pPr>
        <w:pStyle w:val="TOC1"/>
        <w:tabs>
          <w:tab w:val="right" w:leader="dot" w:pos="8306"/>
        </w:tabs>
      </w:pPr>
      <w:hyperlink w:anchor="_Toc15076" w:history="1">
        <w:r>
          <w:rPr>
            <w:rFonts w:ascii="仿宋" w:eastAsia="仿宋" w:hAnsi="仿宋" w:cs="仿宋" w:hint="eastAsia"/>
            <w:lang w:eastAsia="zh-CN"/>
          </w:rPr>
          <w:t>六、年化妆品原料项目建设单位说明</w:t>
        </w:r>
        <w:r>
          <w:tab/>
        </w:r>
        <w:r>
          <w:fldChar w:fldCharType="begin"/>
        </w:r>
        <w:r>
          <w:instrText xml:space="preserve"> PAGEREF _Toc15076 \h </w:instrText>
        </w:r>
        <w:r>
          <w:fldChar w:fldCharType="separate"/>
        </w:r>
        <w:r>
          <w:t>20</w:t>
        </w:r>
        <w:r>
          <w:fldChar w:fldCharType="end"/>
        </w:r>
      </w:hyperlink>
    </w:p>
    <w:p>
      <w:pPr>
        <w:pStyle w:val="TOC2"/>
        <w:tabs>
          <w:tab w:val="right" w:leader="dot" w:pos="8306"/>
        </w:tabs>
      </w:pPr>
      <w:hyperlink w:anchor="_Toc6317" w:history="1">
        <w:r>
          <w:rPr>
            <w:rFonts w:ascii="仿宋" w:eastAsia="仿宋" w:hAnsi="仿宋" w:cs="仿宋" w:hint="eastAsia"/>
            <w:lang w:eastAsia="zh-CN"/>
          </w:rPr>
          <w:t>(一)、年化妆品原料项目承办单位基本情况</w:t>
        </w:r>
        <w:r>
          <w:tab/>
        </w:r>
        <w:r>
          <w:fldChar w:fldCharType="begin"/>
        </w:r>
        <w:r>
          <w:instrText xml:space="preserve"> PAGEREF _Toc6317 \h </w:instrText>
        </w:r>
        <w:r>
          <w:fldChar w:fldCharType="separate"/>
        </w:r>
        <w:r>
          <w:t>20</w:t>
        </w:r>
        <w:r>
          <w:fldChar w:fldCharType="end"/>
        </w:r>
      </w:hyperlink>
    </w:p>
    <w:p>
      <w:pPr>
        <w:pStyle w:val="TOC2"/>
        <w:tabs>
          <w:tab w:val="right" w:leader="dot" w:pos="8306"/>
        </w:tabs>
      </w:pPr>
      <w:hyperlink w:anchor="_Toc22695" w:history="1">
        <w:r>
          <w:rPr>
            <w:rFonts w:ascii="仿宋" w:eastAsia="仿宋" w:hAnsi="仿宋" w:cs="仿宋" w:hint="eastAsia"/>
            <w:lang w:eastAsia="zh-CN"/>
          </w:rPr>
          <w:t>(二)、公司经济效益分析</w:t>
        </w:r>
        <w:r>
          <w:tab/>
        </w:r>
        <w:r>
          <w:fldChar w:fldCharType="begin"/>
        </w:r>
        <w:r>
          <w:instrText xml:space="preserve"> PAGEREF _Toc22695 \h </w:instrText>
        </w:r>
        <w:r>
          <w:fldChar w:fldCharType="separate"/>
        </w:r>
        <w:r>
          <w:t>21</w:t>
        </w:r>
        <w:r>
          <w:fldChar w:fldCharType="end"/>
        </w:r>
      </w:hyperlink>
    </w:p>
    <w:p>
      <w:pPr>
        <w:pStyle w:val="TOC1"/>
        <w:tabs>
          <w:tab w:val="right" w:leader="dot" w:pos="8306"/>
        </w:tabs>
      </w:pPr>
      <w:hyperlink w:anchor="_Toc14380" w:history="1">
        <w:r>
          <w:rPr>
            <w:rFonts w:ascii="仿宋" w:eastAsia="仿宋" w:hAnsi="仿宋" w:cs="仿宋" w:hint="eastAsia"/>
            <w:lang w:eastAsia="zh-CN"/>
          </w:rPr>
          <w:t>七、年化妆品原料项目创新与研发</w:t>
        </w:r>
        <w:r>
          <w:tab/>
        </w:r>
        <w:r>
          <w:fldChar w:fldCharType="begin"/>
        </w:r>
        <w:r>
          <w:instrText xml:space="preserve"> PAGEREF _Toc14380 \h </w:instrText>
        </w:r>
        <w:r>
          <w:fldChar w:fldCharType="separate"/>
        </w:r>
        <w:r>
          <w:t>22</w:t>
        </w:r>
        <w:r>
          <w:fldChar w:fldCharType="end"/>
        </w:r>
      </w:hyperlink>
    </w:p>
    <w:p>
      <w:pPr>
        <w:pStyle w:val="TOC2"/>
        <w:tabs>
          <w:tab w:val="right" w:leader="dot" w:pos="8306"/>
        </w:tabs>
      </w:pPr>
      <w:hyperlink w:anchor="_Toc30961" w:history="1">
        <w:r>
          <w:rPr>
            <w:rFonts w:ascii="仿宋" w:eastAsia="仿宋" w:hAnsi="仿宋" w:cs="仿宋" w:hint="eastAsia"/>
            <w:lang w:eastAsia="zh-CN"/>
          </w:rPr>
          <w:t>(一)、创新策略与方向</w:t>
        </w:r>
        <w:r>
          <w:tab/>
        </w:r>
        <w:r>
          <w:fldChar w:fldCharType="begin"/>
        </w:r>
        <w:r>
          <w:instrText xml:space="preserve"> PAGEREF _Toc30961 \h </w:instrText>
        </w:r>
        <w:r>
          <w:fldChar w:fldCharType="separate"/>
        </w:r>
        <w:r>
          <w:t>22</w:t>
        </w:r>
        <w:r>
          <w:fldChar w:fldCharType="end"/>
        </w:r>
      </w:hyperlink>
    </w:p>
    <w:p>
      <w:pPr>
        <w:pStyle w:val="TOC2"/>
        <w:tabs>
          <w:tab w:val="right" w:leader="dot" w:pos="8306"/>
        </w:tabs>
      </w:pPr>
      <w:hyperlink w:anchor="_Toc8084" w:history="1">
        <w:r>
          <w:rPr>
            <w:rFonts w:ascii="仿宋" w:eastAsia="仿宋" w:hAnsi="仿宋" w:cs="仿宋" w:hint="eastAsia"/>
            <w:lang w:eastAsia="zh-CN"/>
          </w:rPr>
          <w:t>(二)、研发规划与投入</w:t>
        </w:r>
        <w:r>
          <w:tab/>
        </w:r>
        <w:r>
          <w:fldChar w:fldCharType="begin"/>
        </w:r>
        <w:r>
          <w:instrText xml:space="preserve"> PAGEREF _Toc8084 \h </w:instrText>
        </w:r>
        <w:r>
          <w:fldChar w:fldCharType="separate"/>
        </w:r>
        <w:r>
          <w:t>23</w:t>
        </w:r>
        <w:r>
          <w:fldChar w:fldCharType="end"/>
        </w:r>
      </w:hyperlink>
    </w:p>
    <w:p>
      <w:pPr>
        <w:pStyle w:val="TOC1"/>
        <w:tabs>
          <w:tab w:val="right" w:leader="dot" w:pos="8306"/>
        </w:tabs>
      </w:pPr>
      <w:hyperlink w:anchor="_Toc7175" w:history="1">
        <w:r>
          <w:rPr>
            <w:rFonts w:ascii="仿宋" w:eastAsia="仿宋" w:hAnsi="仿宋" w:cs="仿宋" w:hint="eastAsia"/>
            <w:lang w:eastAsia="zh-CN"/>
          </w:rPr>
          <w:t>八、年化妆品原料项目风险管理</w:t>
        </w:r>
        <w:r>
          <w:tab/>
        </w:r>
        <w:r>
          <w:fldChar w:fldCharType="begin"/>
        </w:r>
        <w:r>
          <w:instrText xml:space="preserve"> PAGEREF _Toc7175 \h </w:instrText>
        </w:r>
        <w:r>
          <w:fldChar w:fldCharType="separate"/>
        </w:r>
        <w:r>
          <w:t>25</w:t>
        </w:r>
        <w:r>
          <w:fldChar w:fldCharType="end"/>
        </w:r>
      </w:hyperlink>
    </w:p>
    <w:p>
      <w:pPr>
        <w:pStyle w:val="TOC2"/>
        <w:tabs>
          <w:tab w:val="right" w:leader="dot" w:pos="8306"/>
        </w:tabs>
      </w:pPr>
      <w:hyperlink w:anchor="_Toc5128" w:history="1">
        <w:r>
          <w:rPr>
            <w:rFonts w:ascii="仿宋" w:eastAsia="仿宋" w:hAnsi="仿宋" w:cs="仿宋" w:hint="eastAsia"/>
            <w:lang w:eastAsia="zh-CN"/>
          </w:rPr>
          <w:t>(一)、风险识别与评估</w:t>
        </w:r>
        <w:r>
          <w:tab/>
        </w:r>
        <w:r>
          <w:fldChar w:fldCharType="begin"/>
        </w:r>
        <w:r>
          <w:instrText xml:space="preserve"> PAGEREF _Toc5128 \h </w:instrText>
        </w:r>
        <w:r>
          <w:fldChar w:fldCharType="separate"/>
        </w:r>
        <w:r>
          <w:t>25</w:t>
        </w:r>
        <w:r>
          <w:fldChar w:fldCharType="end"/>
        </w:r>
      </w:hyperlink>
    </w:p>
    <w:p>
      <w:pPr>
        <w:pStyle w:val="TOC2"/>
        <w:tabs>
          <w:tab w:val="right" w:leader="dot" w:pos="8306"/>
        </w:tabs>
      </w:pPr>
      <w:hyperlink w:anchor="_Toc26793" w:history="1">
        <w:r>
          <w:rPr>
            <w:rFonts w:ascii="仿宋" w:eastAsia="仿宋" w:hAnsi="仿宋" w:cs="仿宋" w:hint="eastAsia"/>
            <w:lang w:eastAsia="zh-CN"/>
          </w:rPr>
          <w:t>(二)、风险应对策略</w:t>
        </w:r>
        <w:r>
          <w:tab/>
        </w:r>
        <w:r>
          <w:fldChar w:fldCharType="begin"/>
        </w:r>
        <w:r>
          <w:instrText xml:space="preserve"> PAGEREF _Toc26793 \h </w:instrText>
        </w:r>
        <w:r>
          <w:fldChar w:fldCharType="separate"/>
        </w:r>
        <w:r>
          <w:t>26</w:t>
        </w:r>
        <w:r>
          <w:fldChar w:fldCharType="end"/>
        </w:r>
      </w:hyperlink>
    </w:p>
    <w:p>
      <w:pPr>
        <w:pStyle w:val="TOC2"/>
        <w:tabs>
          <w:tab w:val="right" w:leader="dot" w:pos="8306"/>
        </w:tabs>
      </w:pPr>
      <w:hyperlink w:anchor="_Toc26315" w:history="1">
        <w:r>
          <w:rPr>
            <w:rFonts w:ascii="仿宋" w:eastAsia="仿宋" w:hAnsi="仿宋" w:cs="仿宋" w:hint="eastAsia"/>
            <w:lang w:eastAsia="zh-CN"/>
          </w:rPr>
          <w:t>(三)、风险监控与控制</w:t>
        </w:r>
        <w:r>
          <w:tab/>
        </w:r>
        <w:r>
          <w:fldChar w:fldCharType="begin"/>
        </w:r>
        <w:r>
          <w:instrText xml:space="preserve"> PAGEREF _Toc26315 \h </w:instrText>
        </w:r>
        <w:r>
          <w:fldChar w:fldCharType="separate"/>
        </w:r>
        <w:r>
          <w:t>28</w:t>
        </w:r>
        <w:r>
          <w:fldChar w:fldCharType="end"/>
        </w:r>
      </w:hyperlink>
    </w:p>
    <w:p>
      <w:pPr>
        <w:pStyle w:val="TOC1"/>
        <w:tabs>
          <w:tab w:val="right" w:leader="dot" w:pos="8306"/>
        </w:tabs>
      </w:pPr>
      <w:hyperlink w:anchor="_Toc8837" w:history="1">
        <w:r>
          <w:rPr>
            <w:rFonts w:ascii="仿宋" w:eastAsia="仿宋" w:hAnsi="仿宋" w:cs="仿宋" w:hint="eastAsia"/>
            <w:lang w:eastAsia="zh-CN"/>
          </w:rPr>
          <w:t>九、生产安全保护</w:t>
        </w:r>
        <w:r>
          <w:tab/>
        </w:r>
        <w:r>
          <w:fldChar w:fldCharType="begin"/>
        </w:r>
        <w:r>
          <w:instrText xml:space="preserve"> PAGEREF _Toc8837 \h </w:instrText>
        </w:r>
        <w:r>
          <w:fldChar w:fldCharType="separate"/>
        </w:r>
        <w:r>
          <w:t>29</w:t>
        </w:r>
        <w:r>
          <w:fldChar w:fldCharType="end"/>
        </w:r>
      </w:hyperlink>
    </w:p>
    <w:p>
      <w:pPr>
        <w:pStyle w:val="TOC2"/>
        <w:tabs>
          <w:tab w:val="right" w:leader="dot" w:pos="8306"/>
        </w:tabs>
      </w:pPr>
      <w:hyperlink w:anchor="_Toc3682" w:history="1">
        <w:r>
          <w:rPr>
            <w:rFonts w:ascii="仿宋" w:eastAsia="仿宋" w:hAnsi="仿宋" w:cs="仿宋" w:hint="eastAsia"/>
            <w:lang w:eastAsia="zh-CN"/>
          </w:rPr>
          <w:t>(一)、消防安全</w:t>
        </w:r>
        <w:r>
          <w:tab/>
        </w:r>
        <w:r>
          <w:fldChar w:fldCharType="begin"/>
        </w:r>
        <w:r>
          <w:instrText xml:space="preserve"> PAGEREF _Toc3682 \h </w:instrText>
        </w:r>
        <w:r>
          <w:fldChar w:fldCharType="separate"/>
        </w:r>
        <w:r>
          <w:t>29</w:t>
        </w:r>
        <w:r>
          <w:fldChar w:fldCharType="end"/>
        </w:r>
      </w:hyperlink>
    </w:p>
    <w:p>
      <w:pPr>
        <w:pStyle w:val="TOC2"/>
        <w:tabs>
          <w:tab w:val="right" w:leader="dot" w:pos="8306"/>
        </w:tabs>
      </w:pPr>
      <w:hyperlink w:anchor="_Toc26970" w:history="1">
        <w:r>
          <w:rPr>
            <w:rFonts w:ascii="仿宋" w:eastAsia="仿宋" w:hAnsi="仿宋" w:cs="仿宋" w:hint="eastAsia"/>
            <w:lang w:eastAsia="zh-CN"/>
          </w:rPr>
          <w:t>(二)、防火防爆总图布置措施</w:t>
        </w:r>
        <w:r>
          <w:tab/>
        </w:r>
        <w:r>
          <w:fldChar w:fldCharType="begin"/>
        </w:r>
        <w:r>
          <w:instrText xml:space="preserve"> PAGEREF _Toc26970 \h </w:instrText>
        </w:r>
        <w:r>
          <w:fldChar w:fldCharType="separate"/>
        </w:r>
        <w:r>
          <w:t>31</w:t>
        </w:r>
        <w:r>
          <w:fldChar w:fldCharType="end"/>
        </w:r>
      </w:hyperlink>
    </w:p>
    <w:p>
      <w:pPr>
        <w:pStyle w:val="TOC2"/>
        <w:tabs>
          <w:tab w:val="right" w:leader="dot" w:pos="8306"/>
        </w:tabs>
      </w:pPr>
      <w:hyperlink w:anchor="_Toc18872" w:history="1">
        <w:r>
          <w:rPr>
            <w:rFonts w:ascii="仿宋" w:eastAsia="仿宋" w:hAnsi="仿宋" w:cs="仿宋" w:hint="eastAsia"/>
            <w:lang w:eastAsia="zh-CN"/>
          </w:rPr>
          <w:t>(三)、自然灾害防范措施</w:t>
        </w:r>
        <w:r>
          <w:tab/>
        </w:r>
        <w:r>
          <w:fldChar w:fldCharType="begin"/>
        </w:r>
        <w:r>
          <w:instrText xml:space="preserve"> PAGEREF _Toc18872 \h </w:instrText>
        </w:r>
        <w:r>
          <w:fldChar w:fldCharType="separate"/>
        </w:r>
        <w:r>
          <w:t>31</w:t>
        </w:r>
        <w:r>
          <w:fldChar w:fldCharType="end"/>
        </w:r>
      </w:hyperlink>
    </w:p>
    <w:p>
      <w:pPr>
        <w:pStyle w:val="TOC2"/>
        <w:tabs>
          <w:tab w:val="right" w:leader="dot" w:pos="8306"/>
        </w:tabs>
      </w:pPr>
      <w:hyperlink w:anchor="_Toc11776" w:history="1">
        <w:r>
          <w:rPr>
            <w:rFonts w:ascii="仿宋" w:eastAsia="仿宋" w:hAnsi="仿宋" w:cs="仿宋" w:hint="eastAsia"/>
            <w:lang w:eastAsia="zh-CN"/>
          </w:rPr>
          <w:t>(四)、安全色及安全标志使用要求</w:t>
        </w:r>
        <w:r>
          <w:tab/>
        </w:r>
        <w:r>
          <w:fldChar w:fldCharType="begin"/>
        </w:r>
        <w:r>
          <w:instrText xml:space="preserve"> PAGEREF _Toc11776 \h </w:instrText>
        </w:r>
        <w:r>
          <w:fldChar w:fldCharType="separate"/>
        </w:r>
        <w:r>
          <w:t>32</w:t>
        </w:r>
        <w:r>
          <w:fldChar w:fldCharType="end"/>
        </w:r>
      </w:hyperlink>
    </w:p>
    <w:p>
      <w:pPr>
        <w:pStyle w:val="TOC2"/>
        <w:tabs>
          <w:tab w:val="right" w:leader="dot" w:pos="8306"/>
        </w:tabs>
      </w:pPr>
      <w:hyperlink w:anchor="_Toc9583" w:history="1">
        <w:r>
          <w:rPr>
            <w:rFonts w:ascii="仿宋" w:eastAsia="仿宋" w:hAnsi="仿宋" w:cs="仿宋" w:hint="eastAsia"/>
            <w:lang w:eastAsia="zh-CN"/>
          </w:rPr>
          <w:t>(五)、防尘防毒措施</w:t>
        </w:r>
        <w:r>
          <w:tab/>
        </w:r>
        <w:r>
          <w:fldChar w:fldCharType="begin"/>
        </w:r>
        <w:r>
          <w:instrText xml:space="preserve"> PAGEREF _Toc9583 \h </w:instrText>
        </w:r>
        <w:r>
          <w:fldChar w:fldCharType="separate"/>
        </w:r>
        <w:r>
          <w:t>33</w:t>
        </w:r>
        <w:r>
          <w:fldChar w:fldCharType="end"/>
        </w:r>
      </w:hyperlink>
    </w:p>
    <w:p>
      <w:pPr>
        <w:pStyle w:val="TOC2"/>
        <w:tabs>
          <w:tab w:val="right" w:leader="dot" w:pos="8306"/>
        </w:tabs>
      </w:pPr>
      <w:hyperlink w:anchor="_Toc29944" w:history="1">
        <w:r>
          <w:rPr>
            <w:rFonts w:ascii="仿宋" w:eastAsia="仿宋" w:hAnsi="仿宋" w:cs="仿宋" w:hint="eastAsia"/>
            <w:lang w:eastAsia="zh-CN"/>
          </w:rPr>
          <w:t>(六)、防静电、触电防护及防雷措施</w:t>
        </w:r>
        <w:r>
          <w:tab/>
        </w:r>
        <w:r>
          <w:fldChar w:fldCharType="begin"/>
        </w:r>
        <w:r>
          <w:instrText xml:space="preserve"> PAGEREF _Toc29944 \h </w:instrText>
        </w:r>
        <w:r>
          <w:fldChar w:fldCharType="separate"/>
        </w:r>
        <w:r>
          <w:t>34</w:t>
        </w:r>
        <w:r>
          <w:fldChar w:fldCharType="end"/>
        </w:r>
      </w:hyperlink>
    </w:p>
    <w:p>
      <w:pPr>
        <w:pStyle w:val="TOC2"/>
        <w:tabs>
          <w:tab w:val="right" w:leader="dot" w:pos="8306"/>
        </w:tabs>
      </w:pPr>
      <w:hyperlink w:anchor="_Toc15565" w:history="1">
        <w:r>
          <w:rPr>
            <w:rFonts w:ascii="仿宋" w:eastAsia="仿宋" w:hAnsi="仿宋" w:cs="仿宋" w:hint="eastAsia"/>
            <w:lang w:eastAsia="zh-CN"/>
          </w:rPr>
          <w:t>(七)、机械设备安全保障措施</w:t>
        </w:r>
        <w:r>
          <w:tab/>
        </w:r>
        <w:r>
          <w:fldChar w:fldCharType="begin"/>
        </w:r>
        <w:r>
          <w:instrText xml:space="preserve"> PAGEREF _Toc15565 \h </w:instrText>
        </w:r>
        <w:r>
          <w:fldChar w:fldCharType="separate"/>
        </w:r>
        <w:r>
          <w:t>36</w:t>
        </w:r>
        <w:r>
          <w:fldChar w:fldCharType="end"/>
        </w:r>
      </w:hyperlink>
    </w:p>
    <w:p>
      <w:pPr>
        <w:pStyle w:val="TOC1"/>
        <w:tabs>
          <w:tab w:val="right" w:leader="dot" w:pos="8306"/>
        </w:tabs>
      </w:pPr>
      <w:hyperlink w:anchor="_Toc31279" w:history="1">
        <w:r>
          <w:rPr>
            <w:rFonts w:ascii="仿宋" w:eastAsia="仿宋" w:hAnsi="仿宋" w:cs="仿宋" w:hint="eastAsia"/>
            <w:lang w:eastAsia="zh-CN"/>
          </w:rPr>
          <w:t>十、年化妆品原料项目财务管理</w:t>
        </w:r>
        <w:r>
          <w:tab/>
        </w:r>
        <w:r>
          <w:fldChar w:fldCharType="begin"/>
        </w:r>
        <w:r>
          <w:instrText xml:space="preserve"> PAGEREF _Toc31279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4" w:history="1">
        <w:r>
          <w:rPr>
            <w:rFonts w:ascii="仿宋" w:eastAsia="仿宋" w:hAnsi="仿宋" w:cs="仿宋" w:hint="eastAsia"/>
            <w:lang w:eastAsia="zh-CN"/>
          </w:rPr>
          <w:t>(一)、资金需求大</w:t>
        </w:r>
        <w:r>
          <w:tab/>
        </w:r>
        <w:r>
          <w:fldChar w:fldCharType="begin"/>
        </w:r>
        <w:r>
          <w:instrText xml:space="preserve"> PAGEREF _Toc6874 \h </w:instrText>
        </w:r>
        <w:r>
          <w:fldChar w:fldCharType="separate"/>
        </w:r>
        <w:r>
          <w:t>37</w:t>
        </w:r>
        <w:r>
          <w:fldChar w:fldCharType="end"/>
        </w:r>
      </w:hyperlink>
    </w:p>
    <w:p>
      <w:pPr>
        <w:pStyle w:val="TOC2"/>
        <w:tabs>
          <w:tab w:val="right" w:leader="dot" w:pos="8306"/>
        </w:tabs>
      </w:pPr>
      <w:hyperlink w:anchor="_Toc10259" w:history="1">
        <w:r>
          <w:rPr>
            <w:rFonts w:ascii="仿宋" w:eastAsia="仿宋" w:hAnsi="仿宋" w:cs="仿宋" w:hint="eastAsia"/>
            <w:lang w:eastAsia="zh-CN"/>
          </w:rPr>
          <w:t>(二)、研发周期长</w:t>
        </w:r>
        <w:r>
          <w:tab/>
        </w:r>
        <w:r>
          <w:fldChar w:fldCharType="begin"/>
        </w:r>
        <w:r>
          <w:instrText xml:space="preserve"> PAGEREF _Toc10259 \h </w:instrText>
        </w:r>
        <w:r>
          <w:fldChar w:fldCharType="separate"/>
        </w:r>
        <w:r>
          <w:t>38</w:t>
        </w:r>
        <w:r>
          <w:fldChar w:fldCharType="end"/>
        </w:r>
      </w:hyperlink>
    </w:p>
    <w:p>
      <w:pPr>
        <w:pStyle w:val="TOC2"/>
        <w:tabs>
          <w:tab w:val="right" w:leader="dot" w:pos="8306"/>
        </w:tabs>
      </w:pPr>
      <w:hyperlink w:anchor="_Toc1454" w:history="1">
        <w:r>
          <w:rPr>
            <w:rFonts w:ascii="仿宋" w:eastAsia="仿宋" w:hAnsi="仿宋" w:cs="仿宋" w:hint="eastAsia"/>
            <w:lang w:eastAsia="zh-CN"/>
          </w:rPr>
          <w:t>(三)、市场风险大</w:t>
        </w:r>
        <w:r>
          <w:tab/>
        </w:r>
        <w:r>
          <w:fldChar w:fldCharType="begin"/>
        </w:r>
        <w:r>
          <w:instrText xml:space="preserve"> PAGEREF _Toc1454 \h </w:instrText>
        </w:r>
        <w:r>
          <w:fldChar w:fldCharType="separate"/>
        </w:r>
        <w:r>
          <w:t>39</w:t>
        </w:r>
        <w:r>
          <w:fldChar w:fldCharType="end"/>
        </w:r>
      </w:hyperlink>
    </w:p>
    <w:p>
      <w:pPr>
        <w:pStyle w:val="TOC2"/>
        <w:tabs>
          <w:tab w:val="right" w:leader="dot" w:pos="8306"/>
        </w:tabs>
      </w:pPr>
      <w:hyperlink w:anchor="_Toc9269" w:history="1">
        <w:r>
          <w:rPr>
            <w:rFonts w:ascii="仿宋" w:eastAsia="仿宋" w:hAnsi="仿宋" w:cs="仿宋" w:hint="eastAsia"/>
            <w:lang w:eastAsia="zh-CN"/>
          </w:rPr>
          <w:t>(四)、利润率高</w:t>
        </w:r>
        <w:r>
          <w:tab/>
        </w:r>
        <w:r>
          <w:fldChar w:fldCharType="begin"/>
        </w:r>
        <w:r>
          <w:instrText xml:space="preserve"> PAGEREF _Toc9269 \h </w:instrText>
        </w:r>
        <w:r>
          <w:fldChar w:fldCharType="separate"/>
        </w:r>
        <w:r>
          <w:t>42</w:t>
        </w:r>
        <w:r>
          <w:fldChar w:fldCharType="end"/>
        </w:r>
      </w:hyperlink>
    </w:p>
    <w:p>
      <w:pPr>
        <w:pStyle w:val="TOC1"/>
        <w:tabs>
          <w:tab w:val="right" w:leader="dot" w:pos="8306"/>
        </w:tabs>
      </w:pPr>
      <w:hyperlink w:anchor="_Toc3336" w:history="1">
        <w:r>
          <w:rPr>
            <w:rFonts w:ascii="仿宋" w:eastAsia="仿宋" w:hAnsi="仿宋" w:cs="仿宋" w:hint="eastAsia"/>
            <w:lang w:eastAsia="zh-CN"/>
          </w:rPr>
          <w:t>十一、年化妆品原料项目人力资源培养与发展</w:t>
        </w:r>
        <w:r>
          <w:tab/>
        </w:r>
        <w:r>
          <w:fldChar w:fldCharType="begin"/>
        </w:r>
        <w:r>
          <w:instrText xml:space="preserve"> PAGEREF _Toc3336 \h </w:instrText>
        </w:r>
        <w:r>
          <w:fldChar w:fldCharType="separate"/>
        </w:r>
        <w:r>
          <w:t>44</w:t>
        </w:r>
        <w:r>
          <w:fldChar w:fldCharType="end"/>
        </w:r>
      </w:hyperlink>
    </w:p>
    <w:p>
      <w:pPr>
        <w:pStyle w:val="TOC2"/>
        <w:tabs>
          <w:tab w:val="right" w:leader="dot" w:pos="8306"/>
        </w:tabs>
      </w:pPr>
      <w:hyperlink w:anchor="_Toc1543" w:history="1">
        <w:r>
          <w:rPr>
            <w:rFonts w:ascii="仿宋" w:eastAsia="仿宋" w:hAnsi="仿宋" w:cs="仿宋" w:hint="eastAsia"/>
            <w:lang w:eastAsia="zh-CN"/>
          </w:rPr>
          <w:t>(一)、人才需求与规划</w:t>
        </w:r>
        <w:r>
          <w:tab/>
        </w:r>
        <w:r>
          <w:fldChar w:fldCharType="begin"/>
        </w:r>
        <w:r>
          <w:instrText xml:space="preserve"> PAGEREF _Toc1543 \h </w:instrText>
        </w:r>
        <w:r>
          <w:fldChar w:fldCharType="separate"/>
        </w:r>
        <w:r>
          <w:t>44</w:t>
        </w:r>
        <w:r>
          <w:fldChar w:fldCharType="end"/>
        </w:r>
      </w:hyperlink>
    </w:p>
    <w:p>
      <w:pPr>
        <w:pStyle w:val="TOC2"/>
        <w:tabs>
          <w:tab w:val="right" w:leader="dot" w:pos="8306"/>
        </w:tabs>
      </w:pPr>
      <w:hyperlink w:anchor="_Toc16022" w:history="1">
        <w:r>
          <w:rPr>
            <w:rFonts w:ascii="仿宋" w:eastAsia="仿宋" w:hAnsi="仿宋" w:cs="仿宋" w:hint="eastAsia"/>
            <w:lang w:eastAsia="zh-CN"/>
          </w:rPr>
          <w:t>(二)、培训与发展计划</w:t>
        </w:r>
        <w:r>
          <w:tab/>
        </w:r>
        <w:r>
          <w:fldChar w:fldCharType="begin"/>
        </w:r>
        <w:r>
          <w:instrText xml:space="preserve"> PAGEREF _Toc16022 \h </w:instrText>
        </w:r>
        <w:r>
          <w:fldChar w:fldCharType="separate"/>
        </w:r>
        <w:r>
          <w:t>45</w:t>
        </w:r>
        <w:r>
          <w:fldChar w:fldCharType="end"/>
        </w:r>
      </w:hyperlink>
    </w:p>
    <w:p>
      <w:pPr>
        <w:pStyle w:val="TOC1"/>
        <w:tabs>
          <w:tab w:val="right" w:leader="dot" w:pos="8306"/>
        </w:tabs>
      </w:pPr>
      <w:hyperlink w:anchor="_Toc12406" w:history="1">
        <w:r>
          <w:rPr>
            <w:rFonts w:ascii="仿宋" w:eastAsia="仿宋" w:hAnsi="仿宋" w:cs="仿宋" w:hint="eastAsia"/>
            <w:lang w:eastAsia="zh-CN"/>
          </w:rPr>
          <w:t>十二、年化妆品原料项目计划安排</w:t>
        </w:r>
        <w:r>
          <w:tab/>
        </w:r>
        <w:r>
          <w:fldChar w:fldCharType="begin"/>
        </w:r>
        <w:r>
          <w:instrText xml:space="preserve"> PAGEREF _Toc12406 \h </w:instrText>
        </w:r>
        <w:r>
          <w:fldChar w:fldCharType="separate"/>
        </w:r>
        <w:r>
          <w:t>45</w:t>
        </w:r>
        <w:r>
          <w:fldChar w:fldCharType="end"/>
        </w:r>
      </w:hyperlink>
    </w:p>
    <w:p>
      <w:pPr>
        <w:pStyle w:val="TOC2"/>
        <w:tabs>
          <w:tab w:val="right" w:leader="dot" w:pos="8306"/>
        </w:tabs>
      </w:pPr>
      <w:hyperlink w:anchor="_Toc13728" w:history="1">
        <w:r>
          <w:rPr>
            <w:rFonts w:ascii="仿宋" w:eastAsia="仿宋" w:hAnsi="仿宋" w:cs="仿宋" w:hint="eastAsia"/>
            <w:lang w:eastAsia="zh-CN"/>
          </w:rPr>
          <w:t>(一)、建设周期</w:t>
        </w:r>
        <w:r>
          <w:tab/>
        </w:r>
        <w:r>
          <w:fldChar w:fldCharType="begin"/>
        </w:r>
        <w:r>
          <w:instrText xml:space="preserve"> PAGEREF _Toc13728 \h </w:instrText>
        </w:r>
        <w:r>
          <w:fldChar w:fldCharType="separate"/>
        </w:r>
        <w:r>
          <w:t>45</w:t>
        </w:r>
        <w:r>
          <w:fldChar w:fldCharType="end"/>
        </w:r>
      </w:hyperlink>
    </w:p>
    <w:p>
      <w:pPr>
        <w:pStyle w:val="TOC2"/>
        <w:tabs>
          <w:tab w:val="right" w:leader="dot" w:pos="8306"/>
        </w:tabs>
      </w:pPr>
      <w:hyperlink w:anchor="_Toc19827" w:history="1">
        <w:r>
          <w:rPr>
            <w:rFonts w:ascii="仿宋" w:eastAsia="仿宋" w:hAnsi="仿宋" w:cs="仿宋" w:hint="eastAsia"/>
            <w:lang w:eastAsia="zh-CN"/>
          </w:rPr>
          <w:t>(二)、建设进度</w:t>
        </w:r>
        <w:r>
          <w:tab/>
        </w:r>
        <w:r>
          <w:fldChar w:fldCharType="begin"/>
        </w:r>
        <w:r>
          <w:instrText xml:space="preserve"> PAGEREF _Toc19827 \h </w:instrText>
        </w:r>
        <w:r>
          <w:fldChar w:fldCharType="separate"/>
        </w:r>
        <w:r>
          <w:t>46</w:t>
        </w:r>
        <w:r>
          <w:fldChar w:fldCharType="end"/>
        </w:r>
      </w:hyperlink>
    </w:p>
    <w:p>
      <w:pPr>
        <w:pStyle w:val="TOC2"/>
        <w:tabs>
          <w:tab w:val="right" w:leader="dot" w:pos="8306"/>
        </w:tabs>
      </w:pPr>
      <w:hyperlink w:anchor="_Toc10487" w:history="1">
        <w:r>
          <w:rPr>
            <w:rFonts w:ascii="仿宋" w:eastAsia="仿宋" w:hAnsi="仿宋" w:cs="仿宋" w:hint="eastAsia"/>
            <w:lang w:eastAsia="zh-CN"/>
          </w:rPr>
          <w:t>(三)、进度安排注意事项</w:t>
        </w:r>
        <w:r>
          <w:tab/>
        </w:r>
        <w:r>
          <w:fldChar w:fldCharType="begin"/>
        </w:r>
        <w:r>
          <w:instrText xml:space="preserve"> PAGEREF _Toc10487 \h </w:instrText>
        </w:r>
        <w:r>
          <w:fldChar w:fldCharType="separate"/>
        </w:r>
        <w:r>
          <w:t>47</w:t>
        </w:r>
        <w:r>
          <w:fldChar w:fldCharType="end"/>
        </w:r>
      </w:hyperlink>
    </w:p>
    <w:p>
      <w:pPr>
        <w:pStyle w:val="TOC2"/>
        <w:tabs>
          <w:tab w:val="right" w:leader="dot" w:pos="8306"/>
        </w:tabs>
      </w:pPr>
      <w:hyperlink w:anchor="_Toc8872" w:history="1">
        <w:r>
          <w:rPr>
            <w:rFonts w:ascii="仿宋" w:eastAsia="仿宋" w:hAnsi="仿宋" w:cs="仿宋" w:hint="eastAsia"/>
            <w:lang w:eastAsia="zh-CN"/>
          </w:rPr>
          <w:t>(四)、人力资源配置</w:t>
        </w:r>
        <w:r>
          <w:tab/>
        </w:r>
        <w:r>
          <w:fldChar w:fldCharType="begin"/>
        </w:r>
        <w:r>
          <w:instrText xml:space="preserve"> PAGEREF _Toc8872 \h </w:instrText>
        </w:r>
        <w:r>
          <w:fldChar w:fldCharType="separate"/>
        </w:r>
        <w:r>
          <w:t>49</w:t>
        </w:r>
        <w:r>
          <w:fldChar w:fldCharType="end"/>
        </w:r>
      </w:hyperlink>
    </w:p>
    <w:p>
      <w:pPr>
        <w:pStyle w:val="TOC1"/>
        <w:tabs>
          <w:tab w:val="right" w:leader="dot" w:pos="8306"/>
        </w:tabs>
      </w:pPr>
      <w:hyperlink w:anchor="_Toc29003" w:history="1">
        <w:r>
          <w:rPr>
            <w:rFonts w:ascii="仿宋" w:eastAsia="仿宋" w:hAnsi="仿宋" w:cs="仿宋" w:hint="eastAsia"/>
            <w:lang w:eastAsia="zh-CN"/>
          </w:rPr>
          <w:t>十三、风险识别与分类</w:t>
        </w:r>
        <w:r>
          <w:tab/>
        </w:r>
        <w:r>
          <w:fldChar w:fldCharType="begin"/>
        </w:r>
        <w:r>
          <w:instrText xml:space="preserve"> PAGEREF _Toc29003 \h </w:instrText>
        </w:r>
        <w:r>
          <w:fldChar w:fldCharType="separate"/>
        </w:r>
        <w:r>
          <w:t>50</w:t>
        </w:r>
        <w:r>
          <w:fldChar w:fldCharType="end"/>
        </w:r>
      </w:hyperlink>
    </w:p>
    <w:p>
      <w:pPr>
        <w:pStyle w:val="TOC2"/>
        <w:tabs>
          <w:tab w:val="right" w:leader="dot" w:pos="8306"/>
        </w:tabs>
      </w:pPr>
      <w:hyperlink w:anchor="_Toc28908" w:history="1">
        <w:r>
          <w:rPr>
            <w:rFonts w:ascii="仿宋" w:eastAsia="仿宋" w:hAnsi="仿宋" w:cs="仿宋" w:hint="eastAsia"/>
            <w:lang w:eastAsia="zh-CN"/>
          </w:rPr>
          <w:t>(一)、风险识别</w:t>
        </w:r>
        <w:r>
          <w:tab/>
        </w:r>
        <w:r>
          <w:fldChar w:fldCharType="begin"/>
        </w:r>
        <w:r>
          <w:instrText xml:space="preserve"> PAGEREF _Toc28908 \h </w:instrText>
        </w:r>
        <w:r>
          <w:fldChar w:fldCharType="separate"/>
        </w:r>
        <w:r>
          <w:t>50</w:t>
        </w:r>
        <w:r>
          <w:fldChar w:fldCharType="end"/>
        </w:r>
      </w:hyperlink>
    </w:p>
    <w:p>
      <w:pPr>
        <w:pStyle w:val="TOC2"/>
        <w:tabs>
          <w:tab w:val="right" w:leader="dot" w:pos="8306"/>
        </w:tabs>
      </w:pPr>
      <w:hyperlink w:anchor="_Toc4960" w:history="1">
        <w:r>
          <w:rPr>
            <w:rFonts w:ascii="仿宋" w:eastAsia="仿宋" w:hAnsi="仿宋" w:cs="仿宋" w:hint="eastAsia"/>
            <w:lang w:eastAsia="zh-CN"/>
          </w:rPr>
          <w:t>(二)、风险分类</w:t>
        </w:r>
        <w:r>
          <w:tab/>
        </w:r>
        <w:r>
          <w:fldChar w:fldCharType="begin"/>
        </w:r>
        <w:r>
          <w:instrText xml:space="preserve"> PAGEREF _Toc4960 \h </w:instrText>
        </w:r>
        <w:r>
          <w:fldChar w:fldCharType="separate"/>
        </w:r>
        <w:r>
          <w:t>51</w:t>
        </w:r>
        <w:r>
          <w:fldChar w:fldCharType="end"/>
        </w:r>
      </w:hyperlink>
    </w:p>
    <w:p>
      <w:pPr>
        <w:pStyle w:val="TOC1"/>
        <w:tabs>
          <w:tab w:val="right" w:leader="dot" w:pos="8306"/>
        </w:tabs>
      </w:pPr>
      <w:hyperlink w:anchor="_Toc23597" w:history="1">
        <w:r>
          <w:rPr>
            <w:rFonts w:ascii="仿宋" w:eastAsia="仿宋" w:hAnsi="仿宋" w:cs="仿宋" w:hint="eastAsia"/>
            <w:lang w:eastAsia="zh-CN"/>
          </w:rPr>
          <w:t>十四、利益相关者分析与沟通计划</w:t>
        </w:r>
        <w:r>
          <w:tab/>
        </w:r>
        <w:r>
          <w:fldChar w:fldCharType="begin"/>
        </w:r>
        <w:r>
          <w:instrText xml:space="preserve"> PAGEREF _Toc23597 \h </w:instrText>
        </w:r>
        <w:r>
          <w:fldChar w:fldCharType="separate"/>
        </w:r>
        <w:r>
          <w:t>53</w:t>
        </w:r>
        <w:r>
          <w:fldChar w:fldCharType="end"/>
        </w:r>
      </w:hyperlink>
    </w:p>
    <w:p>
      <w:pPr>
        <w:pStyle w:val="TOC2"/>
        <w:tabs>
          <w:tab w:val="right" w:leader="dot" w:pos="8306"/>
        </w:tabs>
      </w:pPr>
      <w:hyperlink w:anchor="_Toc29880" w:history="1">
        <w:r>
          <w:rPr>
            <w:rFonts w:ascii="仿宋" w:eastAsia="仿宋" w:hAnsi="仿宋" w:cs="仿宋" w:hint="eastAsia"/>
            <w:lang w:eastAsia="zh-CN"/>
          </w:rPr>
          <w:t>(一)、利益相关者分析</w:t>
        </w:r>
        <w:r>
          <w:tab/>
        </w:r>
        <w:r>
          <w:fldChar w:fldCharType="begin"/>
        </w:r>
        <w:r>
          <w:instrText xml:space="preserve"> PAGEREF _Toc29880 \h </w:instrText>
        </w:r>
        <w:r>
          <w:fldChar w:fldCharType="separate"/>
        </w:r>
        <w:r>
          <w:t>53</w:t>
        </w:r>
        <w:r>
          <w:fldChar w:fldCharType="end"/>
        </w:r>
      </w:hyperlink>
    </w:p>
    <w:p>
      <w:pPr>
        <w:pStyle w:val="TOC2"/>
        <w:tabs>
          <w:tab w:val="right" w:leader="dot" w:pos="8306"/>
        </w:tabs>
      </w:pPr>
      <w:hyperlink w:anchor="_Toc2034" w:history="1">
        <w:r>
          <w:rPr>
            <w:rFonts w:ascii="仿宋" w:eastAsia="仿宋" w:hAnsi="仿宋" w:cs="仿宋" w:hint="eastAsia"/>
            <w:lang w:eastAsia="zh-CN"/>
          </w:rPr>
          <w:t>(二)、沟通计划</w:t>
        </w:r>
        <w:r>
          <w:tab/>
        </w:r>
        <w:r>
          <w:fldChar w:fldCharType="begin"/>
        </w:r>
        <w:r>
          <w:instrText xml:space="preserve"> PAGEREF _Toc2034 \h </w:instrText>
        </w:r>
        <w:r>
          <w:fldChar w:fldCharType="separate"/>
        </w:r>
        <w:r>
          <w:t>54</w:t>
        </w:r>
        <w:r>
          <w:fldChar w:fldCharType="end"/>
        </w:r>
      </w:hyperlink>
    </w:p>
    <w:p>
      <w:pPr>
        <w:pStyle w:val="TOC1"/>
        <w:tabs>
          <w:tab w:val="right" w:leader="dot" w:pos="8306"/>
        </w:tabs>
      </w:pPr>
      <w:hyperlink w:anchor="_Toc22180" w:history="1">
        <w:r>
          <w:rPr>
            <w:rFonts w:ascii="仿宋" w:eastAsia="仿宋" w:hAnsi="仿宋" w:cs="仿宋" w:hint="eastAsia"/>
            <w:lang w:eastAsia="zh-CN"/>
          </w:rPr>
          <w:t>十五、年化妆品原料项目工程方案分析</w:t>
        </w:r>
        <w:r>
          <w:tab/>
        </w:r>
        <w:r>
          <w:fldChar w:fldCharType="begin"/>
        </w:r>
        <w:r>
          <w:instrText xml:space="preserve"> PAGEREF _Toc22180 \h </w:instrText>
        </w:r>
        <w:r>
          <w:fldChar w:fldCharType="separate"/>
        </w:r>
        <w:r>
          <w:t>55</w:t>
        </w:r>
        <w:r>
          <w:fldChar w:fldCharType="end"/>
        </w:r>
      </w:hyperlink>
    </w:p>
    <w:p>
      <w:pPr>
        <w:pStyle w:val="TOC2"/>
        <w:tabs>
          <w:tab w:val="right" w:leader="dot" w:pos="8306"/>
        </w:tabs>
      </w:pPr>
      <w:hyperlink w:anchor="_Toc13472" w:history="1">
        <w:r>
          <w:rPr>
            <w:rFonts w:ascii="仿宋" w:eastAsia="仿宋" w:hAnsi="仿宋" w:cs="仿宋" w:hint="eastAsia"/>
            <w:lang w:eastAsia="zh-CN"/>
          </w:rPr>
          <w:t>(一)、建筑工程设计原则</w:t>
        </w:r>
        <w:r>
          <w:tab/>
        </w:r>
        <w:r>
          <w:fldChar w:fldCharType="begin"/>
        </w:r>
        <w:r>
          <w:instrText xml:space="preserve"> PAGEREF _Toc13472 \h </w:instrText>
        </w:r>
        <w:r>
          <w:fldChar w:fldCharType="separate"/>
        </w:r>
        <w:r>
          <w:t>55</w:t>
        </w:r>
        <w:r>
          <w:fldChar w:fldCharType="end"/>
        </w:r>
      </w:hyperlink>
    </w:p>
    <w:p>
      <w:pPr>
        <w:pStyle w:val="TOC2"/>
        <w:tabs>
          <w:tab w:val="right" w:leader="dot" w:pos="8306"/>
        </w:tabs>
      </w:pPr>
      <w:hyperlink w:anchor="_Toc21220" w:history="1">
        <w:r>
          <w:rPr>
            <w:rFonts w:ascii="仿宋" w:eastAsia="仿宋" w:hAnsi="仿宋" w:cs="仿宋" w:hint="eastAsia"/>
            <w:lang w:eastAsia="zh-CN"/>
          </w:rPr>
          <w:t>(二)、土建工程建设指标</w:t>
        </w:r>
        <w:r>
          <w:tab/>
        </w:r>
        <w:r>
          <w:fldChar w:fldCharType="begin"/>
        </w:r>
        <w:r>
          <w:instrText xml:space="preserve"> PAGEREF _Toc21220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75"/>
      <w:r>
        <w:rPr>
          <w:rFonts w:ascii="仿宋" w:eastAsia="仿宋" w:hAnsi="仿宋" w:cs="仿宋" w:hint="eastAsia"/>
          <w:sz w:val="28"/>
          <w:lang w:eastAsia="zh-CN"/>
        </w:rPr>
        <w:t>一、年化妆品原料项目可持续发展</w:t>
      </w:r>
      <w:bookmarkEnd w:id="2"/>
    </w:p>
    <w:p>
      <w:pPr>
        <w:pStyle w:val="Heading2"/>
        <w:rPr>
          <w:rFonts w:ascii="仿宋" w:eastAsia="仿宋" w:hAnsi="仿宋" w:cs="仿宋" w:hint="eastAsia"/>
          <w:lang w:eastAsia="zh-CN"/>
        </w:rPr>
      </w:pPr>
      <w:bookmarkStart w:id="3" w:name="_Toc259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中，年化妆品原料项目团队着眼于未来，明确了可持续发展的战略方向。制定的具体可持续发展目标包括降低资源使用、采用环保技术、最大化社会效益等。这一步骤不仅有助于年化妆品原料项目在环保和社会责任方面达到最高标准，也为未来提供了明确的指引，确保年化妆品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可持续实践的融入年化妆品原料项目管理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化妆品原料项目管理周期。从年化妆品原料项目规划开始，年化妆品原料项目团队就考虑了环境和社会的因素。在执行阶段，年化妆品原料项目团队积极推动绿色技术的应用，优化资源利用。此外，关注员工的社会责任，通过培训和沟通活动提高员工对可持续发展的认知，使他们能够在日常工作中践行可持续实践。这些举措不仅为年化妆品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扎根于年化妆品原料项目的可持续发展理念，我们深信环保与社会责任是年化妆品原料项目成功的关键支柱。在年化妆品原料项目的每一步，我们都致力于通过创新和实践，履行对环境和社会的坚定责任。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团队通过引入先进的环保技术、建立高效的废物处理系统以及推动能源节约措施，积极履行环保责任。定期的环保监测和评估确保年化妆品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不仅致力于自身可持续发展，还注重对社会的回馈。通过支持社区年化妆品原料项目、参与慈善事业、提供培训机会等方式，年化妆品原料项目积极履行社会责任。与当地社区建立积极互动，关注员工的工作与生活平衡，以及员工的身心健康，是年化妆品原料项目在社会责任层面的关键举措。这样的实践不仅增强了年化妆品原料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999"/>
      <w:r>
        <w:rPr>
          <w:rFonts w:ascii="仿宋" w:eastAsia="仿宋" w:hAnsi="仿宋" w:cs="仿宋" w:hint="eastAsia"/>
          <w:sz w:val="28"/>
          <w:lang w:eastAsia="zh-CN"/>
        </w:rPr>
        <w:t>二、年化妆品原料项目绩效评估</w:t>
      </w:r>
      <w:bookmarkEnd w:id="5"/>
    </w:p>
    <w:p>
      <w:pPr>
        <w:pStyle w:val="Heading2"/>
        <w:rPr>
          <w:rFonts w:ascii="仿宋" w:eastAsia="仿宋" w:hAnsi="仿宋" w:cs="仿宋" w:hint="eastAsia"/>
          <w:lang w:eastAsia="zh-CN"/>
        </w:rPr>
      </w:pPr>
      <w:bookmarkStart w:id="6" w:name="_Toc214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中，我们设计了一套全面的绩效评估指标，以确保年化妆品原料项目的可控和成功交付。这些指标跨足年化妆品原料项目目标、成本、进度和质量等多个维度，为我们提供了全面洞察年化妆品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目标达成率是我们关注的首要指标。我们设定了明确的目标，并通过定期监测和评估，迅速发现并应对潜在的目标偏差。这为年化妆品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成本绩效是另一个核心关注点。通过实际成本与预算成本的对比分析，我们深入了解成本差异的原因，及时调整资源分配，保持年化妆品原料项目在经济效益方面的合理水平。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进度作为关键的绩效指标之一，得到了精心的关注。我们制定了详细的年化妆品原料项目进度计划，并设立了进度符合度指标，确保实际进度与计划进度保持一致。这使我们能够快速发现和解决潜在的进度问题，保持年化妆品原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化妆品原料项目绩效的不可或缺的一环。我们引入了一系列的质量标准和客户满意度指标，以确保年化妆品原料项目交付的成果在质量上达到或超越预期水平。通过持续监测这些指标，我们努力提升年化妆品原料项目整体质量水平，为年化妆品原料项目的成功交付提供有力保障。通过这些科学且全面的绩效评估，我们能够更好地引导年化妆品原料项目的持续改进，确保年化妆品原料项目目标的顺利达成。</w:t>
      </w:r>
    </w:p>
    <w:p>
      <w:pPr>
        <w:pStyle w:val="Heading2"/>
        <w:ind w:firstLine="560" w:firstLineChars="200"/>
        <w:rPr>
          <w:rFonts w:ascii="仿宋" w:eastAsia="仿宋" w:hAnsi="仿宋" w:cs="仿宋" w:hint="eastAsia"/>
          <w:sz w:val="28"/>
          <w:lang w:eastAsia="zh-CN"/>
        </w:rPr>
      </w:pPr>
      <w:bookmarkStart w:id="7" w:name="_Toc242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绩效评估是年化妆品原料项目中的关键环节，为确保年化妆品原料项目达到预期目标，我们采用了多层次、多维度的绩效评估方法。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化妆品原料项目的战略目标对齐，确保每个决策和行动都与年化妆品原料项目整体目标保持一致。团队会定期召开战略对齐会议，审视当前工作与年化妆品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化妆品原料项目进度、质量、成本和风险等方面。这些指标通过数据收集和分析，为年化妆品原料项目管理团队提供了客观的评估依据。例如，我们通过年化妆品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绩效评估不仅仅停留在年化妆品原料项目内部，还考虑了年化妆品原料项目对外部环境的影响。我们定期进行干系人满意度调查，以了解各利益相关方对年化妆品原料项目的期望和满意度，并及时做出调整。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这种多层次、多角度的绩效评估方法，使得我们能够全面了解年化妆品原料项目的运行状态，及时做出调整，确保年化妆品原料项目在不断变化的环境中保持稳健前行。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987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为了确保年化妆品原料项目的有效管理和不断优化，我们采用了精心设计的绩效评估周期。这个周期旨在实现灵活、实时和全面的评估，以适应年化妆品原料项目执行中的各种挑战。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化妆品原料项目的不同需求，分为短期、中期和长期。短期评估关注每个迭代或工作周期，以及时发现和解决当前任务中的问题。中期评估涵盖几个迭代，深入了解整体年化妆品原料项目的趋势和性能。长期评估则着眼于整个年化妆品原料项目阶段，确保年化妆品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化妆品原料项目管理工具和协作平台，团队成员能够随时更新和分享年化妆品原料项目数据。这种实时性的反馈机制使我们能够及时察觉潜在问题，快速调整，保持年化妆品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化妆品原料项目的决策制定密不可分。每个周期的年化妆品原料项目回顾会议成为集体总结经验、识别问题深层次原因并找到创新解决方案的平台。这种定期的反思与调整机制使年化妆品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648"/>
      <w:r>
        <w:rPr>
          <w:rFonts w:ascii="仿宋" w:eastAsia="仿宋" w:hAnsi="仿宋" w:cs="仿宋" w:hint="eastAsia"/>
          <w:sz w:val="28"/>
          <w:lang w:eastAsia="zh-CN"/>
        </w:rPr>
        <w:t>三、年化妆品原料项目土建工程</w:t>
      </w:r>
      <w:bookmarkEnd w:id="9"/>
    </w:p>
    <w:p>
      <w:pPr>
        <w:pStyle w:val="Heading2"/>
        <w:rPr>
          <w:rFonts w:ascii="仿宋" w:eastAsia="仿宋" w:hAnsi="仿宋" w:cs="仿宋" w:hint="eastAsia"/>
          <w:lang w:eastAsia="zh-CN"/>
        </w:rPr>
      </w:pPr>
      <w:bookmarkStart w:id="10" w:name="_Toc46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在年化妆品原料项目的建筑工程设计中，我们将秉承一系列重要的设计原则，以确保年化妆品原料项目建筑在功能、美观、可持续性等方面达到最佳效果。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首要原则是确保建筑的功能性得到最大化的发挥。我们将充分理解年化妆品原料项目的实际需求，合理布局各个功能区域，保证建筑在满足业务需求的同时，提供高效的工作环境。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在建筑设计中，我们将综合考虑建设和运营成本。通过精细的经济效益分析，确保设计方案在高效利用资源的同时，对年化妆品原料项目的长期盈利能力有积极的贡献。</w:t>
      </w:r>
    </w:p>
    <w:p>
      <w:pPr>
        <w:pStyle w:val="Heading2"/>
        <w:ind w:firstLine="560" w:firstLineChars="200"/>
        <w:rPr>
          <w:rFonts w:ascii="仿宋" w:eastAsia="仿宋" w:hAnsi="仿宋" w:cs="仿宋" w:hint="eastAsia"/>
          <w:sz w:val="28"/>
          <w:lang w:eastAsia="zh-CN"/>
        </w:rPr>
      </w:pPr>
      <w:bookmarkStart w:id="11" w:name="_Toc268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的土建工程设计中，我们将精准设定设计年限，结合年化妆品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化妆品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494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年化妆品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化妆品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化妆品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27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本期工程年化妆品原料项目预计总建筑面积XXX平方米，其中：计容建筑面积XXX平方米，计划建筑工程投资XX万元，占年化妆品原料项目总投资的XX%。</w:t>
      </w:r>
    </w:p>
    <w:p>
      <w:pPr>
        <w:pStyle w:val="Heading1"/>
        <w:ind w:firstLine="560" w:firstLineChars="200"/>
        <w:rPr>
          <w:rFonts w:ascii="仿宋" w:eastAsia="仿宋" w:hAnsi="仿宋" w:cs="仿宋" w:hint="eastAsia"/>
          <w:sz w:val="28"/>
          <w:lang w:eastAsia="zh-CN"/>
        </w:rPr>
      </w:pPr>
      <w:bookmarkStart w:id="14" w:name="_Toc29200"/>
      <w:r>
        <w:rPr>
          <w:rFonts w:ascii="仿宋" w:eastAsia="仿宋" w:hAnsi="仿宋" w:cs="仿宋" w:hint="eastAsia"/>
          <w:sz w:val="28"/>
          <w:lang w:eastAsia="zh-CN"/>
        </w:rPr>
        <w:t>四、年化妆品原料项目危机管理</w:t>
      </w:r>
      <w:bookmarkEnd w:id="14"/>
    </w:p>
    <w:p>
      <w:pPr>
        <w:pStyle w:val="Heading2"/>
        <w:rPr>
          <w:rFonts w:ascii="仿宋" w:eastAsia="仿宋" w:hAnsi="仿宋" w:cs="仿宋" w:hint="eastAsia"/>
          <w:lang w:eastAsia="zh-CN"/>
        </w:rPr>
      </w:pPr>
      <w:bookmarkStart w:id="15" w:name="_Toc459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年化妆品原料项目危机管理中，危机预警与识别是确保年化妆品原料项目稳健运行的核心步骤。通过建立全面的监测机制，年化妆品原料项目团队旨在及时发现和理解潜在的风险和危机因素，以便采取及时的预防和应对措施，确保年化妆品原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首先，通过深入的风险评估，年化妆品原料项目团队全面分析了整个年化妆品原料项目和各个阶段可能存在的威胁。这包括准确评估每个潜在风险的发生概率和可能影响的程度，为后续危机预警提供了有力支持。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化妆品原料项目团队着重于明确定义年化妆品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化妆品原料项目进展的持续监控，团队能够及时发现潜在问题并作出迅速反应。年化妆品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在这一阶段，团队的专业素养和反应速度将发挥至关重要的作用，以确保潜在危机能够在初期得到有效的处理，最大程度地减轻负面影响。通过危机预警与识别，年化妆品原料项目得以更有序、可控地推进。</w:t>
      </w:r>
    </w:p>
    <w:p>
      <w:pPr>
        <w:pStyle w:val="Heading2"/>
        <w:ind w:firstLine="560" w:firstLineChars="200"/>
        <w:rPr>
          <w:rFonts w:ascii="仿宋" w:eastAsia="仿宋" w:hAnsi="仿宋" w:cs="仿宋" w:hint="eastAsia"/>
          <w:sz w:val="28"/>
          <w:lang w:eastAsia="zh-CN"/>
        </w:rPr>
      </w:pPr>
      <w:bookmarkStart w:id="16" w:name="_Toc2914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在危机发生时，年化妆品原料项目团队立即行动，成立了应急小组。该小组的任务是迅速制定并实施紧急应对措施，以最小化潜在损失。以下是采取的主要措施：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暂停年化妆品原料项目进度：为遏制危机蔓延，年化妆品原料项目暂时停止进行，以便全面评估当前状况。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资源重新分配：重新评估年化妆品原料项目资源的分配，确保最大限度地减小损失。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实时沟通：与关键利益相关者建立实时沟通机制，向他们传递年化妆品原料项目危机的实际状况，保障年化妆品原料项目核心利益。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在紧急应对的同时，年化妆品原料项目团队强调了团队协作和有效沟通的重要性。以下是团队协作的关键举措：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信息共享机制：建立了信息共享平台，确保团队成员能够及时获取年化妆品原料项目危机的实时信息。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领导者沟通：年化妆品原料项目领导者通过定期会议和即时沟通工具，指导团队应对危机，保持团队稳定运行。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随着危机得到初步控制，年化妆品原料项目团队转向制定恢复计划，以确保年化妆品原料项目能够从中迅速恢复。主要恢复计划包括：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修复受损的进度计划：重新评估年化妆品原料项目进度，制定修复计划，确保年化妆品原料项目尽快回归正常进程。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重新调整资源分配：优化资源分配，确保年化妆品原料项目在有限资源下高效运转。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风险管理机制加强：对年化妆品原料项目风险进行全面评估，制定更强化的风险管理策略，以预防未来可能的危机。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4688"/>
      <w:r>
        <w:rPr>
          <w:rFonts w:ascii="仿宋" w:eastAsia="仿宋" w:hAnsi="仿宋" w:cs="仿宋" w:hint="eastAsia"/>
          <w:sz w:val="28"/>
          <w:lang w:eastAsia="zh-CN"/>
        </w:rPr>
        <w:t>五、年化妆品原料项目概论</w:t>
      </w:r>
      <w:bookmarkEnd w:id="17"/>
    </w:p>
    <w:p>
      <w:pPr>
        <w:pStyle w:val="Heading2"/>
        <w:rPr>
          <w:rFonts w:ascii="仿宋" w:eastAsia="仿宋" w:hAnsi="仿宋" w:cs="仿宋" w:hint="eastAsia"/>
          <w:lang w:eastAsia="zh-CN"/>
        </w:rPr>
      </w:pPr>
      <w:bookmarkStart w:id="18" w:name="_Toc31559"/>
      <w:r>
        <w:rPr>
          <w:rFonts w:ascii="仿宋" w:eastAsia="仿宋" w:hAnsi="仿宋" w:cs="仿宋" w:hint="eastAsia"/>
          <w:lang w:eastAsia="zh-CN"/>
        </w:rPr>
        <w:t>(一)、年化妆品原料项目概况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起源追溯至对市场的深入洞察。市场的不断演变与变革为年化妆品原料项目提供了难得的机遇。当前市场存在的需求缺口和变革的大环境共同构成了年化妆品原料项目的背景。这个年化妆品原料项目旨在充分利用市场机遇，填补行业中尚未满足的需求，为客户提供全新的解决方案。市场的变革和需求的增长使得这个年化妆品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年化妆品原料项目名称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正式命名为年化妆品原料。这个名称不仅仅是一个标识，更代表了年化妆品原料项目的核心理念和愿景。它蕴含着年化妆品原料项目所要解决问题的关键字，具有强烈的表达和辨识度，为年化妆品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年化妆品原料项目目标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核心目标是提供一种全新、高效的解决方案，满足客户日益增长的需求。年化妆品原料项目追求的不仅仅是满足市场需求，更是在市场中获得卓越的竞争优势。通过不断提升产品或服务的质量和创新水平，年化妆品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年化妆品原料项目范围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全面涵盖了产品研发、制造、市场推广和售后服务，确保从产品设计到最终用户体验的全方位关注。这一全面的年化妆品原料项目范围是为了确保年化妆品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年化妆品原料项目时间表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年化妆品原料项目计划在未来18个月内完成，包括研发、测试、市场试点和正式推出等不同阶段。这个时间表的合理设计是为了确保年化妆品原料项目各个阶段的顺利推进，以便按时交付高质量的成果。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年化妆品原料项目预算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总预算估算为XX百万美元，主要分配在研发、市场推广、人员培训和运营等方面。这一充足的预算为年化妆品原料项目提供了充足的资源，确保年化妆品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年化妆品原料项目风险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可能面临的风险包括市场接受度低、技术难题、竞争激烈等。年化妆品原料项目团队已经制定了相应的风险应对计划，通过前瞻性的风险管理，确保年化妆品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年化妆品原料项目团队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年化妆品原料项目汇聚了一支经验丰富、多领域专业素养的核心团队，确保年化妆品原料项目在各个方面都能拥有高水平的执行力。团队的协同作战是年化妆品原料项目成功的关键因素之一。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年化妆品原料项目背景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年化妆品原料项目的背景根植于市场对更高效、创新产品的渴望，同时也受到科技发展对行业格局的深刻改变的影响。这为年化妆品原料项目提供了广阔的发展空间和市场需求。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年化妆品原料项目现状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截至目前，年化妆品原料项目已完成市场调研和技术验证，取得了初步的成功。这为年化妆品原料项目在未来的发展奠定了坚实的基础，为更远大的目标打下了坚实的基石。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797"/>
      <w:r>
        <w:rPr>
          <w:rFonts w:ascii="仿宋" w:eastAsia="仿宋" w:hAnsi="仿宋" w:cs="仿宋" w:hint="eastAsia"/>
          <w:sz w:val="28"/>
          <w:lang w:eastAsia="zh-CN"/>
        </w:rPr>
        <w:t>(二)、年化妆品原料项目目标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keyword》年化妆品原料项目首要业务目标是在市场中占据有利地位，实现产品/服务的成功推广和销售。通过不断提升产品质量、创新性，年化妆品原料项目追求成为行业中的领导者，赢得更多客户的青睐。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在科技迅速发展的时代，年化妆品原料项目着眼于技术创新。通过持续的研发和技术升级，年化妆品原料项目旨在推出更具创新性的产品或服务，以满足市场对新鲜、先进解决方案的需求。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为了建立可持续的客户关系，年化妆品原料项目设定了客户满意度目标。通过提供卓越的产品质量和优质的客户服务，年化妆品原料项目追求赢得客户的信任和忠诚度，确保他们的满意度达到行业领先水平。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https://d.book118.com/966212131110010041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年化妆品原料项目规划设计蓝图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D45D0"/>
    <w:rsid w:val="54BD45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21213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2024-01-24T04:42:00Z</dcterms:created>
  <dcterms:modified xsi:type="dcterms:W3CDTF">2024-01-24T04:42:23Z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73F3662DDAB14B66B9BA9F97497C4F58_11</vt:lpwstr>
  </property>
  <property fmtid="{D5CDD505-2E9C-101B-9397-08002B2CF9AE}" pid="3" name="KSOProductBuildVer">
    <vt:lpwstr>2052-12.1.0.16120</vt:lpwstr>
  </property>
</Properties>
</file>