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37"/>
        <w:ind w:left="1028" w:right="0" w:firstLine="0"/>
        <w:jc w:val="left"/>
        <w:rPr>
          <w:rFonts w:ascii="宋体" w:eastAsia="宋体" w:hint="eastAsia"/>
          <w:sz w:val="27"/>
        </w:rPr>
      </w:pPr>
      <w:r>
        <w:rPr>
          <w:rFonts w:ascii="宋体" w:eastAsia="宋体" w:hint="eastAsia"/>
          <w:sz w:val="27"/>
        </w:rPr>
        <w:t>江西中医学院</w:t>
      </w:r>
    </w:p>
    <w:p>
      <w:pPr>
        <w:pStyle w:val="BodyText"/>
        <w:rPr>
          <w:rFonts w:ascii="宋体"/>
          <w:sz w:val="20"/>
        </w:rPr>
      </w:pPr>
    </w:p>
    <w:p>
      <w:pPr>
        <w:pStyle w:val="BodyText"/>
        <w:rPr>
          <w:rFonts w:ascii="宋体"/>
          <w:sz w:val="20"/>
        </w:rPr>
      </w:pPr>
    </w:p>
    <w:p>
      <w:pPr>
        <w:pStyle w:val="BodyText"/>
        <w:rPr>
          <w:rFonts w:ascii="宋体"/>
          <w:sz w:val="20"/>
        </w:rPr>
      </w:pPr>
    </w:p>
    <w:p>
      <w:pPr>
        <w:pStyle w:val="Title"/>
      </w:pPr>
      <w:r>
        <w:rPr>
          <w:w w:val="95"/>
        </w:rPr>
        <w:t>病理学学问重点</w:t>
      </w:r>
    </w:p>
    <w:p>
      <w:pPr>
        <w:pStyle w:val="BodyText"/>
        <w:spacing w:before="12"/>
        <w:rPr>
          <w:rFonts w:ascii="幼圆"/>
          <w:b/>
          <w:sz w:val="49"/>
        </w:rPr>
      </w:pPr>
    </w:p>
    <w:p>
      <w:pPr>
        <w:pStyle w:val="Heading1"/>
        <w:spacing w:line="435" w:lineRule="exact"/>
        <w:ind w:left="7351"/>
        <w:rPr>
          <w:rFonts w:ascii="宋体" w:eastAsia="宋体" w:hint="eastAsia"/>
        </w:rPr>
      </w:pPr>
      <w:r>
        <w:rPr>
          <w:rFonts w:ascii="宋体" w:eastAsia="宋体" w:hint="eastAsia"/>
          <w:w w:val="95"/>
        </w:rPr>
        <w:t>绪论</w:t>
      </w:r>
    </w:p>
    <w:p>
      <w:pPr>
        <w:spacing w:before="0" w:line="587" w:lineRule="exact"/>
        <w:ind w:left="398" w:right="0" w:firstLine="0"/>
        <w:jc w:val="left"/>
        <w:rPr>
          <w:rFonts w:ascii="宋体" w:eastAsia="宋体" w:hint="eastAsia"/>
          <w:sz w:val="31"/>
        </w:rPr>
      </w:pPr>
      <w:r>
        <w:rPr>
          <w:rFonts w:ascii="宋体" w:eastAsia="宋体" w:hint="eastAsia"/>
          <w:b/>
          <w:sz w:val="31"/>
        </w:rPr>
        <w:t>病理学：</w:t>
      </w:r>
      <w:r>
        <w:rPr>
          <w:rFonts w:ascii="宋体" w:eastAsia="宋体" w:hint="eastAsia"/>
          <w:sz w:val="31"/>
        </w:rPr>
        <w:t>是争论疾病</w:t>
      </w:r>
      <w:r>
        <w:rPr>
          <w:rFonts w:ascii="思源宋体" w:eastAsia="思源宋体" w:hint="eastAsia"/>
          <w:b/>
          <w:sz w:val="31"/>
        </w:rPr>
        <w:t>发生进展规律</w:t>
      </w:r>
      <w:r>
        <w:rPr>
          <w:rFonts w:ascii="宋体" w:eastAsia="宋体" w:hint="eastAsia"/>
          <w:sz w:val="31"/>
        </w:rPr>
        <w:t>、</w:t>
      </w:r>
      <w:r>
        <w:rPr>
          <w:rFonts w:ascii="思源宋体" w:eastAsia="思源宋体" w:hint="eastAsia"/>
          <w:b/>
          <w:sz w:val="31"/>
        </w:rPr>
        <w:t>说明疾病本质</w:t>
      </w:r>
      <w:r>
        <w:rPr>
          <w:rFonts w:ascii="宋体" w:eastAsia="宋体" w:hint="eastAsia"/>
          <w:sz w:val="31"/>
        </w:rPr>
        <w:t>的一门医学根底学科，是医学科学实践的根底。</w:t>
      </w:r>
    </w:p>
    <w:p>
      <w:pPr>
        <w:pStyle w:val="BodyText"/>
        <w:spacing w:line="283" w:lineRule="auto"/>
        <w:ind w:left="398" w:right="1369"/>
        <w:rPr>
          <w:rFonts w:ascii="宋体" w:eastAsia="宋体" w:hint="eastAsia"/>
        </w:rPr>
      </w:pPr>
      <w:r>
        <w:rPr>
          <w:rFonts w:ascii="宋体" w:eastAsia="宋体" w:hint="eastAsia"/>
        </w:rPr>
        <w:t>病理学的主要任务是</w:t>
      </w:r>
      <w:r>
        <w:rPr>
          <w:rFonts w:ascii="宋体" w:eastAsia="宋体" w:hint="eastAsia"/>
          <w:u w:val="thick"/>
        </w:rPr>
        <w:t>争论疾病发生的缘由、发病机制，以及疾病过程中患病机体的形态构造、功能代谢转变</w:t>
      </w:r>
      <w:r>
        <w:rPr>
          <w:rFonts w:ascii="宋体" w:eastAsia="宋体" w:hint="eastAsia"/>
          <w:spacing w:val="1"/>
          <w:u w:val="thick"/>
        </w:rPr>
        <w:t xml:space="preserve"> </w:t>
      </w:r>
      <w:r>
        <w:rPr>
          <w:rFonts w:ascii="宋体" w:eastAsia="宋体" w:hint="eastAsia"/>
          <w:u w:val="thick"/>
        </w:rPr>
        <w:t>与疾病转归，从而为疾病的诊断、治疗、预防供给必要的理论根底和实践依据</w:t>
      </w:r>
      <w:r>
        <w:rPr>
          <w:rFonts w:ascii="宋体" w:eastAsia="宋体" w:hint="eastAsia"/>
        </w:rPr>
        <w:t>。</w:t>
      </w:r>
    </w:p>
    <w:p>
      <w:pPr>
        <w:pStyle w:val="BodyText"/>
        <w:spacing w:line="283" w:lineRule="auto"/>
        <w:ind w:left="398" w:right="6320"/>
        <w:rPr>
          <w:rFonts w:ascii="宋体" w:eastAsia="宋体" w:hAnsi="宋体" w:hint="eastAsia"/>
        </w:rPr>
      </w:pPr>
      <w:r>
        <w:rPr>
          <w:rFonts w:ascii="宋体" w:eastAsia="宋体" w:hAnsi="宋体" w:hint="eastAsia"/>
          <w:spacing w:val="7"/>
        </w:rPr>
        <w:t>病理学的争论方法： ① 尸体解剖 ② 活体组织检查 ③ 细胞学检查</w:t>
      </w:r>
      <w:r>
        <w:rPr>
          <w:rFonts w:ascii="宋体" w:eastAsia="宋体" w:hAnsi="宋体" w:hint="eastAsia"/>
        </w:rPr>
        <w:t>试验病理学争论：① 动物试验 ② 组织培育和细胞培育</w:t>
      </w:r>
    </w:p>
    <w:p>
      <w:pPr>
        <w:pStyle w:val="BodyText"/>
        <w:rPr>
          <w:rFonts w:ascii="宋体"/>
          <w:sz w:val="20"/>
        </w:rPr>
      </w:pPr>
    </w:p>
    <w:p>
      <w:pPr>
        <w:pStyle w:val="BodyText"/>
        <w:rPr>
          <w:rFonts w:ascii="宋体"/>
          <w:sz w:val="20"/>
        </w:rPr>
      </w:pPr>
    </w:p>
    <w:p>
      <w:pPr>
        <w:pStyle w:val="BodyText"/>
        <w:spacing w:before="4"/>
        <w:rPr>
          <w:rFonts w:ascii="宋体"/>
          <w:sz w:val="22"/>
        </w:rPr>
      </w:pPr>
    </w:p>
    <w:p>
      <w:pPr>
        <w:spacing w:after="0"/>
        <w:rPr>
          <w:rFonts w:ascii="宋体"/>
          <w:sz w:val="22"/>
        </w:rPr>
        <w:sectPr>
          <w:type w:val="continuous"/>
          <w:pgSz w:w="17860" w:h="25260"/>
          <w:pgMar w:top="1020" w:right="760" w:bottom="280" w:left="440" w:header="708" w:footer="708"/>
          <w:cols w:space="708"/>
        </w:sectPr>
      </w:pPr>
    </w:p>
    <w:p>
      <w:pPr>
        <w:pStyle w:val="BodyText"/>
        <w:spacing w:before="5"/>
        <w:rPr>
          <w:rFonts w:ascii="宋体"/>
          <w:sz w:val="46"/>
        </w:rPr>
      </w:pPr>
    </w:p>
    <w:p>
      <w:pPr>
        <w:tabs>
          <w:tab w:val="left" w:pos="1821"/>
        </w:tabs>
        <w:spacing w:before="0"/>
        <w:ind w:left="398" w:right="0" w:firstLine="0"/>
        <w:jc w:val="left"/>
        <w:rPr>
          <w:rFonts w:ascii="宋体" w:eastAsia="宋体" w:hint="eastAsia"/>
          <w:b/>
          <w:sz w:val="31"/>
        </w:rPr>
      </w:pPr>
      <w:r>
        <w:rPr>
          <w:rFonts w:ascii="宋体" w:eastAsia="宋体" w:hint="eastAsia"/>
          <w:b/>
          <w:sz w:val="31"/>
        </w:rPr>
        <w:t>第一节</w:t>
        <w:tab/>
        <w:t>安康与疾病的概念</w:t>
      </w:r>
    </w:p>
    <w:p>
      <w:pPr>
        <w:pStyle w:val="Heading1"/>
        <w:tabs>
          <w:tab w:val="left" w:pos="2030"/>
        </w:tabs>
        <w:spacing w:before="49"/>
        <w:rPr>
          <w:rFonts w:ascii="宋体" w:eastAsia="宋体" w:hint="eastAsia"/>
        </w:rPr>
      </w:pPr>
      <w:r>
        <w:rPr>
          <w:b w:val="0"/>
        </w:rPr>
        <w:br w:type="column"/>
      </w:r>
      <w:r>
        <w:rPr>
          <w:rFonts w:ascii="宋体" w:eastAsia="宋体" w:hint="eastAsia"/>
        </w:rPr>
        <w:t>第一章</w:t>
        <w:tab/>
      </w:r>
      <w:r>
        <w:rPr>
          <w:rFonts w:ascii="宋体" w:eastAsia="宋体" w:hint="eastAsia"/>
          <w:w w:val="95"/>
        </w:rPr>
        <w:t>疾病概论</w:t>
      </w:r>
    </w:p>
    <w:p>
      <w:pPr>
        <w:spacing w:after="0"/>
        <w:rPr>
          <w:rFonts w:ascii="宋体" w:eastAsia="宋体" w:hint="eastAsia"/>
        </w:rPr>
        <w:sectPr>
          <w:type w:val="continuous"/>
          <w:pgSz w:w="17860" w:h="25260"/>
          <w:pgMar w:top="1020" w:right="760" w:bottom="280" w:left="440" w:header="708" w:footer="708"/>
          <w:pgNumType w:start="2"/>
          <w:cols w:num="2" w:space="708" w:equalWidth="0">
            <w:col w:w="4397" w:space="1473"/>
            <w:col w:w="10790" w:space="0"/>
          </w:cols>
        </w:sectPr>
      </w:pPr>
    </w:p>
    <w:p>
      <w:pPr>
        <w:spacing w:before="47" w:line="180" w:lineRule="auto"/>
        <w:ind w:left="398" w:right="1409" w:firstLine="0"/>
        <w:jc w:val="left"/>
        <w:rPr>
          <w:rFonts w:ascii="宋体" w:eastAsia="宋体" w:hint="eastAsia"/>
          <w:sz w:val="31"/>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b/>
          <w:sz w:val="31"/>
        </w:rPr>
        <w:t>疾病：</w:t>
      </w:r>
      <w:r>
        <w:rPr>
          <w:rFonts w:ascii="宋体" w:eastAsia="宋体" w:hint="eastAsia"/>
          <w:sz w:val="31"/>
          <w:u w:val="thick"/>
        </w:rPr>
        <w:t>是机体在确定病因和条件作用下，因稳定破坏而发生</w:t>
      </w:r>
      <w:r>
        <w:rPr>
          <w:rFonts w:ascii="思源宋体" w:eastAsia="思源宋体" w:hint="eastAsia"/>
          <w:b/>
          <w:sz w:val="31"/>
          <w:u w:val="thick"/>
        </w:rPr>
        <w:t>损伤和抗损伤反响</w:t>
      </w:r>
      <w:r>
        <w:rPr>
          <w:rFonts w:ascii="宋体" w:eastAsia="宋体" w:hint="eastAsia"/>
          <w:sz w:val="31"/>
          <w:u w:val="thick"/>
        </w:rPr>
        <w:t>的特别生命活动，表现为组织</w:t>
      </w:r>
      <w:r>
        <w:rPr>
          <w:rFonts w:ascii="宋体" w:eastAsia="宋体" w:hint="eastAsia"/>
          <w:spacing w:val="-297"/>
          <w:sz w:val="31"/>
          <w:u w:val="thick"/>
        </w:rPr>
        <w:t>和</w:t>
      </w:r>
      <w:r>
        <w:rPr>
          <w:rFonts w:ascii="思源宋体" w:eastAsia="思源宋体" w:hint="eastAsia"/>
          <w:b/>
          <w:sz w:val="31"/>
          <w:u w:val="thick"/>
        </w:rPr>
        <w:t>细胞功能代谢和形态构造的变化</w:t>
      </w:r>
      <w:r>
        <w:rPr>
          <w:rFonts w:ascii="宋体" w:eastAsia="宋体" w:hint="eastAsia"/>
          <w:sz w:val="31"/>
          <w:u w:val="thick"/>
        </w:rPr>
        <w:t>，并引起各种病症、体征和社会行为的特别。</w:t>
      </w:r>
    </w:p>
    <w:p>
      <w:pPr>
        <w:pStyle w:val="BodyText"/>
        <w:spacing w:before="26" w:line="283" w:lineRule="auto"/>
        <w:ind w:left="398" w:right="2318"/>
        <w:rPr>
          <w:rFonts w:ascii="宋体" w:eastAsia="宋体" w:hint="eastAsia"/>
        </w:rPr>
      </w:pPr>
      <w:r>
        <w:rPr>
          <w:rFonts w:ascii="宋体" w:eastAsia="宋体" w:hint="eastAsia"/>
          <w:b/>
        </w:rPr>
        <w:t>病理过程</w:t>
      </w:r>
      <w:r>
        <w:rPr>
          <w:rFonts w:ascii="宋体" w:eastAsia="宋体" w:hint="eastAsia"/>
        </w:rPr>
        <w:t>：</w:t>
      </w:r>
      <w:r>
        <w:rPr>
          <w:rFonts w:ascii="宋体" w:eastAsia="宋体" w:hint="eastAsia"/>
          <w:u w:val="thick"/>
        </w:rPr>
        <w:t>是指存在于不同疾病中所共同的、具有内在联系的功能代谢和形态构造变化的综合过程</w:t>
      </w:r>
      <w:r>
        <w:rPr>
          <w:rFonts w:ascii="宋体" w:eastAsia="宋体" w:hint="eastAsia"/>
        </w:rPr>
        <w:t>。</w:t>
      </w:r>
      <w:r>
        <w:rPr>
          <w:rFonts w:ascii="宋体" w:eastAsia="宋体" w:hint="eastAsia"/>
          <w:b/>
        </w:rPr>
        <w:t>病理状态</w:t>
      </w:r>
      <w:r>
        <w:rPr>
          <w:rFonts w:ascii="宋体" w:eastAsia="宋体" w:hint="eastAsia"/>
        </w:rPr>
        <w:t>：</w:t>
      </w:r>
      <w:r>
        <w:rPr>
          <w:rFonts w:ascii="宋体" w:eastAsia="宋体" w:hint="eastAsia"/>
          <w:u w:val="thick"/>
        </w:rPr>
        <w:t>是指进展极慢或相对稳定的局部形态变化，常为病理过程的后果</w:t>
      </w:r>
      <w:r>
        <w:rPr>
          <w:rFonts w:ascii="宋体" w:eastAsia="宋体" w:hint="eastAsia"/>
        </w:rPr>
        <w:t>。</w:t>
      </w:r>
    </w:p>
    <w:p>
      <w:pPr>
        <w:pStyle w:val="Heading2"/>
        <w:tabs>
          <w:tab w:val="left" w:pos="1821"/>
        </w:tabs>
        <w:spacing w:line="363" w:lineRule="exact"/>
        <w:rPr>
          <w:rFonts w:ascii="宋体" w:eastAsia="宋体" w:hint="eastAsia"/>
        </w:rPr>
      </w:pPr>
      <w:r>
        <w:rPr>
          <w:rFonts w:ascii="宋体" w:eastAsia="宋体" w:hint="eastAsia"/>
        </w:rPr>
        <w:t>其次节</w:t>
        <w:tab/>
        <w:t>病因学</w:t>
      </w:r>
    </w:p>
    <w:p>
      <w:pPr>
        <w:pStyle w:val="BodyText"/>
        <w:spacing w:line="581" w:lineRule="exact"/>
        <w:ind w:left="398"/>
        <w:rPr>
          <w:rFonts w:ascii="宋体" w:eastAsia="宋体" w:hint="eastAsia"/>
        </w:rPr>
      </w:pPr>
      <w:r>
        <w:rPr>
          <w:rFonts w:ascii="宋体" w:eastAsia="宋体" w:hint="eastAsia"/>
        </w:rPr>
        <w:t>病因学是争论疾病发生的</w:t>
      </w:r>
      <w:r>
        <w:rPr>
          <w:rFonts w:ascii="思源宋体" w:eastAsia="思源宋体" w:hint="eastAsia"/>
          <w:b/>
        </w:rPr>
        <w:t>缘由</w:t>
      </w:r>
      <w:r>
        <w:rPr>
          <w:rFonts w:ascii="宋体" w:eastAsia="宋体" w:hint="eastAsia"/>
        </w:rPr>
        <w:t>和</w:t>
      </w:r>
      <w:r>
        <w:rPr>
          <w:rFonts w:ascii="思源宋体" w:eastAsia="思源宋体" w:hint="eastAsia"/>
          <w:b/>
        </w:rPr>
        <w:t>条件</w:t>
      </w:r>
      <w:r>
        <w:rPr>
          <w:rFonts w:ascii="宋体" w:eastAsia="宋体" w:hint="eastAsia"/>
        </w:rPr>
        <w:t>的科学。</w:t>
      </w:r>
    </w:p>
    <w:p>
      <w:pPr>
        <w:pStyle w:val="BodyText"/>
        <w:spacing w:line="355" w:lineRule="exact"/>
        <w:ind w:left="398"/>
        <w:rPr>
          <w:rFonts w:ascii="宋体" w:eastAsia="宋体" w:hint="eastAsia"/>
        </w:rPr>
      </w:pPr>
      <w:r>
        <w:rPr>
          <w:rFonts w:ascii="宋体" w:eastAsia="宋体" w:hint="eastAsia"/>
        </w:rPr>
        <w:t>病因是指</w:t>
      </w:r>
      <w:r>
        <w:rPr>
          <w:rFonts w:ascii="宋体" w:eastAsia="宋体" w:hint="eastAsia"/>
          <w:u w:val="thick"/>
        </w:rPr>
        <w:t>能够引起某种疾病发生的特定因素，即引起疾病的必不行少的、打算疾病特异性的因素</w:t>
      </w:r>
      <w:r>
        <w:rPr>
          <w:rFonts w:ascii="宋体" w:eastAsia="宋体" w:hint="eastAsia"/>
        </w:rPr>
        <w:t>。</w:t>
      </w:r>
    </w:p>
    <w:p>
      <w:pPr>
        <w:pStyle w:val="Heading2"/>
        <w:spacing w:after="18" w:line="590" w:lineRule="exact"/>
        <w:rPr>
          <w:rFonts w:ascii="思源宋体" w:eastAsia="思源宋体" w:hint="eastAsia"/>
        </w:rPr>
      </w:pPr>
      <w:r>
        <w:rPr>
          <w:rFonts w:ascii="思源宋体" w:eastAsia="思源宋体" w:hint="eastAsia"/>
        </w:rPr>
        <w:t>疾病发生的缘由的分类：</w:t>
      </w:r>
    </w:p>
    <w:tbl>
      <w:tblPr>
        <w:tblStyle w:val="TableNormal"/>
        <w:tblW w:w="0" w:type="auto"/>
        <w:jc w:val="left"/>
        <w:tblInd w:w="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46"/>
        <w:gridCol w:w="4659"/>
        <w:gridCol w:w="2827"/>
        <w:gridCol w:w="6217"/>
      </w:tblGrid>
      <w:tr>
        <w:tblPrEx>
          <w:tblW w:w="0" w:type="auto"/>
          <w:jc w:val="left"/>
          <w:tblInd w:w="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446" w:type="dxa"/>
          </w:tcPr>
          <w:p>
            <w:pPr>
              <w:pStyle w:val="TableParagraph"/>
              <w:spacing w:line="359" w:lineRule="exact"/>
              <w:ind w:left="50"/>
              <w:rPr>
                <w:rFonts w:ascii="宋体" w:hAnsi="宋体"/>
                <w:sz w:val="31"/>
              </w:rPr>
            </w:pPr>
            <w:r>
              <w:rPr>
                <w:rFonts w:ascii="宋体" w:hAnsi="宋体"/>
                <w:w w:val="102"/>
                <w:sz w:val="31"/>
              </w:rPr>
              <w:t>①</w:t>
            </w:r>
          </w:p>
        </w:tc>
        <w:tc>
          <w:tcPr>
            <w:tcW w:w="4659" w:type="dxa"/>
          </w:tcPr>
          <w:p>
            <w:pPr>
              <w:pStyle w:val="TableParagraph"/>
              <w:spacing w:line="359" w:lineRule="exact"/>
              <w:ind w:left="79"/>
              <w:rPr>
                <w:rFonts w:ascii="宋体" w:eastAsia="宋体" w:hAnsi="宋体" w:hint="eastAsia"/>
                <w:sz w:val="31"/>
              </w:rPr>
            </w:pPr>
            <w:r>
              <w:rPr>
                <w:rFonts w:ascii="宋体" w:eastAsia="宋体" w:hAnsi="宋体" w:hint="eastAsia"/>
                <w:sz w:val="31"/>
              </w:rPr>
              <w:t>生物性因素——最常见的病因</w:t>
            </w:r>
          </w:p>
        </w:tc>
        <w:tc>
          <w:tcPr>
            <w:tcW w:w="2827" w:type="dxa"/>
          </w:tcPr>
          <w:p>
            <w:pPr>
              <w:pStyle w:val="TableParagraph"/>
              <w:spacing w:line="359" w:lineRule="exact"/>
              <w:ind w:right="307"/>
              <w:jc w:val="right"/>
              <w:rPr>
                <w:rFonts w:ascii="宋体" w:eastAsia="宋体" w:hAnsi="宋体" w:hint="eastAsia"/>
                <w:sz w:val="31"/>
              </w:rPr>
            </w:pPr>
            <w:r>
              <w:rPr>
                <w:rFonts w:ascii="宋体" w:eastAsia="宋体" w:hAnsi="宋体" w:hint="eastAsia"/>
                <w:sz w:val="31"/>
              </w:rPr>
              <w:t>② 物理性因素</w:t>
            </w:r>
          </w:p>
        </w:tc>
        <w:tc>
          <w:tcPr>
            <w:tcW w:w="6217" w:type="dxa"/>
          </w:tcPr>
          <w:p>
            <w:pPr>
              <w:pStyle w:val="TableParagraph"/>
              <w:spacing w:line="359" w:lineRule="exact"/>
              <w:ind w:left="310"/>
              <w:rPr>
                <w:rFonts w:ascii="宋体" w:eastAsia="宋体" w:hAnsi="宋体" w:hint="eastAsia"/>
                <w:sz w:val="31"/>
              </w:rPr>
            </w:pPr>
            <w:r>
              <w:rPr>
                <w:rFonts w:ascii="宋体" w:eastAsia="宋体" w:hAnsi="宋体" w:hint="eastAsia"/>
                <w:sz w:val="31"/>
              </w:rPr>
              <w:t>③ 化学性因素——无机毒物和生物性毒物</w:t>
            </w:r>
          </w:p>
        </w:tc>
      </w:tr>
      <w:tr>
        <w:tblPrEx>
          <w:tblW w:w="0" w:type="auto"/>
          <w:jc w:val="left"/>
          <w:tblInd w:w="356" w:type="dxa"/>
          <w:tblLayout w:type="fixed"/>
          <w:tblCellMar>
            <w:top w:w="0" w:type="dxa"/>
            <w:left w:w="0" w:type="dxa"/>
            <w:bottom w:w="0" w:type="dxa"/>
            <w:right w:w="0" w:type="dxa"/>
          </w:tblCellMar>
          <w:tblLook w:val="01E0"/>
        </w:tblPrEx>
        <w:trPr>
          <w:trHeight w:val="392"/>
          <w:jc w:val="left"/>
        </w:trPr>
        <w:tc>
          <w:tcPr>
            <w:tcW w:w="446" w:type="dxa"/>
          </w:tcPr>
          <w:p>
            <w:pPr>
              <w:pStyle w:val="TableParagraph"/>
              <w:spacing w:before="38" w:line="335" w:lineRule="exact"/>
              <w:ind w:left="50"/>
              <w:rPr>
                <w:rFonts w:ascii="宋体" w:hAnsi="宋体"/>
                <w:sz w:val="31"/>
              </w:rPr>
            </w:pPr>
            <w:r>
              <w:rPr>
                <w:rFonts w:ascii="宋体" w:hAnsi="宋体"/>
                <w:w w:val="102"/>
                <w:sz w:val="31"/>
              </w:rPr>
              <w:t>④</w:t>
            </w:r>
          </w:p>
        </w:tc>
        <w:tc>
          <w:tcPr>
            <w:tcW w:w="4659" w:type="dxa"/>
          </w:tcPr>
          <w:p>
            <w:pPr>
              <w:pStyle w:val="TableParagraph"/>
              <w:spacing w:before="38" w:line="335" w:lineRule="exact"/>
              <w:ind w:left="79"/>
              <w:rPr>
                <w:rFonts w:ascii="宋体" w:eastAsia="宋体" w:hint="eastAsia"/>
                <w:sz w:val="31"/>
              </w:rPr>
            </w:pPr>
            <w:r>
              <w:rPr>
                <w:rFonts w:ascii="宋体" w:eastAsia="宋体" w:hint="eastAsia"/>
                <w:sz w:val="31"/>
              </w:rPr>
              <w:t>机体必需物质的缺乏或过多</w:t>
            </w:r>
          </w:p>
        </w:tc>
        <w:tc>
          <w:tcPr>
            <w:tcW w:w="2827" w:type="dxa"/>
          </w:tcPr>
          <w:p>
            <w:pPr>
              <w:pStyle w:val="TableParagraph"/>
              <w:spacing w:before="38" w:line="335" w:lineRule="exact"/>
              <w:ind w:right="307"/>
              <w:jc w:val="right"/>
              <w:rPr>
                <w:rFonts w:ascii="宋体" w:eastAsia="宋体" w:hAnsi="宋体" w:hint="eastAsia"/>
                <w:sz w:val="31"/>
              </w:rPr>
            </w:pPr>
            <w:r>
              <w:rPr>
                <w:rFonts w:ascii="宋体" w:eastAsia="宋体" w:hAnsi="宋体" w:hint="eastAsia"/>
                <w:sz w:val="31"/>
              </w:rPr>
              <w:t>⑤ 遗传性因素</w:t>
            </w:r>
          </w:p>
        </w:tc>
        <w:tc>
          <w:tcPr>
            <w:tcW w:w="6217" w:type="dxa"/>
          </w:tcPr>
          <w:p>
            <w:pPr>
              <w:pStyle w:val="TableParagraph"/>
              <w:spacing w:before="38" w:line="335" w:lineRule="exact"/>
              <w:ind w:left="627"/>
              <w:rPr>
                <w:rFonts w:ascii="宋体" w:eastAsia="宋体" w:hAnsi="宋体" w:hint="eastAsia"/>
                <w:sz w:val="31"/>
              </w:rPr>
            </w:pPr>
            <w:r>
              <w:rPr>
                <w:rFonts w:ascii="宋体" w:eastAsia="宋体" w:hAnsi="宋体" w:hint="eastAsia"/>
                <w:sz w:val="31"/>
              </w:rPr>
              <w:t>⑥ 先天性因素</w:t>
            </w:r>
          </w:p>
        </w:tc>
      </w:tr>
    </w:tbl>
    <w:p>
      <w:pPr>
        <w:pStyle w:val="BodyText"/>
        <w:tabs>
          <w:tab w:val="left" w:pos="6228"/>
        </w:tabs>
        <w:spacing w:before="114"/>
        <w:ind w:left="398"/>
        <w:rPr>
          <w:rFonts w:ascii="宋体" w:eastAsia="宋体" w:hAnsi="宋体" w:hint="eastAsia"/>
        </w:rPr>
      </w:pPr>
      <w:r>
        <w:rPr>
          <w:rFonts w:ascii="宋体" w:eastAsia="宋体" w:hAnsi="宋体" w:hint="eastAsia"/>
        </w:rPr>
        <w:t>⑦</w:t>
      </w:r>
      <w:r>
        <w:rPr>
          <w:rFonts w:ascii="宋体" w:eastAsia="宋体" w:hAnsi="宋体" w:hint="eastAsia"/>
          <w:spacing w:val="21"/>
        </w:rPr>
        <w:t xml:space="preserve"> </w:t>
      </w:r>
      <w:r>
        <w:rPr>
          <w:rFonts w:ascii="宋体" w:eastAsia="宋体" w:hAnsi="宋体" w:hint="eastAsia"/>
        </w:rPr>
        <w:t>免疫性因素</w:t>
        <w:tab/>
        <w:t>⑧</w:t>
      </w:r>
      <w:r>
        <w:rPr>
          <w:rFonts w:ascii="宋体" w:eastAsia="宋体" w:hAnsi="宋体" w:hint="eastAsia"/>
          <w:spacing w:val="25"/>
        </w:rPr>
        <w:t xml:space="preserve"> </w:t>
      </w:r>
      <w:r>
        <w:rPr>
          <w:rFonts w:ascii="宋体" w:eastAsia="宋体" w:hAnsi="宋体" w:hint="eastAsia"/>
        </w:rPr>
        <w:t>精神、心理和社会因素</w:t>
      </w:r>
    </w:p>
    <w:p>
      <w:pPr>
        <w:pStyle w:val="BodyText"/>
        <w:tabs>
          <w:tab w:val="left" w:pos="1753"/>
        </w:tabs>
        <w:spacing w:before="71" w:line="283" w:lineRule="auto"/>
        <w:ind w:left="398" w:right="4855"/>
        <w:rPr>
          <w:rFonts w:ascii="宋体" w:eastAsia="宋体" w:hint="eastAsia"/>
          <w:b/>
        </w:rPr>
      </w:pPr>
      <w:r>
        <w:rPr>
          <w:rFonts w:ascii="宋体" w:eastAsia="宋体" w:hint="eastAsia"/>
        </w:rPr>
        <w:t>疾病发生的条件：</w:t>
      </w:r>
      <w:r>
        <w:rPr>
          <w:rFonts w:ascii="宋体" w:eastAsia="宋体" w:hint="eastAsia"/>
          <w:u w:val="thick"/>
        </w:rPr>
        <w:t>是指在病因作用于机体的前提下，能影响疾病发生进展的因素</w:t>
      </w:r>
      <w:r>
        <w:rPr>
          <w:rFonts w:ascii="宋体" w:eastAsia="宋体" w:hint="eastAsia"/>
        </w:rPr>
        <w:t>。</w:t>
      </w:r>
      <w:r>
        <w:rPr>
          <w:rFonts w:ascii="宋体" w:eastAsia="宋体" w:hint="eastAsia"/>
          <w:b/>
        </w:rPr>
        <w:t>第三节</w:t>
        <w:tab/>
        <w:t>发病学</w:t>
      </w:r>
    </w:p>
    <w:p>
      <w:pPr>
        <w:pStyle w:val="Heading2"/>
        <w:spacing w:line="363" w:lineRule="exact"/>
        <w:rPr>
          <w:rFonts w:ascii="宋体" w:eastAsia="宋体" w:hAnsi="宋体" w:hint="eastAsia"/>
        </w:rPr>
      </w:pPr>
      <w:r>
        <w:rPr>
          <w:rFonts w:ascii="宋体" w:eastAsia="宋体" w:hAnsi="宋体" w:hint="eastAsia"/>
        </w:rPr>
        <w:t>— 疾病发生进展的规律</w:t>
      </w:r>
    </w:p>
    <w:p>
      <w:pPr>
        <w:pStyle w:val="ListParagraph"/>
        <w:numPr>
          <w:ilvl w:val="0"/>
          <w:numId w:val="14"/>
        </w:numPr>
        <w:tabs>
          <w:tab w:val="left" w:pos="717"/>
        </w:tabs>
        <w:spacing w:before="0" w:after="0" w:line="581" w:lineRule="exact"/>
        <w:ind w:left="716" w:right="0" w:hanging="319"/>
        <w:jc w:val="left"/>
        <w:rPr>
          <w:rFonts w:ascii="思源宋体" w:eastAsia="思源宋体" w:hint="eastAsia"/>
          <w:b/>
          <w:sz w:val="31"/>
        </w:rPr>
      </w:pPr>
      <w:r>
        <w:rPr>
          <w:rFonts w:ascii="思源宋体" w:eastAsia="思源宋体" w:hint="eastAsia"/>
          <w:b/>
          <w:sz w:val="31"/>
        </w:rPr>
        <w:t>疾病过程中的损伤与抗损伤反响</w:t>
      </w:r>
    </w:p>
    <w:p>
      <w:pPr>
        <w:pStyle w:val="BodyText"/>
        <w:spacing w:line="355" w:lineRule="exact"/>
        <w:ind w:left="398"/>
        <w:rPr>
          <w:rFonts w:ascii="宋体" w:eastAsia="宋体" w:hint="eastAsia"/>
        </w:rPr>
      </w:pPr>
      <w:r>
        <w:rPr>
          <w:rFonts w:ascii="宋体" w:eastAsia="宋体" w:hint="eastAsia"/>
        </w:rPr>
        <w:t>损伤与抗损伤反响相互斗争和转化是推动疾病进展的根本动力，常常打算疾病的进展和转归。</w:t>
      </w:r>
    </w:p>
    <w:p>
      <w:pPr>
        <w:pStyle w:val="ListParagraph"/>
        <w:numPr>
          <w:ilvl w:val="0"/>
          <w:numId w:val="14"/>
        </w:numPr>
        <w:tabs>
          <w:tab w:val="left" w:pos="717"/>
        </w:tabs>
        <w:spacing w:before="0" w:after="0" w:line="513" w:lineRule="exact"/>
        <w:ind w:left="716" w:right="0" w:hanging="319"/>
        <w:jc w:val="left"/>
        <w:rPr>
          <w:sz w:val="31"/>
        </w:rPr>
      </w:pPr>
      <w:r>
        <w:rPr>
          <w:rFonts w:ascii="思源宋体" w:eastAsia="思源宋体" w:hAnsi="思源宋体" w:hint="eastAsia"/>
          <w:b/>
          <w:sz w:val="31"/>
        </w:rPr>
        <w:t>疾病过程中的因果转化</w:t>
      </w:r>
      <w:r>
        <w:rPr>
          <w:b/>
          <w:sz w:val="31"/>
        </w:rPr>
        <w:t>——</w:t>
      </w:r>
      <w:r>
        <w:rPr>
          <w:sz w:val="31"/>
        </w:rPr>
        <w:t>良性循环和恶性循环。</w:t>
      </w:r>
    </w:p>
    <w:p>
      <w:pPr>
        <w:pStyle w:val="ListParagraph"/>
        <w:numPr>
          <w:ilvl w:val="0"/>
          <w:numId w:val="14"/>
        </w:numPr>
        <w:tabs>
          <w:tab w:val="left" w:pos="717"/>
        </w:tabs>
        <w:spacing w:before="0" w:after="0" w:line="536" w:lineRule="exact"/>
        <w:ind w:left="716" w:right="0" w:hanging="319"/>
        <w:jc w:val="left"/>
        <w:rPr>
          <w:sz w:val="31"/>
        </w:rPr>
      </w:pPr>
      <w:r>
        <w:rPr>
          <w:rFonts w:ascii="思源宋体" w:eastAsia="思源宋体" w:hAnsi="思源宋体" w:hint="eastAsia"/>
          <w:b/>
          <w:sz w:val="31"/>
        </w:rPr>
        <w:t>疾病过程中局部与整体关系——</w:t>
      </w:r>
      <w:r>
        <w:rPr>
          <w:sz w:val="31"/>
        </w:rPr>
        <w:t>局部病变可通过神经</w:t>
      </w:r>
      <w:r>
        <w:rPr>
          <w:rFonts w:ascii="Arial Narrow" w:eastAsia="Arial Narrow" w:hAnsi="Arial Narrow"/>
          <w:sz w:val="31"/>
        </w:rPr>
        <w:t>-</w:t>
      </w:r>
      <w:r>
        <w:rPr>
          <w:sz w:val="31"/>
        </w:rPr>
        <w:t>体液途径引起机体的整体反响，</w:t>
      </w:r>
    </w:p>
    <w:p>
      <w:pPr>
        <w:pStyle w:val="BodyText"/>
        <w:spacing w:line="388" w:lineRule="exact"/>
        <w:ind w:left="398"/>
        <w:rPr>
          <w:rFonts w:ascii="宋体" w:eastAsia="宋体" w:hint="eastAsia"/>
        </w:rPr>
      </w:pPr>
      <w:r>
        <w:rPr>
          <w:rFonts w:ascii="宋体" w:eastAsia="宋体" w:hint="eastAsia"/>
        </w:rPr>
        <w:t>而机体的整体反响也可影响局部病变的进展；局部与整体相互影响、相互制约、相互转化。</w:t>
      </w:r>
    </w:p>
    <w:p>
      <w:pPr>
        <w:pStyle w:val="BodyText"/>
        <w:rPr>
          <w:rFonts w:ascii="宋体"/>
          <w:sz w:val="42"/>
        </w:rPr>
      </w:pPr>
    </w:p>
    <w:p>
      <w:pPr>
        <w:pStyle w:val="Heading2"/>
        <w:spacing w:line="365" w:lineRule="exact"/>
        <w:rPr>
          <w:rFonts w:ascii="宋体" w:eastAsia="宋体" w:hint="eastAsia"/>
        </w:rPr>
      </w:pPr>
      <w:r>
        <w:rPr>
          <w:rFonts w:ascii="宋体" w:eastAsia="宋体" w:hint="eastAsia"/>
        </w:rPr>
        <w:t>二 疾病发生进展的根本机制</w:t>
      </w:r>
    </w:p>
    <w:p>
      <w:pPr>
        <w:spacing w:before="0" w:line="513" w:lineRule="exact"/>
        <w:ind w:left="398" w:right="0" w:firstLine="0"/>
        <w:jc w:val="left"/>
        <w:rPr>
          <w:rFonts w:ascii="宋体" w:eastAsia="宋体" w:hint="eastAsia"/>
          <w:sz w:val="31"/>
        </w:rPr>
      </w:pPr>
      <w:r>
        <w:rPr>
          <w:rFonts w:ascii="宋体" w:eastAsia="宋体" w:hint="eastAsia"/>
          <w:sz w:val="31"/>
        </w:rPr>
        <w:t>疾病的发生气制是争论疾病</w:t>
      </w:r>
      <w:r>
        <w:rPr>
          <w:rFonts w:ascii="思源宋体" w:eastAsia="思源宋体" w:hint="eastAsia"/>
          <w:b/>
          <w:sz w:val="31"/>
        </w:rPr>
        <w:t>为何发生</w:t>
      </w:r>
      <w:r>
        <w:rPr>
          <w:rFonts w:ascii="宋体" w:eastAsia="宋体" w:hint="eastAsia"/>
          <w:sz w:val="31"/>
        </w:rPr>
        <w:t>和</w:t>
      </w:r>
      <w:r>
        <w:rPr>
          <w:rFonts w:ascii="思源宋体" w:eastAsia="思源宋体" w:hint="eastAsia"/>
          <w:b/>
          <w:sz w:val="31"/>
        </w:rPr>
        <w:t>如何发生</w:t>
      </w:r>
      <w:r>
        <w:rPr>
          <w:rFonts w:ascii="宋体" w:eastAsia="宋体" w:hint="eastAsia"/>
          <w:sz w:val="31"/>
        </w:rPr>
        <w:t>的问题。</w:t>
      </w:r>
    </w:p>
    <w:p>
      <w:pPr>
        <w:pStyle w:val="BodyText"/>
        <w:spacing w:line="468" w:lineRule="exact"/>
        <w:ind w:left="557"/>
        <w:rPr>
          <w:rFonts w:ascii="宋体" w:eastAsia="宋体" w:hAnsi="宋体" w:hint="eastAsia"/>
        </w:rPr>
      </w:pPr>
      <w:r>
        <w:drawing>
          <wp:anchor distT="0" distB="0" distL="0" distR="0" simplePos="0" relativeHeight="251658240" behindDoc="0" locked="0" layoutInCell="1" allowOverlap="1">
            <wp:simplePos x="0" y="0"/>
            <wp:positionH relativeFrom="page">
              <wp:posOffset>444500</wp:posOffset>
            </wp:positionH>
            <wp:positionV relativeFrom="paragraph">
              <wp:posOffset>85645</wp:posOffset>
            </wp:positionV>
            <wp:extent cx="139700" cy="1320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39700" cy="1320800"/>
                    </a:xfrm>
                    <a:prstGeom prst="rect">
                      <a:avLst/>
                    </a:prstGeom>
                  </pic:spPr>
                </pic:pic>
              </a:graphicData>
            </a:graphic>
          </wp:anchor>
        </w:drawing>
      </w:r>
      <w:r>
        <w:rPr>
          <w:rFonts w:ascii="思源宋体" w:eastAsia="思源宋体" w:hAnsi="思源宋体" w:hint="eastAsia"/>
          <w:b/>
        </w:rPr>
        <w:t>神经机制</w:t>
      </w:r>
      <w:r>
        <w:rPr>
          <w:rFonts w:ascii="宋体" w:eastAsia="宋体" w:hAnsi="宋体" w:hint="eastAsia"/>
          <w:spacing w:val="2"/>
        </w:rPr>
        <w:t>——① 通过神经反射引起构造和功能的转变 ② 直接损伤神经组织 ③ 精神情志</w:t>
      </w:r>
    </w:p>
    <w:p>
      <w:pPr>
        <w:pStyle w:val="BodyText"/>
        <w:spacing w:line="468" w:lineRule="exact"/>
        <w:ind w:left="557"/>
        <w:rPr>
          <w:rFonts w:ascii="宋体" w:eastAsia="宋体" w:hAnsi="宋体" w:hint="eastAsia"/>
        </w:rPr>
      </w:pPr>
      <w:r>
        <w:rPr>
          <w:rFonts w:ascii="思源宋体" w:eastAsia="思源宋体" w:hAnsi="思源宋体" w:hint="eastAsia"/>
          <w:b/>
        </w:rPr>
        <w:t>体液机制</w:t>
      </w:r>
      <w:r>
        <w:rPr>
          <w:rFonts w:ascii="宋体" w:eastAsia="宋体" w:hAnsi="宋体" w:hint="eastAsia"/>
          <w:spacing w:val="4"/>
        </w:rPr>
        <w:t>——① 内分泌作用</w:t>
      </w:r>
      <w:r>
        <w:rPr>
          <w:rFonts w:ascii="宋体" w:eastAsia="宋体" w:hAnsi="宋体" w:hint="eastAsia"/>
        </w:rPr>
        <w:t>〔激素〕</w:t>
      </w:r>
      <w:r>
        <w:rPr>
          <w:rFonts w:ascii="宋体" w:eastAsia="宋体" w:hAnsi="宋体" w:hint="eastAsia"/>
          <w:spacing w:val="10"/>
        </w:rPr>
        <w:t xml:space="preserve"> ② 旁分泌作用</w:t>
      </w:r>
      <w:r>
        <w:rPr>
          <w:rFonts w:ascii="宋体" w:eastAsia="宋体" w:hAnsi="宋体" w:hint="eastAsia"/>
        </w:rPr>
        <w:t>〔神经递质〕</w:t>
      </w:r>
      <w:r>
        <w:rPr>
          <w:rFonts w:ascii="宋体" w:eastAsia="宋体" w:hAnsi="宋体" w:hint="eastAsia"/>
          <w:spacing w:val="10"/>
        </w:rPr>
        <w:t xml:space="preserve"> ③ 自分泌作用</w:t>
      </w:r>
      <w:r>
        <w:rPr>
          <w:rFonts w:ascii="宋体" w:eastAsia="宋体" w:hAnsi="宋体" w:hint="eastAsia"/>
        </w:rPr>
        <w:t>〔生长因子〕</w:t>
      </w:r>
    </w:p>
    <w:p>
      <w:pPr>
        <w:pStyle w:val="BodyText"/>
        <w:spacing w:before="34" w:line="180" w:lineRule="auto"/>
        <w:ind w:left="557" w:right="1843"/>
        <w:jc w:val="both"/>
        <w:rPr>
          <w:rFonts w:ascii="宋体" w:eastAsia="宋体" w:hAnsi="宋体" w:hint="eastAsia"/>
        </w:rPr>
      </w:pPr>
      <w:r>
        <w:rPr>
          <w:rFonts w:ascii="思源宋体" w:eastAsia="思源宋体" w:hAnsi="思源宋体" w:hint="eastAsia"/>
          <w:b/>
        </w:rPr>
        <w:t>细胞机制</w:t>
      </w:r>
      <w:r>
        <w:rPr>
          <w:rFonts w:ascii="宋体" w:eastAsia="宋体" w:hAnsi="宋体" w:hint="eastAsia"/>
        </w:rPr>
        <w:t>——组织、细胞受到病因直接或间接作用而引起构造损伤和功能障碍，即可导致疾病的发生。</w:t>
      </w:r>
      <w:r>
        <w:rPr>
          <w:rFonts w:ascii="思源宋体" w:eastAsia="思源宋体" w:hAnsi="思源宋体" w:hint="eastAsia"/>
          <w:b/>
        </w:rPr>
        <w:t>分子机制</w:t>
      </w:r>
      <w:r>
        <w:rPr>
          <w:rFonts w:ascii="宋体" w:eastAsia="宋体" w:hAnsi="宋体" w:hint="eastAsia"/>
        </w:rPr>
        <w:t>——① 血浆蛋白病   ② 血红蛋白病   ③ 遗传性酶病   ④ 受体病   ⑤ 膜转运障碍疾病</w:t>
      </w:r>
      <w:r>
        <w:rPr>
          <w:rFonts w:ascii="思源宋体" w:eastAsia="思源宋体" w:hAnsi="思源宋体" w:hint="eastAsia"/>
          <w:b/>
        </w:rPr>
        <w:t>信号转导机制</w:t>
      </w:r>
      <w:r>
        <w:rPr>
          <w:rFonts w:ascii="宋体" w:eastAsia="宋体" w:hAnsi="宋体" w:hint="eastAsia"/>
          <w:spacing w:val="-1"/>
        </w:rPr>
        <w:t>——① 跨膜信号转导 ② 特定应答反响</w:t>
      </w:r>
    </w:p>
    <w:p>
      <w:pPr>
        <w:pStyle w:val="BodyText"/>
        <w:spacing w:line="504" w:lineRule="exact"/>
        <w:ind w:left="398"/>
        <w:rPr>
          <w:rFonts w:ascii="宋体" w:eastAsia="宋体" w:hint="eastAsia"/>
        </w:rPr>
      </w:pPr>
      <w:r>
        <w:rPr>
          <w:rFonts w:ascii="思源宋体" w:eastAsia="思源宋体" w:hint="eastAsia"/>
          <w:b/>
        </w:rPr>
        <w:t>细胞信号转导</w:t>
      </w:r>
      <w:r>
        <w:rPr>
          <w:rFonts w:ascii="宋体" w:eastAsia="宋体" w:hint="eastAsia"/>
        </w:rPr>
        <w:t>：</w:t>
      </w:r>
      <w:r>
        <w:rPr>
          <w:rFonts w:ascii="宋体" w:eastAsia="宋体" w:hint="eastAsia"/>
          <w:u w:val="thick"/>
        </w:rPr>
        <w:t>细胞通过胞膜或胞内的受体感受胞外信息分子的刺激，并经细胞内信号转导系统转换而调整</w:t>
      </w:r>
    </w:p>
    <w:p>
      <w:pPr>
        <w:tabs>
          <w:tab w:val="left" w:pos="1753"/>
        </w:tabs>
        <w:spacing w:before="0" w:line="283" w:lineRule="auto"/>
        <w:ind w:left="398" w:right="12371" w:firstLine="0"/>
        <w:jc w:val="left"/>
        <w:rPr>
          <w:rFonts w:ascii="宋体" w:eastAsia="宋体" w:hint="eastAsia"/>
          <w:b/>
          <w:sz w:val="31"/>
        </w:rPr>
      </w:pPr>
      <w:r>
        <w:rPr>
          <w:rFonts w:ascii="宋体" w:eastAsia="宋体" w:hint="eastAsia"/>
          <w:sz w:val="31"/>
          <w:u w:val="thick"/>
        </w:rPr>
        <w:t>其生物学功能的应答方式。</w:t>
      </w:r>
      <w:r>
        <w:rPr>
          <w:rFonts w:ascii="宋体" w:eastAsia="宋体" w:hint="eastAsia"/>
          <w:b/>
          <w:sz w:val="31"/>
        </w:rPr>
        <w:t>第四节</w:t>
        <w:tab/>
        <w:t>疾病的经过与转归</w:t>
      </w:r>
    </w:p>
    <w:p>
      <w:pPr>
        <w:pStyle w:val="BodyText"/>
        <w:spacing w:line="396" w:lineRule="exact"/>
        <w:ind w:left="398"/>
        <w:rPr>
          <w:rFonts w:ascii="宋体" w:eastAsia="宋体" w:hAnsi="宋体" w:hint="eastAsia"/>
        </w:rPr>
      </w:pPr>
      <w:r>
        <w:rPr>
          <w:rFonts w:ascii="宋体" w:eastAsia="宋体" w:hAnsi="宋体" w:hint="eastAsia"/>
          <w:b/>
          <w:spacing w:val="1"/>
        </w:rPr>
        <w:t>— 疾病的经过</w:t>
      </w:r>
      <w:r>
        <w:rPr>
          <w:rFonts w:ascii="宋体" w:eastAsia="宋体" w:hAnsi="宋体" w:hint="eastAsia"/>
          <w:spacing w:val="5"/>
        </w:rPr>
        <w:t>分为四期：① 埋伏期 ② 前驱期 ③ 临床病症明显期 ④ 转归期</w:t>
      </w:r>
      <w:r>
        <w:rPr>
          <w:rFonts w:ascii="宋体" w:eastAsia="宋体" w:hAnsi="宋体" w:hint="eastAsia"/>
        </w:rPr>
        <w:t>〔康复和死亡〕</w:t>
      </w:r>
    </w:p>
    <w:p>
      <w:pPr>
        <w:tabs>
          <w:tab w:val="right" w:pos="15821"/>
        </w:tabs>
        <w:spacing w:before="415"/>
        <w:ind w:left="6707" w:right="0" w:firstLine="0"/>
        <w:jc w:val="left"/>
        <w:rPr>
          <w:rFonts w:ascii="宋体" w:eastAsia="宋体" w:hint="eastAsia"/>
          <w:sz w:val="27"/>
        </w:rPr>
      </w:pPr>
      <w:r>
        <w:rPr>
          <w:rFonts w:ascii="宋体" w:eastAsia="宋体" w:hint="eastAsia"/>
          <w:sz w:val="27"/>
        </w:rPr>
        <w:t>个人总结，仅供参考</w:t>
      </w:r>
      <w:r>
        <w:rPr>
          <w:rFonts w:ascii="Times New Roman" w:eastAsia="Times New Roman"/>
          <w:sz w:val="27"/>
        </w:rPr>
        <w:tab/>
      </w:r>
      <w:r>
        <w:rPr>
          <w:rFonts w:ascii="宋体" w:eastAsia="宋体" w:hint="eastAsia"/>
          <w:sz w:val="27"/>
        </w:rPr>
        <w:t>１</w:t>
      </w:r>
    </w:p>
    <w:p>
      <w:pPr>
        <w:spacing w:after="0"/>
        <w:jc w:val="left"/>
        <w:rPr>
          <w:rFonts w:ascii="宋体" w:eastAsia="宋体" w:hint="eastAsia"/>
          <w:sz w:val="27"/>
        </w:rPr>
        <w:sectPr>
          <w:type w:val="continuous"/>
          <w:pgSz w:w="17860" w:h="25260"/>
          <w:pgMar w:top="1020" w:right="760" w:bottom="280" w:left="440" w:header="708" w:footer="708"/>
          <w:pgNumType w:start="3"/>
          <w:cols w:space="708"/>
        </w:sectPr>
      </w:pPr>
    </w:p>
    <w:p>
      <w:pPr>
        <w:spacing w:before="37"/>
        <w:ind w:left="1028" w:right="0" w:firstLine="0"/>
        <w:jc w:val="left"/>
        <w:rPr>
          <w:rFonts w:ascii="宋体" w:eastAsia="宋体" w:hint="eastAsia"/>
          <w:sz w:val="27"/>
        </w:rPr>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宋体" w:eastAsia="宋体" w:hint="eastAsia"/>
          <w:sz w:val="27"/>
        </w:rPr>
        <w:t>江西中医学院</w:t>
      </w:r>
    </w:p>
    <w:p>
      <w:pPr>
        <w:pStyle w:val="BodyText"/>
        <w:rPr>
          <w:rFonts w:ascii="宋体"/>
          <w:sz w:val="26"/>
        </w:rPr>
      </w:pPr>
    </w:p>
    <w:p>
      <w:pPr>
        <w:pStyle w:val="Heading2"/>
        <w:spacing w:before="173"/>
        <w:rPr>
          <w:rFonts w:ascii="宋体" w:eastAsia="宋体" w:hint="eastAsia"/>
        </w:rPr>
      </w:pPr>
      <w:r>
        <w:drawing>
          <wp:anchor distT="0" distB="0" distL="0" distR="0" simplePos="0" relativeHeight="251663360" behindDoc="1" locked="0" layoutInCell="1" allowOverlap="1">
            <wp:simplePos x="0" y="0"/>
            <wp:positionH relativeFrom="page">
              <wp:posOffset>1143000</wp:posOffset>
            </wp:positionH>
            <wp:positionV relativeFrom="paragraph">
              <wp:posOffset>511810</wp:posOffset>
            </wp:positionV>
            <wp:extent cx="139350" cy="152019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6" cstate="print"/>
                    <a:stretch>
                      <a:fillRect/>
                    </a:stretch>
                  </pic:blipFill>
                  <pic:spPr>
                    <a:xfrm>
                      <a:off x="0" y="0"/>
                      <a:ext cx="139350" cy="152019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2946400</wp:posOffset>
            </wp:positionH>
            <wp:positionV relativeFrom="paragraph">
              <wp:posOffset>1057910</wp:posOffset>
            </wp:positionV>
            <wp:extent cx="139350" cy="430720"/>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7" cstate="print"/>
                    <a:stretch>
                      <a:fillRect/>
                    </a:stretch>
                  </pic:blipFill>
                  <pic:spPr>
                    <a:xfrm>
                      <a:off x="0" y="0"/>
                      <a:ext cx="139350" cy="43072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1752600</wp:posOffset>
            </wp:positionH>
            <wp:positionV relativeFrom="paragraph">
              <wp:posOffset>410210</wp:posOffset>
            </wp:positionV>
            <wp:extent cx="139350" cy="43072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8" cstate="print"/>
                    <a:stretch>
                      <a:fillRect/>
                    </a:stretch>
                  </pic:blipFill>
                  <pic:spPr>
                    <a:xfrm>
                      <a:off x="0" y="0"/>
                      <a:ext cx="139350" cy="430720"/>
                    </a:xfrm>
                    <a:prstGeom prst="rect">
                      <a:avLst/>
                    </a:prstGeom>
                  </pic:spPr>
                </pic:pic>
              </a:graphicData>
            </a:graphic>
          </wp:anchor>
        </w:drawing>
      </w:r>
      <w:r>
        <w:drawing>
          <wp:anchor distT="0" distB="0" distL="0" distR="0" simplePos="0" relativeHeight="251661312" behindDoc="0" locked="0" layoutInCell="1" allowOverlap="1">
            <wp:simplePos x="0" y="0"/>
            <wp:positionH relativeFrom="page">
              <wp:posOffset>1739900</wp:posOffset>
            </wp:positionH>
            <wp:positionV relativeFrom="paragraph">
              <wp:posOffset>1362710</wp:posOffset>
            </wp:positionV>
            <wp:extent cx="139700" cy="158750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9" cstate="print"/>
                    <a:stretch>
                      <a:fillRect/>
                    </a:stretch>
                  </pic:blipFill>
                  <pic:spPr>
                    <a:xfrm>
                      <a:off x="0" y="0"/>
                      <a:ext cx="139700" cy="1587500"/>
                    </a:xfrm>
                    <a:prstGeom prst="rect">
                      <a:avLst/>
                    </a:prstGeom>
                  </pic:spPr>
                </pic:pic>
              </a:graphicData>
            </a:graphic>
          </wp:anchor>
        </w:drawing>
      </w:r>
      <w:r>
        <w:rPr>
          <w:rFonts w:ascii="宋体" w:eastAsia="宋体" w:hint="eastAsia"/>
        </w:rPr>
        <w:t>二 疾病的转归</w:t>
      </w:r>
    </w:p>
    <w:p>
      <w:pPr>
        <w:pStyle w:val="BodyText"/>
        <w:spacing w:before="7"/>
        <w:rPr>
          <w:rFonts w:ascii="宋体"/>
          <w:b/>
          <w:sz w:val="8"/>
        </w:rPr>
      </w:pPr>
    </w:p>
    <w:tbl>
      <w:tblPr>
        <w:tblStyle w:val="TableNormal"/>
        <w:tblW w:w="0" w:type="auto"/>
        <w:jc w:val="left"/>
        <w:tblInd w:w="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56"/>
        <w:gridCol w:w="953"/>
        <w:gridCol w:w="12865"/>
      </w:tblGrid>
      <w:tr>
        <w:tblPrEx>
          <w:tblW w:w="0" w:type="auto"/>
          <w:jc w:val="left"/>
          <w:tblInd w:w="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1156" w:type="dxa"/>
            <w:vMerge w:val="restart"/>
          </w:tcPr>
          <w:p>
            <w:pPr>
              <w:pStyle w:val="TableParagraph"/>
              <w:rPr>
                <w:rFonts w:ascii="Times New Roman"/>
                <w:sz w:val="30"/>
              </w:rPr>
            </w:pPr>
          </w:p>
        </w:tc>
        <w:tc>
          <w:tcPr>
            <w:tcW w:w="953" w:type="dxa"/>
          </w:tcPr>
          <w:p>
            <w:pPr>
              <w:pStyle w:val="TableParagraph"/>
              <w:spacing w:line="359" w:lineRule="exact"/>
              <w:ind w:left="128" w:right="135"/>
              <w:jc w:val="center"/>
              <w:rPr>
                <w:rFonts w:ascii="宋体" w:eastAsia="宋体" w:hint="eastAsia"/>
                <w:b/>
                <w:sz w:val="31"/>
              </w:rPr>
            </w:pPr>
            <w:r>
              <w:rPr>
                <w:rFonts w:ascii="宋体" w:eastAsia="宋体" w:hint="eastAsia"/>
                <w:b/>
                <w:sz w:val="31"/>
              </w:rPr>
              <w:t>康复</w:t>
            </w:r>
          </w:p>
        </w:tc>
        <w:tc>
          <w:tcPr>
            <w:tcW w:w="12865" w:type="dxa"/>
          </w:tcPr>
          <w:p>
            <w:pPr>
              <w:pStyle w:val="TableParagraph"/>
              <w:spacing w:line="372" w:lineRule="exact"/>
              <w:ind w:left="148"/>
              <w:rPr>
                <w:rFonts w:ascii="宋体" w:eastAsia="宋体" w:hAnsi="宋体" w:hint="eastAsia"/>
                <w:sz w:val="31"/>
              </w:rPr>
            </w:pPr>
            <w:r>
              <w:rPr>
                <w:rFonts w:ascii="思源宋体" w:eastAsia="思源宋体" w:hAnsi="思源宋体" w:hint="eastAsia"/>
                <w:b/>
                <w:sz w:val="31"/>
              </w:rPr>
              <w:t>完全康复</w:t>
            </w:r>
            <w:r>
              <w:rPr>
                <w:rFonts w:ascii="宋体" w:eastAsia="宋体" w:hAnsi="宋体" w:hint="eastAsia"/>
                <w:sz w:val="31"/>
              </w:rPr>
              <w:t>——构造得以修复，功能代谢得以修复，机体重恢复稳态，又称痊愈。</w:t>
            </w:r>
          </w:p>
        </w:tc>
      </w:tr>
      <w:tr>
        <w:tblPrEx>
          <w:tblW w:w="0" w:type="auto"/>
          <w:jc w:val="left"/>
          <w:tblInd w:w="356" w:type="dxa"/>
          <w:tblLayout w:type="fixed"/>
          <w:tblCellMar>
            <w:top w:w="0" w:type="dxa"/>
            <w:left w:w="0" w:type="dxa"/>
            <w:bottom w:w="0" w:type="dxa"/>
            <w:right w:w="0" w:type="dxa"/>
          </w:tblCellMar>
          <w:tblLook w:val="01E0"/>
        </w:tblPrEx>
        <w:trPr>
          <w:trHeight w:val="467"/>
          <w:jc w:val="left"/>
        </w:trPr>
        <w:tc>
          <w:tcPr>
            <w:tcW w:w="1156" w:type="dxa"/>
            <w:vMerge/>
            <w:tcBorders>
              <w:top w:val="nil"/>
            </w:tcBorders>
          </w:tcPr>
          <w:p>
            <w:pPr>
              <w:rPr>
                <w:sz w:val="2"/>
                <w:szCs w:val="2"/>
              </w:rPr>
            </w:pPr>
          </w:p>
        </w:tc>
        <w:tc>
          <w:tcPr>
            <w:tcW w:w="953" w:type="dxa"/>
          </w:tcPr>
          <w:p>
            <w:pPr>
              <w:pStyle w:val="TableParagraph"/>
              <w:rPr>
                <w:rFonts w:ascii="Times New Roman"/>
                <w:sz w:val="30"/>
              </w:rPr>
            </w:pPr>
          </w:p>
        </w:tc>
        <w:tc>
          <w:tcPr>
            <w:tcW w:w="12865" w:type="dxa"/>
          </w:tcPr>
          <w:p>
            <w:pPr>
              <w:pStyle w:val="TableParagraph"/>
              <w:spacing w:line="448" w:lineRule="exact"/>
              <w:ind w:left="148"/>
              <w:rPr>
                <w:rFonts w:ascii="宋体" w:eastAsia="宋体" w:hAnsi="宋体" w:hint="eastAsia"/>
                <w:sz w:val="31"/>
              </w:rPr>
            </w:pPr>
            <w:r>
              <w:rPr>
                <w:rFonts w:ascii="思源宋体" w:eastAsia="思源宋体" w:hAnsi="思源宋体" w:hint="eastAsia"/>
                <w:b/>
                <w:sz w:val="31"/>
              </w:rPr>
              <w:t>不完全康复</w:t>
            </w:r>
            <w:r>
              <w:rPr>
                <w:rFonts w:ascii="宋体" w:eastAsia="宋体" w:hAnsi="宋体" w:hint="eastAsia"/>
                <w:sz w:val="31"/>
              </w:rPr>
              <w:t>——机体损伤性变化虽未完全消逝，但得到把握。</w:t>
            </w:r>
          </w:p>
        </w:tc>
      </w:tr>
      <w:tr>
        <w:tblPrEx>
          <w:tblW w:w="0" w:type="auto"/>
          <w:jc w:val="left"/>
          <w:tblInd w:w="356" w:type="dxa"/>
          <w:tblLayout w:type="fixed"/>
          <w:tblCellMar>
            <w:top w:w="0" w:type="dxa"/>
            <w:left w:w="0" w:type="dxa"/>
            <w:bottom w:w="0" w:type="dxa"/>
            <w:right w:w="0" w:type="dxa"/>
          </w:tblCellMar>
          <w:tblLook w:val="01E0"/>
        </w:tblPrEx>
        <w:trPr>
          <w:trHeight w:val="468"/>
          <w:jc w:val="left"/>
        </w:trPr>
        <w:tc>
          <w:tcPr>
            <w:tcW w:w="1156" w:type="dxa"/>
          </w:tcPr>
          <w:p>
            <w:pPr>
              <w:pStyle w:val="TableParagraph"/>
              <w:spacing w:before="38"/>
              <w:ind w:left="50"/>
              <w:rPr>
                <w:rFonts w:ascii="宋体" w:eastAsia="宋体" w:hint="eastAsia"/>
                <w:sz w:val="31"/>
              </w:rPr>
            </w:pPr>
            <w:r>
              <w:rPr>
                <w:rFonts w:ascii="宋体" w:eastAsia="宋体" w:hint="eastAsia"/>
                <w:sz w:val="31"/>
              </w:rPr>
              <w:t>疾病</w:t>
            </w:r>
          </w:p>
        </w:tc>
        <w:tc>
          <w:tcPr>
            <w:tcW w:w="953" w:type="dxa"/>
          </w:tcPr>
          <w:p>
            <w:pPr>
              <w:pStyle w:val="TableParagraph"/>
              <w:rPr>
                <w:rFonts w:ascii="Times New Roman"/>
                <w:sz w:val="30"/>
              </w:rPr>
            </w:pPr>
          </w:p>
        </w:tc>
        <w:tc>
          <w:tcPr>
            <w:tcW w:w="12865" w:type="dxa"/>
          </w:tcPr>
          <w:p>
            <w:pPr>
              <w:pStyle w:val="TableParagraph"/>
              <w:spacing w:before="38"/>
              <w:ind w:left="2039"/>
              <w:rPr>
                <w:rFonts w:ascii="宋体" w:eastAsia="宋体" w:hAnsi="宋体" w:hint="eastAsia"/>
                <w:sz w:val="31"/>
              </w:rPr>
            </w:pPr>
            <w:r>
              <w:rPr>
                <w:rFonts w:ascii="宋体" w:eastAsia="宋体" w:hAnsi="宋体" w:hint="eastAsia"/>
                <w:sz w:val="31"/>
              </w:rPr>
              <w:t>生理性死亡——年轻死亡或自然死亡。</w:t>
            </w:r>
          </w:p>
        </w:tc>
      </w:tr>
      <w:tr>
        <w:tblPrEx>
          <w:tblW w:w="0" w:type="auto"/>
          <w:jc w:val="left"/>
          <w:tblInd w:w="356" w:type="dxa"/>
          <w:tblLayout w:type="fixed"/>
          <w:tblCellMar>
            <w:top w:w="0" w:type="dxa"/>
            <w:left w:w="0" w:type="dxa"/>
            <w:bottom w:w="0" w:type="dxa"/>
            <w:right w:w="0" w:type="dxa"/>
          </w:tblCellMar>
          <w:tblLook w:val="01E0"/>
        </w:tblPrEx>
        <w:trPr>
          <w:trHeight w:val="468"/>
          <w:jc w:val="left"/>
        </w:trPr>
        <w:tc>
          <w:tcPr>
            <w:tcW w:w="1156" w:type="dxa"/>
          </w:tcPr>
          <w:p>
            <w:pPr>
              <w:pStyle w:val="TableParagraph"/>
              <w:spacing w:before="38"/>
              <w:ind w:left="50"/>
              <w:rPr>
                <w:rFonts w:ascii="宋体" w:eastAsia="宋体" w:hint="eastAsia"/>
                <w:sz w:val="31"/>
              </w:rPr>
            </w:pPr>
            <w:r>
              <w:rPr>
                <w:rFonts w:ascii="宋体" w:eastAsia="宋体" w:hint="eastAsia"/>
                <w:sz w:val="31"/>
              </w:rPr>
              <w:t>的转归</w:t>
            </w:r>
          </w:p>
        </w:tc>
        <w:tc>
          <w:tcPr>
            <w:tcW w:w="953" w:type="dxa"/>
          </w:tcPr>
          <w:p>
            <w:pPr>
              <w:pStyle w:val="TableParagraph"/>
              <w:rPr>
                <w:rFonts w:ascii="Times New Roman"/>
                <w:sz w:val="30"/>
              </w:rPr>
            </w:pPr>
          </w:p>
        </w:tc>
        <w:tc>
          <w:tcPr>
            <w:tcW w:w="12865" w:type="dxa"/>
          </w:tcPr>
          <w:p>
            <w:pPr>
              <w:pStyle w:val="TableParagraph"/>
              <w:spacing w:before="38"/>
              <w:ind w:left="148"/>
              <w:rPr>
                <w:rFonts w:ascii="宋体" w:eastAsia="宋体" w:hAnsi="宋体" w:hint="eastAsia"/>
                <w:sz w:val="31"/>
              </w:rPr>
            </w:pPr>
            <w:r>
              <w:rPr>
                <w:rFonts w:ascii="宋体" w:eastAsia="宋体" w:hAnsi="宋体" w:hint="eastAsia"/>
                <w:spacing w:val="3"/>
                <w:sz w:val="31"/>
              </w:rPr>
              <w:t>死亡的缘由 病理性死亡——① 重要器官损伤 ② 慢性消耗性疾病 ③ 意外</w:t>
            </w:r>
            <w:r>
              <w:rPr>
                <w:rFonts w:ascii="宋体" w:eastAsia="宋体" w:hAnsi="宋体" w:hint="eastAsia"/>
                <w:sz w:val="31"/>
              </w:rPr>
              <w:t>〔如猝死〕</w:t>
            </w:r>
          </w:p>
        </w:tc>
      </w:tr>
      <w:tr>
        <w:tblPrEx>
          <w:tblW w:w="0" w:type="auto"/>
          <w:jc w:val="left"/>
          <w:tblInd w:w="356" w:type="dxa"/>
          <w:tblLayout w:type="fixed"/>
          <w:tblCellMar>
            <w:top w:w="0" w:type="dxa"/>
            <w:left w:w="0" w:type="dxa"/>
            <w:bottom w:w="0" w:type="dxa"/>
            <w:right w:w="0" w:type="dxa"/>
          </w:tblCellMar>
          <w:tblLook w:val="01E0"/>
        </w:tblPrEx>
        <w:trPr>
          <w:trHeight w:val="467"/>
          <w:jc w:val="left"/>
        </w:trPr>
        <w:tc>
          <w:tcPr>
            <w:tcW w:w="1156" w:type="dxa"/>
          </w:tcPr>
          <w:p>
            <w:pPr>
              <w:pStyle w:val="TableParagraph"/>
              <w:rPr>
                <w:rFonts w:ascii="Times New Roman"/>
                <w:sz w:val="30"/>
              </w:rPr>
            </w:pPr>
          </w:p>
        </w:tc>
        <w:tc>
          <w:tcPr>
            <w:tcW w:w="953" w:type="dxa"/>
          </w:tcPr>
          <w:p>
            <w:pPr>
              <w:pStyle w:val="TableParagraph"/>
              <w:rPr>
                <w:rFonts w:ascii="Times New Roman"/>
                <w:sz w:val="30"/>
              </w:rPr>
            </w:pPr>
          </w:p>
        </w:tc>
        <w:tc>
          <w:tcPr>
            <w:tcW w:w="12865" w:type="dxa"/>
          </w:tcPr>
          <w:p>
            <w:pPr>
              <w:pStyle w:val="TableParagraph"/>
              <w:spacing w:before="38"/>
              <w:ind w:left="1725"/>
              <w:rPr>
                <w:rFonts w:ascii="宋体" w:eastAsia="宋体" w:hAnsi="宋体" w:hint="eastAsia"/>
                <w:sz w:val="31"/>
              </w:rPr>
            </w:pPr>
            <w:r>
              <w:rPr>
                <w:rFonts w:ascii="宋体" w:eastAsia="宋体" w:hAnsi="宋体" w:hint="eastAsia"/>
                <w:sz w:val="31"/>
              </w:rPr>
              <w:t>濒死期——机体脑干以上的中枢神经处于深度抑制状态，各系统功能严峻障碍。</w:t>
            </w:r>
          </w:p>
        </w:tc>
      </w:tr>
      <w:tr>
        <w:tblPrEx>
          <w:tblW w:w="0" w:type="auto"/>
          <w:jc w:val="left"/>
          <w:tblInd w:w="356" w:type="dxa"/>
          <w:tblLayout w:type="fixed"/>
          <w:tblCellMar>
            <w:top w:w="0" w:type="dxa"/>
            <w:left w:w="0" w:type="dxa"/>
            <w:bottom w:w="0" w:type="dxa"/>
            <w:right w:w="0" w:type="dxa"/>
          </w:tblCellMar>
          <w:tblLook w:val="01E0"/>
        </w:tblPrEx>
        <w:trPr>
          <w:trHeight w:val="468"/>
          <w:jc w:val="left"/>
        </w:trPr>
        <w:tc>
          <w:tcPr>
            <w:tcW w:w="1156" w:type="dxa"/>
          </w:tcPr>
          <w:p>
            <w:pPr>
              <w:pStyle w:val="TableParagraph"/>
              <w:rPr>
                <w:rFonts w:ascii="Times New Roman"/>
                <w:sz w:val="30"/>
              </w:rPr>
            </w:pPr>
          </w:p>
        </w:tc>
        <w:tc>
          <w:tcPr>
            <w:tcW w:w="953" w:type="dxa"/>
          </w:tcPr>
          <w:p>
            <w:pPr>
              <w:pStyle w:val="TableParagraph"/>
              <w:spacing w:before="38"/>
              <w:ind w:left="141" w:right="122"/>
              <w:jc w:val="center"/>
              <w:rPr>
                <w:rFonts w:ascii="宋体" w:eastAsia="宋体" w:hint="eastAsia"/>
                <w:b/>
                <w:sz w:val="31"/>
              </w:rPr>
            </w:pPr>
            <w:r>
              <w:rPr>
                <w:rFonts w:ascii="宋体" w:eastAsia="宋体" w:hint="eastAsia"/>
                <w:b/>
                <w:sz w:val="31"/>
              </w:rPr>
              <w:t>死亡</w:t>
            </w:r>
          </w:p>
        </w:tc>
        <w:tc>
          <w:tcPr>
            <w:tcW w:w="12865" w:type="dxa"/>
          </w:tcPr>
          <w:p>
            <w:pPr>
              <w:pStyle w:val="TableParagraph"/>
              <w:spacing w:before="38"/>
              <w:ind w:left="162"/>
              <w:rPr>
                <w:rFonts w:ascii="宋体" w:eastAsia="宋体" w:hAnsi="宋体" w:hint="eastAsia"/>
                <w:sz w:val="31"/>
              </w:rPr>
            </w:pPr>
            <w:r>
              <w:rPr>
                <w:rFonts w:ascii="宋体" w:eastAsia="宋体" w:hAnsi="宋体" w:hint="eastAsia"/>
                <w:sz w:val="31"/>
              </w:rPr>
              <w:t>死亡过程   临床死亡期——主要标志是心跳、呼吸停顿和各种反射消逝。</w:t>
            </w:r>
          </w:p>
        </w:tc>
      </w:tr>
      <w:tr>
        <w:tblPrEx>
          <w:tblW w:w="0" w:type="auto"/>
          <w:jc w:val="left"/>
          <w:tblInd w:w="356" w:type="dxa"/>
          <w:tblLayout w:type="fixed"/>
          <w:tblCellMar>
            <w:top w:w="0" w:type="dxa"/>
            <w:left w:w="0" w:type="dxa"/>
            <w:bottom w:w="0" w:type="dxa"/>
            <w:right w:w="0" w:type="dxa"/>
          </w:tblCellMar>
          <w:tblLook w:val="01E0"/>
        </w:tblPrEx>
        <w:trPr>
          <w:trHeight w:val="392"/>
          <w:jc w:val="left"/>
        </w:trPr>
        <w:tc>
          <w:tcPr>
            <w:tcW w:w="1156" w:type="dxa"/>
          </w:tcPr>
          <w:p>
            <w:pPr>
              <w:pStyle w:val="TableParagraph"/>
              <w:rPr>
                <w:rFonts w:ascii="Times New Roman"/>
                <w:sz w:val="30"/>
              </w:rPr>
            </w:pPr>
          </w:p>
        </w:tc>
        <w:tc>
          <w:tcPr>
            <w:tcW w:w="953" w:type="dxa"/>
          </w:tcPr>
          <w:p>
            <w:pPr>
              <w:pStyle w:val="TableParagraph"/>
              <w:rPr>
                <w:rFonts w:ascii="Times New Roman"/>
                <w:sz w:val="30"/>
              </w:rPr>
            </w:pPr>
          </w:p>
        </w:tc>
        <w:tc>
          <w:tcPr>
            <w:tcW w:w="12865" w:type="dxa"/>
          </w:tcPr>
          <w:p>
            <w:pPr>
              <w:pStyle w:val="TableParagraph"/>
              <w:spacing w:before="38" w:line="335" w:lineRule="exact"/>
              <w:ind w:left="1725"/>
              <w:rPr>
                <w:rFonts w:ascii="宋体" w:eastAsia="宋体" w:hint="eastAsia"/>
                <w:sz w:val="31"/>
              </w:rPr>
            </w:pPr>
            <w:r>
              <w:rPr>
                <w:rFonts w:ascii="宋体" w:eastAsia="宋体" w:hint="eastAsia"/>
                <w:sz w:val="31"/>
              </w:rPr>
              <w:t>生物学死亡期</w:t>
            </w:r>
          </w:p>
        </w:tc>
      </w:tr>
    </w:tbl>
    <w:p>
      <w:pPr>
        <w:pStyle w:val="BodyText"/>
        <w:spacing w:before="113" w:line="283" w:lineRule="auto"/>
        <w:ind w:left="2606" w:right="1069" w:firstLine="1260"/>
        <w:rPr>
          <w:rFonts w:ascii="宋体" w:eastAsia="宋体" w:hAnsi="宋体" w:hint="eastAsia"/>
        </w:rPr>
      </w:pPr>
      <w:r>
        <w:drawing>
          <wp:anchor distT="0" distB="0" distL="0" distR="0" simplePos="0" relativeHeight="251664384" behindDoc="1" locked="0" layoutInCell="1" allowOverlap="1">
            <wp:simplePos x="0" y="0"/>
            <wp:positionH relativeFrom="page">
              <wp:posOffset>2768600</wp:posOffset>
            </wp:positionH>
            <wp:positionV relativeFrom="paragraph">
              <wp:posOffset>-748411</wp:posOffset>
            </wp:positionV>
            <wp:extent cx="139350" cy="658749"/>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0" cstate="print"/>
                    <a:stretch>
                      <a:fillRect/>
                    </a:stretch>
                  </pic:blipFill>
                  <pic:spPr>
                    <a:xfrm>
                      <a:off x="0" y="0"/>
                      <a:ext cx="139350" cy="658749"/>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2540000</wp:posOffset>
            </wp:positionH>
            <wp:positionV relativeFrom="paragraph">
              <wp:posOffset>153288</wp:posOffset>
            </wp:positionV>
            <wp:extent cx="139700" cy="660400"/>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1" cstate="print"/>
                    <a:stretch>
                      <a:fillRect/>
                    </a:stretch>
                  </pic:blipFill>
                  <pic:spPr>
                    <a:xfrm>
                      <a:off x="0" y="0"/>
                      <a:ext cx="139700" cy="660400"/>
                    </a:xfrm>
                    <a:prstGeom prst="rect">
                      <a:avLst/>
                    </a:prstGeom>
                  </pic:spPr>
                </pic:pic>
              </a:graphicData>
            </a:graphic>
          </wp:anchor>
        </w:drawing>
      </w:r>
      <w:r>
        <w:rPr>
          <w:rFonts w:ascii="宋体" w:eastAsia="宋体" w:hAnsi="宋体" w:hint="eastAsia"/>
        </w:rPr>
        <w:t>①自主呼吸停顿——脑死亡的首要指征。②不行逆性深昏迷和对外界刺激无反响性。脑死亡 ③瞳孔放大或固定 ④脑干反射消逝，包括瞳孔对光反射、视听反射、角膜反射等。</w:t>
      </w:r>
    </w:p>
    <w:p>
      <w:pPr>
        <w:pStyle w:val="BodyText"/>
        <w:tabs>
          <w:tab w:val="left" w:pos="8590"/>
        </w:tabs>
        <w:spacing w:line="396" w:lineRule="exact"/>
        <w:ind w:left="3866"/>
        <w:rPr>
          <w:rFonts w:ascii="宋体" w:eastAsia="宋体" w:hAnsi="宋体" w:hint="eastAsia"/>
        </w:rPr>
      </w:pPr>
      <w:r>
        <w:rPr>
          <w:rFonts w:ascii="宋体" w:eastAsia="宋体" w:hAnsi="宋体" w:hint="eastAsia"/>
        </w:rPr>
        <w:t>⑤</w:t>
      </w:r>
      <w:r>
        <w:rPr>
          <w:rFonts w:ascii="宋体" w:eastAsia="宋体" w:hAnsi="宋体" w:hint="eastAsia"/>
          <w:spacing w:val="16"/>
        </w:rPr>
        <w:t xml:space="preserve"> </w:t>
      </w:r>
      <w:r>
        <w:rPr>
          <w:rFonts w:ascii="宋体" w:eastAsia="宋体" w:hAnsi="宋体" w:hint="eastAsia"/>
        </w:rPr>
        <w:t>脑电波消逝</w:t>
        <w:tab/>
        <w:t>⑥脑血管灌流停顿</w:t>
      </w:r>
    </w:p>
    <w:p>
      <w:pPr>
        <w:pStyle w:val="BodyText"/>
        <w:tabs>
          <w:tab w:val="left" w:pos="7333"/>
        </w:tabs>
        <w:spacing w:before="71"/>
        <w:ind w:left="398"/>
        <w:rPr>
          <w:rFonts w:ascii="宋体" w:eastAsia="宋体" w:hint="eastAsia"/>
        </w:rPr>
      </w:pPr>
      <w:r>
        <w:rPr>
          <w:rFonts w:ascii="宋体" w:eastAsia="宋体" w:hint="eastAsia"/>
          <w:b/>
        </w:rPr>
        <w:t>死亡</w:t>
      </w:r>
      <w:r>
        <w:rPr>
          <w:rFonts w:ascii="宋体" w:eastAsia="宋体" w:hint="eastAsia"/>
        </w:rPr>
        <w:t>：</w:t>
      </w:r>
      <w:r>
        <w:rPr>
          <w:rFonts w:ascii="宋体" w:eastAsia="宋体" w:hint="eastAsia"/>
          <w:u w:val="thick"/>
        </w:rPr>
        <w:t>是指机体作为整体功能的永久性停顿</w:t>
      </w:r>
      <w:r>
        <w:rPr>
          <w:rFonts w:ascii="宋体" w:eastAsia="宋体" w:hint="eastAsia"/>
        </w:rPr>
        <w:t>。</w:t>
        <w:tab/>
      </w:r>
      <w:r>
        <w:rPr>
          <w:rFonts w:ascii="宋体" w:eastAsia="宋体" w:hint="eastAsia"/>
          <w:b/>
        </w:rPr>
        <w:t>脑死亡</w:t>
      </w:r>
      <w:r>
        <w:rPr>
          <w:rFonts w:ascii="宋体" w:eastAsia="宋体" w:hint="eastAsia"/>
        </w:rPr>
        <w:t>：</w:t>
      </w:r>
      <w:r>
        <w:rPr>
          <w:rFonts w:ascii="宋体" w:eastAsia="宋体" w:hint="eastAsia"/>
          <w:u w:val="thick"/>
        </w:rPr>
        <w:t>是指全脑功能不行逆的永久性停顿</w:t>
      </w:r>
      <w:r>
        <w:rPr>
          <w:rFonts w:ascii="宋体" w:eastAsia="宋体" w:hint="eastAsia"/>
        </w:rPr>
        <w:t>。</w:t>
      </w:r>
    </w:p>
    <w:p>
      <w:pPr>
        <w:pStyle w:val="BodyText"/>
        <w:spacing w:before="2"/>
        <w:rPr>
          <w:rFonts w:ascii="宋体"/>
          <w:sz w:val="36"/>
        </w:rPr>
      </w:pPr>
    </w:p>
    <w:p>
      <w:pPr>
        <w:pStyle w:val="Heading1"/>
        <w:tabs>
          <w:tab w:val="left" w:pos="6451"/>
        </w:tabs>
        <w:ind w:left="4824"/>
        <w:rPr>
          <w:rFonts w:ascii="宋体" w:eastAsia="宋体" w:hint="eastAsia"/>
        </w:rPr>
      </w:pPr>
      <w:r>
        <w:rPr>
          <w:rFonts w:ascii="宋体" w:eastAsia="宋体" w:hint="eastAsia"/>
        </w:rPr>
        <w:t>其次章</w:t>
        <w:tab/>
      </w:r>
      <w:r>
        <w:rPr>
          <w:rFonts w:ascii="宋体" w:eastAsia="宋体" w:hint="eastAsia"/>
          <w:w w:val="95"/>
        </w:rPr>
        <w:t>细胞和组织的适应、损伤与修复</w:t>
      </w:r>
    </w:p>
    <w:p>
      <w:pPr>
        <w:spacing w:before="83" w:line="283" w:lineRule="auto"/>
        <w:ind w:left="398" w:right="2318" w:firstLine="0"/>
        <w:jc w:val="left"/>
        <w:rPr>
          <w:rFonts w:ascii="宋体" w:eastAsia="宋体" w:hint="eastAsia"/>
          <w:b/>
          <w:sz w:val="31"/>
        </w:rPr>
      </w:pPr>
      <w:r>
        <w:drawing>
          <wp:anchor distT="0" distB="0" distL="0" distR="0" simplePos="0" relativeHeight="251668480" behindDoc="1" locked="0" layoutInCell="1" allowOverlap="1">
            <wp:simplePos x="0" y="0"/>
            <wp:positionH relativeFrom="page">
              <wp:posOffset>1066800</wp:posOffset>
            </wp:positionH>
            <wp:positionV relativeFrom="paragraph">
              <wp:posOffset>636523</wp:posOffset>
            </wp:positionV>
            <wp:extent cx="7696200" cy="2603500"/>
            <wp:effectExtent l="0" t="0" r="0" b="0"/>
            <wp:wrapNone/>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xmlns:r="http://schemas.openxmlformats.org/officeDocument/2006/relationships" r:embed="rId12" cstate="print"/>
                    <a:stretch>
                      <a:fillRect/>
                    </a:stretch>
                  </pic:blipFill>
                  <pic:spPr>
                    <a:xfrm>
                      <a:off x="0" y="0"/>
                      <a:ext cx="7696200" cy="2603500"/>
                    </a:xfrm>
                    <a:prstGeom prst="rect">
                      <a:avLst/>
                    </a:prstGeom>
                  </pic:spPr>
                </pic:pic>
              </a:graphicData>
            </a:graphic>
          </wp:anchor>
        </w:drawing>
      </w:r>
      <w:r>
        <w:rPr>
          <w:rFonts w:ascii="宋体" w:eastAsia="宋体" w:hint="eastAsia"/>
          <w:b/>
          <w:sz w:val="31"/>
        </w:rPr>
        <w:t>适应：</w:t>
      </w:r>
      <w:r>
        <w:rPr>
          <w:rFonts w:ascii="宋体" w:eastAsia="宋体" w:hint="eastAsia"/>
          <w:sz w:val="31"/>
          <w:u w:val="thick"/>
        </w:rPr>
        <w:t>细胞、组织、器官耐受内外环境中各种因子的刺激作用而得以存活的过程</w:t>
      </w:r>
      <w:r>
        <w:rPr>
          <w:rFonts w:ascii="宋体" w:eastAsia="宋体" w:hint="eastAsia"/>
          <w:sz w:val="31"/>
        </w:rPr>
        <w:t>。在形态上表现为：</w:t>
      </w:r>
      <w:r>
        <w:rPr>
          <w:rFonts w:ascii="宋体" w:eastAsia="宋体" w:hint="eastAsia"/>
          <w:spacing w:val="1"/>
          <w:sz w:val="31"/>
        </w:rPr>
        <w:t xml:space="preserve"> </w:t>
      </w:r>
      <w:r>
        <w:rPr>
          <w:rFonts w:ascii="宋体" w:eastAsia="宋体" w:hint="eastAsia"/>
          <w:b/>
          <w:sz w:val="31"/>
        </w:rPr>
        <w:t>第一节 细胞和组织的适应性反响</w:t>
      </w:r>
    </w:p>
    <w:p>
      <w:pPr>
        <w:tabs>
          <w:tab w:val="left" w:pos="2609"/>
        </w:tabs>
        <w:spacing w:before="0" w:line="396" w:lineRule="exact"/>
        <w:ind w:left="1501" w:right="0" w:firstLine="0"/>
        <w:jc w:val="left"/>
        <w:rPr>
          <w:rFonts w:ascii="宋体" w:eastAsia="宋体" w:hint="eastAsia"/>
          <w:sz w:val="31"/>
        </w:rPr>
      </w:pPr>
      <w:r>
        <w:rPr>
          <w:rFonts w:ascii="宋体" w:eastAsia="宋体" w:hint="eastAsia"/>
          <w:b/>
          <w:sz w:val="31"/>
        </w:rPr>
        <w:t>萎缩</w:t>
        <w:tab/>
      </w:r>
      <w:r>
        <w:rPr>
          <w:rFonts w:ascii="宋体" w:eastAsia="宋体" w:hint="eastAsia"/>
          <w:sz w:val="31"/>
        </w:rPr>
        <w:t>生理性萎缩</w:t>
      </w:r>
    </w:p>
    <w:p>
      <w:pPr>
        <w:pStyle w:val="BodyText"/>
        <w:tabs>
          <w:tab w:val="left" w:pos="4655"/>
        </w:tabs>
        <w:spacing w:before="71"/>
        <w:ind w:left="2606"/>
        <w:rPr>
          <w:rFonts w:ascii="宋体" w:eastAsia="宋体" w:hint="eastAsia"/>
        </w:rPr>
      </w:pPr>
      <w:r>
        <w:rPr>
          <w:rFonts w:ascii="宋体" w:eastAsia="宋体" w:hint="eastAsia"/>
        </w:rPr>
        <w:t>病理性萎缩</w:t>
        <w:tab/>
        <w:t>全身性萎缩</w:t>
      </w:r>
    </w:p>
    <w:p>
      <w:pPr>
        <w:pStyle w:val="BodyText"/>
        <w:tabs>
          <w:tab w:val="left" w:pos="4496"/>
        </w:tabs>
        <w:spacing w:before="71"/>
        <w:ind w:left="1504"/>
        <w:rPr>
          <w:rFonts w:ascii="宋体" w:eastAsia="宋体" w:hAnsi="宋体" w:hint="eastAsia"/>
        </w:rPr>
      </w:pPr>
      <w:r>
        <w:rPr>
          <w:rFonts w:ascii="宋体" w:eastAsia="宋体" w:hAnsi="宋体" w:hint="eastAsia"/>
        </w:rPr>
        <w:t>是指发育正常的实</w:t>
        <w:tab/>
        <w:t>局部性萎缩</w:t>
      </w:r>
      <w:r>
        <w:rPr>
          <w:rFonts w:ascii="宋体" w:eastAsia="宋体" w:hAnsi="宋体" w:hint="eastAsia"/>
          <w:spacing w:val="193"/>
        </w:rPr>
        <w:t xml:space="preserve"> </w:t>
      </w:r>
      <w:r>
        <w:rPr>
          <w:rFonts w:ascii="宋体" w:eastAsia="宋体" w:hAnsi="宋体" w:hint="eastAsia"/>
        </w:rPr>
        <w:t>①</w:t>
      </w:r>
      <w:r>
        <w:rPr>
          <w:rFonts w:ascii="宋体" w:eastAsia="宋体" w:hAnsi="宋体" w:hint="eastAsia"/>
          <w:spacing w:val="21"/>
        </w:rPr>
        <w:t xml:space="preserve"> </w:t>
      </w:r>
      <w:r>
        <w:rPr>
          <w:rFonts w:ascii="宋体" w:eastAsia="宋体" w:hAnsi="宋体" w:hint="eastAsia"/>
        </w:rPr>
        <w:t>养分不良性萎缩</w:t>
      </w:r>
      <w:r>
        <w:rPr>
          <w:rFonts w:ascii="宋体" w:eastAsia="宋体" w:hAnsi="宋体" w:hint="eastAsia"/>
          <w:spacing w:val="194"/>
        </w:rPr>
        <w:t xml:space="preserve"> </w:t>
      </w:r>
      <w:r>
        <w:rPr>
          <w:rFonts w:ascii="宋体" w:eastAsia="宋体" w:hAnsi="宋体" w:hint="eastAsia"/>
        </w:rPr>
        <w:t>②</w:t>
      </w:r>
      <w:r>
        <w:rPr>
          <w:rFonts w:ascii="宋体" w:eastAsia="宋体" w:hAnsi="宋体" w:hint="eastAsia"/>
          <w:spacing w:val="21"/>
        </w:rPr>
        <w:t xml:space="preserve"> </w:t>
      </w:r>
      <w:r>
        <w:rPr>
          <w:rFonts w:ascii="宋体" w:eastAsia="宋体" w:hAnsi="宋体" w:hint="eastAsia"/>
        </w:rPr>
        <w:t>压迫性萎缩</w:t>
      </w:r>
    </w:p>
    <w:p>
      <w:pPr>
        <w:pStyle w:val="BodyText"/>
        <w:tabs>
          <w:tab w:val="left" w:pos="4658"/>
        </w:tabs>
        <w:spacing w:before="71" w:line="283" w:lineRule="auto"/>
        <w:ind w:left="557" w:right="2856" w:firstLine="947"/>
        <w:rPr>
          <w:rFonts w:ascii="宋体" w:eastAsia="宋体" w:hAnsi="宋体" w:hint="eastAsia"/>
        </w:rPr>
      </w:pPr>
      <w:r>
        <w:rPr>
          <w:rFonts w:ascii="宋体" w:eastAsia="宋体" w:hAnsi="宋体" w:hint="eastAsia"/>
        </w:rPr>
        <w:t>质细胞、组织或器官的体积缩小。</w:t>
      </w:r>
      <w:r>
        <w:rPr>
          <w:rFonts w:ascii="宋体" w:eastAsia="宋体" w:hAnsi="宋体" w:hint="eastAsia"/>
          <w:spacing w:val="-2"/>
        </w:rPr>
        <w:t xml:space="preserve"> </w:t>
      </w:r>
      <w:r>
        <w:rPr>
          <w:rFonts w:ascii="宋体" w:eastAsia="宋体" w:hAnsi="宋体" w:hint="eastAsia"/>
        </w:rPr>
        <w:t>③</w:t>
      </w:r>
      <w:r>
        <w:rPr>
          <w:rFonts w:ascii="宋体" w:eastAsia="宋体" w:hAnsi="宋体" w:hint="eastAsia"/>
          <w:spacing w:val="27"/>
        </w:rPr>
        <w:t xml:space="preserve"> </w:t>
      </w:r>
      <w:r>
        <w:rPr>
          <w:rFonts w:ascii="宋体" w:eastAsia="宋体" w:hAnsi="宋体" w:hint="eastAsia"/>
        </w:rPr>
        <w:t>失用性萎缩</w:t>
      </w:r>
      <w:r>
        <w:rPr>
          <w:rFonts w:ascii="宋体" w:eastAsia="宋体" w:hAnsi="宋体" w:hint="eastAsia"/>
          <w:spacing w:val="57"/>
        </w:rPr>
        <w:t xml:space="preserve"> </w:t>
      </w:r>
      <w:r>
        <w:rPr>
          <w:rFonts w:ascii="宋体" w:eastAsia="宋体" w:hAnsi="宋体" w:hint="eastAsia"/>
        </w:rPr>
        <w:t>④</w:t>
      </w:r>
      <w:r>
        <w:rPr>
          <w:rFonts w:ascii="宋体" w:eastAsia="宋体" w:hAnsi="宋体" w:hint="eastAsia"/>
          <w:spacing w:val="29"/>
        </w:rPr>
        <w:t xml:space="preserve"> </w:t>
      </w:r>
      <w:r>
        <w:rPr>
          <w:rFonts w:ascii="宋体" w:eastAsia="宋体" w:hAnsi="宋体" w:hint="eastAsia"/>
        </w:rPr>
        <w:t>去神经性萎缩</w:t>
      </w:r>
      <w:r>
        <w:rPr>
          <w:rFonts w:ascii="宋体" w:eastAsia="宋体" w:hAnsi="宋体" w:hint="eastAsia"/>
          <w:spacing w:val="203"/>
        </w:rPr>
        <w:t xml:space="preserve"> </w:t>
      </w:r>
      <w:r>
        <w:rPr>
          <w:rFonts w:ascii="宋体" w:eastAsia="宋体" w:hAnsi="宋体" w:hint="eastAsia"/>
        </w:rPr>
        <w:t>⑤</w:t>
      </w:r>
      <w:r>
        <w:rPr>
          <w:rFonts w:ascii="宋体" w:eastAsia="宋体" w:hAnsi="宋体" w:hint="eastAsia"/>
          <w:spacing w:val="27"/>
        </w:rPr>
        <w:t xml:space="preserve"> </w:t>
      </w:r>
      <w:r>
        <w:rPr>
          <w:rFonts w:ascii="宋体" w:eastAsia="宋体" w:hAnsi="宋体" w:hint="eastAsia"/>
        </w:rPr>
        <w:t>内分泌性萎缩表现</w:t>
      </w:r>
      <w:r>
        <w:rPr>
          <w:rFonts w:ascii="宋体" w:eastAsia="宋体" w:hAnsi="宋体" w:hint="eastAsia"/>
          <w:spacing w:val="177"/>
        </w:rPr>
        <w:t xml:space="preserve"> </w:t>
      </w:r>
      <w:r>
        <w:rPr>
          <w:rFonts w:ascii="宋体" w:eastAsia="宋体" w:hAnsi="宋体" w:hint="eastAsia"/>
          <w:b/>
        </w:rPr>
        <w:t>肥大</w:t>
      </w:r>
      <w:r>
        <w:rPr>
          <w:rFonts w:ascii="宋体" w:eastAsia="宋体" w:hAnsi="宋体" w:hint="eastAsia"/>
          <w:b/>
          <w:spacing w:val="182"/>
        </w:rPr>
        <w:t xml:space="preserve"> </w:t>
      </w:r>
      <w:r>
        <w:rPr>
          <w:rFonts w:ascii="宋体" w:eastAsia="宋体" w:hAnsi="宋体" w:hint="eastAsia"/>
        </w:rPr>
        <w:t>生理性肥大</w:t>
        <w:tab/>
        <w:t>细胞、组织和器官的体积增大。</w:t>
      </w:r>
    </w:p>
    <w:p>
      <w:pPr>
        <w:pStyle w:val="BodyText"/>
        <w:spacing w:line="396" w:lineRule="exact"/>
        <w:ind w:left="2448"/>
        <w:rPr>
          <w:rFonts w:ascii="宋体" w:eastAsia="宋体" w:hint="eastAsia"/>
        </w:rPr>
      </w:pPr>
      <w:r>
        <w:rPr>
          <w:rFonts w:ascii="宋体" w:eastAsia="宋体" w:hint="eastAsia"/>
        </w:rPr>
        <w:t>病理性肥大</w:t>
      </w:r>
    </w:p>
    <w:p>
      <w:pPr>
        <w:pStyle w:val="BodyText"/>
        <w:tabs>
          <w:tab w:val="left" w:pos="4658"/>
        </w:tabs>
        <w:spacing w:before="71" w:line="283" w:lineRule="auto"/>
        <w:ind w:left="2448" w:right="7246" w:hanging="947"/>
        <w:rPr>
          <w:rFonts w:ascii="宋体" w:eastAsia="宋体" w:hint="eastAsia"/>
        </w:rPr>
      </w:pPr>
      <w:r>
        <w:rPr>
          <w:rFonts w:ascii="宋体" w:eastAsia="宋体" w:hint="eastAsia"/>
          <w:b/>
        </w:rPr>
        <w:t>增生</w:t>
      </w:r>
      <w:r>
        <w:rPr>
          <w:rFonts w:ascii="宋体" w:eastAsia="宋体" w:hint="eastAsia"/>
          <w:b/>
          <w:spacing w:val="205"/>
        </w:rPr>
        <w:t xml:space="preserve"> </w:t>
      </w:r>
      <w:r>
        <w:rPr>
          <w:rFonts w:ascii="宋体" w:eastAsia="宋体" w:hint="eastAsia"/>
        </w:rPr>
        <w:t>生理性增生</w:t>
        <w:tab/>
        <w:t>器官或组织的实质细胞数目增多。病理性增生</w:t>
      </w:r>
    </w:p>
    <w:p>
      <w:pPr>
        <w:spacing w:before="0" w:line="283" w:lineRule="auto"/>
        <w:ind w:left="398" w:right="2959" w:firstLine="1102"/>
        <w:jc w:val="left"/>
        <w:rPr>
          <w:rFonts w:ascii="宋体" w:eastAsia="宋体" w:hAnsi="宋体" w:hint="eastAsia"/>
          <w:b/>
          <w:sz w:val="31"/>
        </w:rPr>
      </w:pPr>
      <w:r>
        <w:rPr>
          <w:rFonts w:ascii="宋体" w:eastAsia="宋体" w:hAnsi="宋体" w:hint="eastAsia"/>
          <w:b/>
          <w:spacing w:val="11"/>
          <w:sz w:val="31"/>
        </w:rPr>
        <w:t xml:space="preserve">化生—— </w:t>
      </w:r>
      <w:r>
        <w:rPr>
          <w:rFonts w:ascii="宋体" w:eastAsia="宋体" w:hAnsi="宋体" w:hint="eastAsia"/>
          <w:sz w:val="31"/>
        </w:rPr>
        <w:t>一种分化成熟的组织因受刺激因素的作用转化为另一种分化成熟组织的过程。</w:t>
      </w:r>
      <w:r>
        <w:rPr>
          <w:rFonts w:ascii="宋体" w:eastAsia="宋体" w:hAnsi="宋体" w:hint="eastAsia"/>
          <w:b/>
          <w:sz w:val="31"/>
        </w:rPr>
        <w:t>其次节 细胞和组织的损伤</w:t>
      </w:r>
    </w:p>
    <w:p>
      <w:pPr>
        <w:pStyle w:val="Heading2"/>
        <w:spacing w:line="396" w:lineRule="exact"/>
        <w:rPr>
          <w:rFonts w:ascii="宋体" w:eastAsia="宋体" w:hint="eastAsia"/>
        </w:rPr>
      </w:pPr>
      <w:r>
        <w:rPr>
          <w:rFonts w:ascii="宋体" w:eastAsia="宋体" w:hint="eastAsia"/>
        </w:rPr>
        <w:t>发生气制：</w:t>
      </w:r>
    </w:p>
    <w:p>
      <w:pPr>
        <w:pStyle w:val="BodyText"/>
        <w:spacing w:before="70" w:line="365" w:lineRule="exact"/>
        <w:ind w:left="557"/>
        <w:rPr>
          <w:rFonts w:ascii="宋体" w:eastAsia="宋体" w:hAnsi="宋体" w:hint="eastAsia"/>
        </w:rPr>
      </w:pPr>
      <w:r>
        <w:drawing>
          <wp:anchor distT="0" distB="0" distL="0" distR="0" simplePos="0" relativeHeight="251669504" behindDoc="1" locked="0" layoutInCell="1" allowOverlap="1">
            <wp:simplePos x="0" y="0"/>
            <wp:positionH relativeFrom="page">
              <wp:posOffset>457200</wp:posOffset>
            </wp:positionH>
            <wp:positionV relativeFrom="paragraph">
              <wp:posOffset>79247</wp:posOffset>
            </wp:positionV>
            <wp:extent cx="139700" cy="1320800"/>
            <wp:effectExtent l="0" t="0" r="0" b="0"/>
            <wp:wrapNone/>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13" cstate="print"/>
                    <a:stretch>
                      <a:fillRect/>
                    </a:stretch>
                  </pic:blipFill>
                  <pic:spPr>
                    <a:xfrm>
                      <a:off x="0" y="0"/>
                      <a:ext cx="139700" cy="1320800"/>
                    </a:xfrm>
                    <a:prstGeom prst="rect">
                      <a:avLst/>
                    </a:prstGeom>
                  </pic:spPr>
                </pic:pic>
              </a:graphicData>
            </a:graphic>
          </wp:anchor>
        </w:drawing>
      </w:r>
      <w:r>
        <w:rPr>
          <w:rFonts w:ascii="宋体" w:eastAsia="宋体" w:hAnsi="宋体" w:hint="eastAsia"/>
        </w:rPr>
        <w:t>① 细胞膜的破坏</w:t>
      </w:r>
    </w:p>
    <w:p>
      <w:pPr>
        <w:spacing w:before="0" w:line="572" w:lineRule="exact"/>
        <w:ind w:left="557" w:right="0" w:firstLine="0"/>
        <w:jc w:val="left"/>
        <w:rPr>
          <w:rFonts w:ascii="宋体" w:eastAsia="宋体" w:hAnsi="宋体" w:hint="eastAsia"/>
          <w:sz w:val="31"/>
        </w:rPr>
      </w:pPr>
      <w:r>
        <w:rPr>
          <w:rFonts w:ascii="宋体" w:eastAsia="宋体" w:hAnsi="宋体" w:hint="eastAsia"/>
          <w:spacing w:val="36"/>
          <w:sz w:val="31"/>
        </w:rPr>
        <w:t xml:space="preserve">② </w:t>
      </w:r>
      <w:r>
        <w:rPr>
          <w:rFonts w:ascii="思源宋体" w:eastAsia="思源宋体" w:hAnsi="思源宋体" w:hint="eastAsia"/>
          <w:b/>
          <w:sz w:val="31"/>
        </w:rPr>
        <w:t>缺氧的损伤作用</w:t>
      </w:r>
      <w:r>
        <w:rPr>
          <w:rFonts w:ascii="宋体" w:eastAsia="宋体" w:hAnsi="宋体" w:hint="eastAsia"/>
          <w:sz w:val="31"/>
        </w:rPr>
        <w:t>——缺氧是引起细胞损伤的最重要和最常见的缘由之一。</w:t>
      </w:r>
    </w:p>
    <w:p>
      <w:pPr>
        <w:pStyle w:val="BodyText"/>
        <w:spacing w:line="245" w:lineRule="exact"/>
        <w:ind w:left="557"/>
        <w:rPr>
          <w:rFonts w:ascii="宋体" w:eastAsia="宋体" w:hAnsi="宋体" w:hint="eastAsia"/>
        </w:rPr>
      </w:pPr>
      <w:r>
        <w:rPr>
          <w:rFonts w:ascii="宋体" w:eastAsia="宋体" w:hAnsi="宋体" w:hint="eastAsia"/>
          <w:spacing w:val="-3"/>
          <w:w w:val="105"/>
        </w:rPr>
        <w:t>③ 活性氧类物质的损伤作用——活性氧类物质</w:t>
      </w:r>
      <w:r>
        <w:rPr>
          <w:rFonts w:ascii="宋体" w:eastAsia="宋体" w:hAnsi="宋体" w:hint="eastAsia"/>
          <w:w w:val="105"/>
        </w:rPr>
        <w:t>〔</w:t>
      </w:r>
      <w:r>
        <w:rPr>
          <w:rFonts w:ascii="宋体" w:eastAsia="宋体" w:hAnsi="宋体" w:hint="eastAsia"/>
          <w:spacing w:val="-9"/>
          <w:w w:val="105"/>
        </w:rPr>
        <w:t xml:space="preserve"> 超氧自由基</w:t>
      </w:r>
      <w:r>
        <w:rPr>
          <w:rFonts w:ascii="Arial Narrow" w:eastAsia="Arial Narrow" w:hAnsi="Arial Narrow"/>
          <w:w w:val="105"/>
        </w:rPr>
        <w:t>[</w:t>
      </w:r>
      <w:r>
        <w:rPr>
          <w:rFonts w:ascii="Arial Narrow" w:eastAsia="Arial Narrow" w:hAnsi="Arial Narrow"/>
          <w:b/>
          <w:w w:val="105"/>
        </w:rPr>
        <w:t>O</w:t>
      </w:r>
      <w:r>
        <w:rPr>
          <w:rFonts w:ascii="Arial Narrow" w:eastAsia="Arial Narrow" w:hAnsi="Arial Narrow"/>
          <w:b/>
          <w:spacing w:val="35"/>
          <w:w w:val="105"/>
        </w:rPr>
        <w:t xml:space="preserve"> </w:t>
      </w:r>
      <w:r>
        <w:rPr>
          <w:rFonts w:ascii="宋体" w:eastAsia="宋体" w:hAnsi="宋体" w:hint="eastAsia"/>
          <w:b/>
          <w:w w:val="105"/>
          <w:position w:val="4"/>
          <w:sz w:val="29"/>
        </w:rPr>
        <w:t>—</w:t>
      </w:r>
      <w:r>
        <w:rPr>
          <w:rFonts w:ascii="Arial Narrow" w:eastAsia="Arial Narrow" w:hAnsi="Arial Narrow"/>
          <w:w w:val="105"/>
        </w:rPr>
        <w:t>]</w:t>
      </w:r>
      <w:r>
        <w:rPr>
          <w:rFonts w:ascii="宋体" w:eastAsia="宋体" w:hAnsi="宋体" w:hint="eastAsia"/>
          <w:w w:val="105"/>
        </w:rPr>
        <w:t>、羟自由基</w:t>
      </w:r>
      <w:r>
        <w:rPr>
          <w:rFonts w:ascii="Arial Narrow" w:eastAsia="Arial Narrow" w:hAnsi="Arial Narrow"/>
          <w:w w:val="105"/>
        </w:rPr>
        <w:t>[</w:t>
      </w:r>
      <w:r>
        <w:rPr>
          <w:rFonts w:ascii="Arial Narrow" w:eastAsia="Arial Narrow" w:hAnsi="Arial Narrow"/>
          <w:b/>
          <w:w w:val="105"/>
        </w:rPr>
        <w:t>OH</w:t>
      </w:r>
      <w:r>
        <w:rPr>
          <w:rFonts w:ascii="Arial Narrow" w:eastAsia="Arial Narrow" w:hAnsi="Arial Narrow"/>
          <w:w w:val="105"/>
        </w:rPr>
        <w:t>]</w:t>
      </w:r>
      <w:r>
        <w:rPr>
          <w:rFonts w:ascii="宋体" w:eastAsia="宋体" w:hAnsi="宋体" w:hint="eastAsia"/>
          <w:w w:val="105"/>
        </w:rPr>
        <w:t>、过氧化氢</w:t>
      </w:r>
      <w:r>
        <w:rPr>
          <w:rFonts w:ascii="Arial Narrow" w:eastAsia="Arial Narrow" w:hAnsi="Arial Narrow"/>
          <w:w w:val="105"/>
        </w:rPr>
        <w:t>[</w:t>
      </w:r>
      <w:r>
        <w:rPr>
          <w:rFonts w:ascii="Arial Narrow" w:eastAsia="Arial Narrow" w:hAnsi="Arial Narrow"/>
          <w:b/>
          <w:w w:val="105"/>
        </w:rPr>
        <w:t>H</w:t>
      </w:r>
      <w:r>
        <w:rPr>
          <w:rFonts w:ascii="Arial Narrow" w:eastAsia="Arial Narrow" w:hAnsi="Arial Narrow"/>
          <w:b/>
          <w:spacing w:val="44"/>
          <w:w w:val="105"/>
        </w:rPr>
        <w:t xml:space="preserve"> </w:t>
      </w:r>
      <w:r>
        <w:rPr>
          <w:rFonts w:ascii="Arial Narrow" w:eastAsia="Arial Narrow" w:hAnsi="Arial Narrow"/>
          <w:b/>
          <w:w w:val="105"/>
        </w:rPr>
        <w:t>O</w:t>
      </w:r>
      <w:r>
        <w:rPr>
          <w:rFonts w:ascii="Arial Narrow" w:eastAsia="Arial Narrow" w:hAnsi="Arial Narrow"/>
          <w:b/>
          <w:spacing w:val="39"/>
          <w:w w:val="105"/>
        </w:rPr>
        <w:t xml:space="preserve"> </w:t>
      </w:r>
      <w:r>
        <w:rPr>
          <w:rFonts w:ascii="Arial Narrow" w:eastAsia="Arial Narrow" w:hAnsi="Arial Narrow"/>
          <w:spacing w:val="4"/>
          <w:w w:val="105"/>
        </w:rPr>
        <w:t xml:space="preserve">] </w:t>
      </w:r>
      <w:r>
        <w:rPr>
          <w:rFonts w:ascii="宋体" w:eastAsia="宋体" w:hAnsi="宋体" w:hint="eastAsia"/>
          <w:w w:val="105"/>
        </w:rPr>
        <w:t>〕</w:t>
      </w:r>
    </w:p>
    <w:p>
      <w:pPr>
        <w:tabs>
          <w:tab w:val="left" w:pos="14078"/>
          <w:tab w:val="left" w:pos="14438"/>
        </w:tabs>
        <w:spacing w:before="7" w:line="228" w:lineRule="exact"/>
        <w:ind w:left="9419" w:right="0" w:firstLine="0"/>
        <w:jc w:val="left"/>
        <w:rPr>
          <w:rFonts w:ascii="Arial Narrow"/>
          <w:b/>
          <w:sz w:val="21"/>
        </w:rPr>
      </w:pPr>
      <w:r>
        <w:rPr>
          <w:rFonts w:ascii="Arial Narrow"/>
          <w:b/>
          <w:w w:val="120"/>
          <w:sz w:val="21"/>
        </w:rPr>
        <w:t>2</w:t>
        <w:tab/>
        <w:t>2</w:t>
        <w:tab/>
        <w:t>2</w:t>
      </w:r>
    </w:p>
    <w:p>
      <w:pPr>
        <w:pStyle w:val="BodyText"/>
        <w:spacing w:line="384" w:lineRule="exact"/>
        <w:ind w:left="1028"/>
        <w:rPr>
          <w:rFonts w:ascii="宋体" w:eastAsia="宋体" w:hint="eastAsia"/>
        </w:rPr>
      </w:pPr>
      <w:r>
        <w:rPr>
          <w:rFonts w:ascii="宋体" w:eastAsia="宋体" w:hint="eastAsia"/>
        </w:rPr>
        <w:t>具有强氧化作用，是细胞损伤发生气制的根本环节。</w:t>
      </w:r>
    </w:p>
    <w:p>
      <w:pPr>
        <w:pStyle w:val="BodyText"/>
        <w:tabs>
          <w:tab w:val="left" w:pos="6390"/>
          <w:tab w:val="left" w:pos="10167"/>
        </w:tabs>
        <w:spacing w:before="71" w:line="283" w:lineRule="auto"/>
        <w:ind w:left="398" w:right="4747" w:firstLine="158"/>
        <w:rPr>
          <w:rFonts w:ascii="宋体" w:eastAsia="宋体" w:hAnsi="宋体" w:hint="eastAsia"/>
          <w:b/>
        </w:rPr>
      </w:pPr>
      <w:r>
        <w:rPr>
          <w:rFonts w:ascii="宋体" w:eastAsia="宋体" w:hAnsi="宋体" w:hint="eastAsia"/>
        </w:rPr>
        <w:t>④</w:t>
      </w:r>
      <w:r>
        <w:rPr>
          <w:rFonts w:ascii="宋体" w:eastAsia="宋体" w:hAnsi="宋体" w:hint="eastAsia"/>
          <w:spacing w:val="45"/>
        </w:rPr>
        <w:t xml:space="preserve"> </w:t>
      </w:r>
      <w:r>
        <w:rPr>
          <w:rFonts w:ascii="宋体" w:eastAsia="宋体" w:hAnsi="宋体" w:hint="eastAsia"/>
        </w:rPr>
        <w:t>细胞质内高游离钙的损伤作用</w:t>
        <w:tab/>
        <w:t>⑤</w:t>
      </w:r>
      <w:r>
        <w:rPr>
          <w:rFonts w:ascii="宋体" w:eastAsia="宋体" w:hAnsi="宋体" w:hint="eastAsia"/>
          <w:spacing w:val="17"/>
        </w:rPr>
        <w:t xml:space="preserve"> </w:t>
      </w:r>
      <w:r>
        <w:rPr>
          <w:rFonts w:ascii="宋体" w:eastAsia="宋体" w:hAnsi="宋体" w:hint="eastAsia"/>
        </w:rPr>
        <w:t>化学性损伤</w:t>
        <w:tab/>
        <w:t>⑥</w:t>
      </w:r>
      <w:r>
        <w:rPr>
          <w:rFonts w:ascii="宋体" w:eastAsia="宋体" w:hAnsi="宋体" w:hint="eastAsia"/>
          <w:spacing w:val="18"/>
        </w:rPr>
        <w:t xml:space="preserve"> </w:t>
      </w:r>
      <w:r>
        <w:rPr>
          <w:rFonts w:ascii="宋体" w:eastAsia="宋体" w:hAnsi="宋体" w:hint="eastAsia"/>
        </w:rPr>
        <w:t>遗传变异</w:t>
      </w:r>
      <w:r>
        <w:rPr>
          <w:rFonts w:ascii="宋体" w:eastAsia="宋体" w:hAnsi="宋体" w:hint="eastAsia"/>
          <w:b/>
        </w:rPr>
        <w:t>形态学变化：</w:t>
      </w:r>
    </w:p>
    <w:p>
      <w:pPr>
        <w:pStyle w:val="BodyText"/>
        <w:tabs>
          <w:tab w:val="left" w:pos="9076"/>
        </w:tabs>
        <w:spacing w:line="409" w:lineRule="exact"/>
        <w:ind w:left="1663"/>
        <w:rPr>
          <w:rFonts w:ascii="宋体" w:eastAsia="宋体" w:hAnsi="宋体" w:hint="eastAsia"/>
        </w:rPr>
      </w:pPr>
      <w:r>
        <w:drawing>
          <wp:anchor distT="0" distB="0" distL="0" distR="0" simplePos="0" relativeHeight="251671552" behindDoc="1" locked="0" layoutInCell="1" allowOverlap="1">
            <wp:simplePos x="0" y="0"/>
            <wp:positionH relativeFrom="page">
              <wp:posOffset>1117600</wp:posOffset>
            </wp:positionH>
            <wp:positionV relativeFrom="paragraph">
              <wp:posOffset>3452</wp:posOffset>
            </wp:positionV>
            <wp:extent cx="139700" cy="1371600"/>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14" cstate="print"/>
                    <a:stretch>
                      <a:fillRect/>
                    </a:stretch>
                  </pic:blipFill>
                  <pic:spPr>
                    <a:xfrm>
                      <a:off x="0" y="0"/>
                      <a:ext cx="139700" cy="1371600"/>
                    </a:xfrm>
                    <a:prstGeom prst="rect">
                      <a:avLst/>
                    </a:prstGeom>
                  </pic:spPr>
                </pic:pic>
              </a:graphicData>
            </a:graphic>
          </wp:anchor>
        </w:drawing>
      </w:r>
      <w:r>
        <w:rPr>
          <w:rFonts w:ascii="思源宋体" w:eastAsia="思源宋体" w:hAnsi="思源宋体" w:hint="eastAsia"/>
          <w:b/>
        </w:rPr>
        <w:t>细胞水肿</w:t>
      </w:r>
      <w:r>
        <w:rPr>
          <w:rFonts w:ascii="宋体" w:eastAsia="宋体" w:hAnsi="宋体" w:hint="eastAsia"/>
        </w:rPr>
        <w:t>——</w:t>
      </w:r>
      <w:r>
        <w:rPr>
          <w:rFonts w:ascii="宋体" w:eastAsia="宋体" w:hAnsi="宋体" w:hint="eastAsia"/>
          <w:u w:val="thick"/>
        </w:rPr>
        <w:t>是指细胞质内水分增多而体积肿大</w:t>
      </w:r>
      <w:r>
        <w:rPr>
          <w:rFonts w:ascii="宋体" w:eastAsia="宋体" w:hAnsi="宋体" w:hint="eastAsia"/>
        </w:rPr>
        <w:t>。</w:t>
        <w:tab/>
        <w:t>缘由：缺氧、感染和中毒。</w:t>
      </w:r>
    </w:p>
    <w:p>
      <w:pPr>
        <w:pStyle w:val="BodyText"/>
        <w:tabs>
          <w:tab w:val="left" w:pos="1659"/>
        </w:tabs>
        <w:spacing w:before="34" w:line="180" w:lineRule="auto"/>
        <w:ind w:left="557" w:right="931" w:firstLine="1102"/>
        <w:rPr>
          <w:rFonts w:ascii="宋体" w:eastAsia="宋体" w:hAnsi="宋体" w:hint="eastAsia"/>
        </w:rPr>
      </w:pPr>
      <w:r>
        <w:drawing>
          <wp:anchor distT="0" distB="0" distL="0" distR="0" simplePos="0" relativeHeight="251660288" behindDoc="0" locked="0" layoutInCell="1" allowOverlap="1">
            <wp:simplePos x="0" y="0"/>
            <wp:positionH relativeFrom="page">
              <wp:posOffset>444500</wp:posOffset>
            </wp:positionH>
            <wp:positionV relativeFrom="paragraph">
              <wp:posOffset>366333</wp:posOffset>
            </wp:positionV>
            <wp:extent cx="139700" cy="1282700"/>
            <wp:effectExtent l="0" t="0" r="0" b="0"/>
            <wp:wrapNone/>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png"/>
                    <pic:cNvPicPr/>
                  </pic:nvPicPr>
                  <pic:blipFill>
                    <a:blip xmlns:r="http://schemas.openxmlformats.org/officeDocument/2006/relationships" r:embed="rId15" cstate="print"/>
                    <a:stretch>
                      <a:fillRect/>
                    </a:stretch>
                  </pic:blipFill>
                  <pic:spPr>
                    <a:xfrm>
                      <a:off x="0" y="0"/>
                      <a:ext cx="139700" cy="1282700"/>
                    </a:xfrm>
                    <a:prstGeom prst="rect">
                      <a:avLst/>
                    </a:prstGeom>
                  </pic:spPr>
                </pic:pic>
              </a:graphicData>
            </a:graphic>
          </wp:anchor>
        </w:drawing>
      </w:r>
      <w:r>
        <w:rPr>
          <w:rFonts w:ascii="思源宋体" w:eastAsia="思源宋体" w:hAnsi="思源宋体" w:hint="eastAsia"/>
          <w:b/>
        </w:rPr>
        <w:t>脂肪变性</w:t>
      </w:r>
      <w:r>
        <w:rPr>
          <w:rFonts w:ascii="宋体" w:eastAsia="宋体" w:hAnsi="宋体" w:hint="eastAsia"/>
        </w:rPr>
        <w:t>——</w:t>
      </w:r>
      <w:r>
        <w:rPr>
          <w:rFonts w:ascii="宋体" w:eastAsia="宋体" w:hAnsi="宋体" w:hint="eastAsia"/>
          <w:u w:val="thick"/>
        </w:rPr>
        <w:t>是指非脂肪细胞胞质内消灭明显脂滴</w:t>
      </w:r>
      <w:r>
        <w:rPr>
          <w:rFonts w:ascii="宋体" w:eastAsia="宋体" w:hAnsi="宋体" w:hint="eastAsia"/>
        </w:rPr>
        <w:t>。</w:t>
      </w:r>
      <w:r>
        <w:rPr>
          <w:rFonts w:ascii="宋体" w:eastAsia="宋体" w:hAnsi="宋体" w:hint="eastAsia"/>
          <w:spacing w:val="61"/>
        </w:rPr>
        <w:t xml:space="preserve"> </w:t>
      </w:r>
      <w:r>
        <w:rPr>
          <w:rFonts w:ascii="宋体" w:eastAsia="宋体" w:hAnsi="宋体" w:hint="eastAsia"/>
        </w:rPr>
        <w:t>缘由：因养分障碍、感染、中毒和缺氧等所致。变性</w:t>
        <w:tab/>
      </w:r>
      <w:r>
        <w:rPr>
          <w:rFonts w:ascii="思源宋体" w:eastAsia="思源宋体" w:hAnsi="思源宋体" w:hint="eastAsia"/>
          <w:b/>
        </w:rPr>
        <w:t>玻璃样变性</w:t>
      </w:r>
      <w:r>
        <w:rPr>
          <w:rFonts w:ascii="宋体" w:eastAsia="宋体" w:hAnsi="宋体" w:hint="eastAsia"/>
        </w:rPr>
        <w:t>——结缔组织玻璃样变性、细动脉壁玻璃样变性和细胞内玻璃样变性。</w:t>
      </w:r>
    </w:p>
    <w:p>
      <w:pPr>
        <w:pStyle w:val="Heading2"/>
        <w:spacing w:line="437" w:lineRule="exact"/>
        <w:ind w:left="1659"/>
        <w:rPr>
          <w:rFonts w:ascii="思源宋体" w:eastAsia="思源宋体" w:hint="eastAsia"/>
        </w:rPr>
      </w:pPr>
      <w:r>
        <w:rPr>
          <w:rFonts w:ascii="思源宋体" w:eastAsia="思源宋体" w:hint="eastAsia"/>
        </w:rPr>
        <w:t>黏液样变性</w:t>
      </w:r>
    </w:p>
    <w:p>
      <w:pPr>
        <w:pStyle w:val="BodyText"/>
        <w:tabs>
          <w:tab w:val="left" w:pos="8907"/>
        </w:tabs>
        <w:spacing w:before="33" w:line="180" w:lineRule="auto"/>
        <w:ind w:left="557" w:right="1093" w:firstLine="1102"/>
        <w:jc w:val="both"/>
        <w:rPr>
          <w:rFonts w:ascii="宋体" w:eastAsia="宋体" w:hAnsi="宋体" w:hint="eastAsia"/>
        </w:rPr>
      </w:pPr>
      <w:r>
        <w:drawing>
          <wp:anchor distT="0" distB="0" distL="0" distR="0" simplePos="0" relativeHeight="251670528" behindDoc="1" locked="0" layoutInCell="1" allowOverlap="1">
            <wp:simplePos x="0" y="0"/>
            <wp:positionH relativeFrom="page">
              <wp:posOffset>1143000</wp:posOffset>
            </wp:positionH>
            <wp:positionV relativeFrom="paragraph">
              <wp:posOffset>337249</wp:posOffset>
            </wp:positionV>
            <wp:extent cx="139700" cy="482600"/>
            <wp:effectExtent l="0" t="0" r="0" b="0"/>
            <wp:wrapNone/>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pic:nvPicPr>
                  <pic:blipFill>
                    <a:blip xmlns:r="http://schemas.openxmlformats.org/officeDocument/2006/relationships" r:embed="rId16" cstate="print"/>
                    <a:stretch>
                      <a:fillRect/>
                    </a:stretch>
                  </pic:blipFill>
                  <pic:spPr>
                    <a:xfrm>
                      <a:off x="0" y="0"/>
                      <a:ext cx="139700" cy="482600"/>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5676900</wp:posOffset>
            </wp:positionH>
            <wp:positionV relativeFrom="paragraph">
              <wp:posOffset>337249</wp:posOffset>
            </wp:positionV>
            <wp:extent cx="139700" cy="431800"/>
            <wp:effectExtent l="0" t="0" r="0" b="0"/>
            <wp:wrapNone/>
            <wp:docPr id="2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4.png"/>
                    <pic:cNvPicPr/>
                  </pic:nvPicPr>
                  <pic:blipFill>
                    <a:blip xmlns:r="http://schemas.openxmlformats.org/officeDocument/2006/relationships" r:embed="rId17" cstate="print"/>
                    <a:stretch>
                      <a:fillRect/>
                    </a:stretch>
                  </pic:blipFill>
                  <pic:spPr>
                    <a:xfrm>
                      <a:off x="0" y="0"/>
                      <a:ext cx="139700" cy="431800"/>
                    </a:xfrm>
                    <a:prstGeom prst="rect">
                      <a:avLst/>
                    </a:prstGeom>
                  </pic:spPr>
                </pic:pic>
              </a:graphicData>
            </a:graphic>
          </wp:anchor>
        </w:drawing>
      </w:r>
      <w:r>
        <w:rPr>
          <w:rFonts w:ascii="思源宋体" w:eastAsia="思源宋体" w:hAnsi="思源宋体" w:hint="eastAsia"/>
          <w:b/>
        </w:rPr>
        <w:t>病理性钙化</w:t>
      </w:r>
      <w:r>
        <w:rPr>
          <w:rFonts w:ascii="宋体" w:eastAsia="宋体" w:hAnsi="宋体" w:hint="eastAsia"/>
        </w:rPr>
        <w:t>——</w:t>
      </w:r>
      <w:r>
        <w:rPr>
          <w:rFonts w:ascii="宋体" w:eastAsia="宋体" w:hAnsi="宋体" w:hint="eastAsia"/>
          <w:u w:val="thick"/>
        </w:rPr>
        <w:t>在骨和牙齿以外的组织内有固体性钙盐的沉积</w:t>
      </w:r>
      <w:r>
        <w:rPr>
          <w:rFonts w:ascii="宋体" w:eastAsia="宋体" w:hAnsi="宋体" w:hint="eastAsia"/>
        </w:rPr>
        <w:t>。包括</w:t>
      </w:r>
      <w:r>
        <w:rPr>
          <w:rFonts w:ascii="思源宋体" w:eastAsia="思源宋体" w:hAnsi="思源宋体" w:hint="eastAsia"/>
          <w:b/>
        </w:rPr>
        <w:t>养分不良性钙化</w:t>
      </w:r>
      <w:r>
        <w:rPr>
          <w:rFonts w:ascii="宋体" w:eastAsia="宋体" w:hAnsi="宋体" w:hint="eastAsia"/>
        </w:rPr>
        <w:t>和</w:t>
      </w:r>
      <w:r>
        <w:rPr>
          <w:rFonts w:ascii="思源宋体" w:eastAsia="思源宋体" w:hAnsi="思源宋体" w:hint="eastAsia"/>
          <w:b/>
        </w:rPr>
        <w:t>转移性钙化</w:t>
      </w:r>
      <w:r>
        <w:rPr>
          <w:rFonts w:ascii="宋体" w:eastAsia="宋体" w:hAnsi="宋体" w:hint="eastAsia"/>
        </w:rPr>
        <w:t xml:space="preserve">。细胞  </w:t>
      </w:r>
      <w:r>
        <w:rPr>
          <w:rFonts w:ascii="宋体" w:eastAsia="宋体" w:hAnsi="宋体" w:hint="eastAsia"/>
          <w:spacing w:val="24"/>
        </w:rPr>
        <w:t xml:space="preserve"> </w:t>
      </w:r>
      <w:r>
        <w:rPr>
          <w:rFonts w:ascii="思源宋体" w:eastAsia="思源宋体" w:hAnsi="思源宋体" w:hint="eastAsia"/>
          <w:b/>
        </w:rPr>
        <w:t>坏死</w:t>
      </w:r>
      <w:r>
        <w:rPr>
          <w:rFonts w:ascii="宋体" w:eastAsia="宋体" w:hAnsi="宋体" w:hint="eastAsia"/>
        </w:rPr>
        <w:t>：凝固性坏死、液化性坏死和特别类型坏死。</w:t>
      </w:r>
      <w:r>
        <w:rPr>
          <w:rFonts w:ascii="宋体" w:eastAsia="宋体" w:hAnsi="宋体" w:hint="eastAsia"/>
          <w:spacing w:val="233"/>
        </w:rPr>
        <w:t xml:space="preserve"> </w:t>
      </w:r>
      <w:r>
        <w:rPr>
          <w:rFonts w:ascii="宋体" w:eastAsia="宋体" w:hAnsi="宋体" w:hint="eastAsia"/>
          <w:u w:val="thick"/>
        </w:rPr>
        <w:t>细胞患病严峻损伤时，呈现代谢停顿、构造破坏</w:t>
      </w:r>
      <w:r>
        <w:rPr>
          <w:rFonts w:ascii="宋体" w:eastAsia="宋体" w:hAnsi="宋体" w:hint="eastAsia"/>
        </w:rPr>
        <w:t xml:space="preserve">死亡  </w:t>
      </w:r>
      <w:r>
        <w:rPr>
          <w:rFonts w:ascii="宋体" w:eastAsia="宋体" w:hAnsi="宋体" w:hint="eastAsia"/>
          <w:spacing w:val="43"/>
        </w:rPr>
        <w:t xml:space="preserve"> </w:t>
      </w:r>
      <w:r>
        <w:rPr>
          <w:rFonts w:ascii="思源宋体" w:eastAsia="思源宋体" w:hAnsi="思源宋体" w:hint="eastAsia"/>
          <w:b/>
        </w:rPr>
        <w:t>凋亡</w:t>
      </w:r>
      <w:r>
        <w:rPr>
          <w:rFonts w:ascii="宋体" w:eastAsia="宋体" w:hAnsi="宋体" w:hint="eastAsia"/>
        </w:rPr>
        <w:t>〔了解内容〕</w:t>
        <w:tab/>
      </w:r>
      <w:r>
        <w:rPr>
          <w:rFonts w:ascii="宋体" w:eastAsia="宋体" w:hAnsi="宋体" w:hint="eastAsia"/>
          <w:u w:val="thick"/>
        </w:rPr>
        <w:t>和功能丧失等不行逆性变化，此即</w:t>
      </w:r>
      <w:r>
        <w:rPr>
          <w:rFonts w:ascii="宋体" w:eastAsia="宋体" w:hAnsi="宋体" w:hint="eastAsia"/>
          <w:spacing w:val="-13"/>
          <w:u w:val="thick"/>
        </w:rPr>
        <w:t xml:space="preserve"> </w:t>
      </w:r>
      <w:r>
        <w:rPr>
          <w:rFonts w:ascii="宋体" w:eastAsia="宋体" w:hAnsi="宋体" w:hint="eastAsia"/>
          <w:u w:val="thick"/>
        </w:rPr>
        <w:t>～</w:t>
      </w:r>
      <w:r>
        <w:rPr>
          <w:rFonts w:ascii="宋体" w:eastAsia="宋体" w:hAnsi="宋体" w:hint="eastAsia"/>
          <w:spacing w:val="19"/>
        </w:rPr>
        <w:t xml:space="preserve"> </w:t>
      </w:r>
      <w:r>
        <w:rPr>
          <w:rFonts w:ascii="宋体" w:eastAsia="宋体" w:hAnsi="宋体" w:hint="eastAsia"/>
        </w:rPr>
        <w:t>。</w:t>
      </w:r>
    </w:p>
    <w:p>
      <w:pPr>
        <w:pStyle w:val="BodyText"/>
        <w:spacing w:before="27"/>
        <w:ind w:left="398"/>
        <w:jc w:val="both"/>
        <w:rPr>
          <w:rFonts w:ascii="宋体" w:eastAsia="宋体" w:hAnsi="宋体" w:hint="eastAsia"/>
        </w:rPr>
      </w:pPr>
      <w:r>
        <w:drawing>
          <wp:anchor distT="0" distB="0" distL="0" distR="0" simplePos="0" relativeHeight="251672576" behindDoc="1" locked="0" layoutInCell="1" allowOverlap="1">
            <wp:simplePos x="0" y="0"/>
            <wp:positionH relativeFrom="page">
              <wp:posOffset>6324600</wp:posOffset>
            </wp:positionH>
            <wp:positionV relativeFrom="paragraph">
              <wp:posOffset>328295</wp:posOffset>
            </wp:positionV>
            <wp:extent cx="139350" cy="760094"/>
            <wp:effectExtent l="0" t="0" r="0" b="0"/>
            <wp:wrapNone/>
            <wp:docPr id="3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5.png"/>
                    <pic:cNvPicPr/>
                  </pic:nvPicPr>
                  <pic:blipFill>
                    <a:blip xmlns:r="http://schemas.openxmlformats.org/officeDocument/2006/relationships" r:embed="rId18" cstate="print"/>
                    <a:stretch>
                      <a:fillRect/>
                    </a:stretch>
                  </pic:blipFill>
                  <pic:spPr>
                    <a:xfrm>
                      <a:off x="0" y="0"/>
                      <a:ext cx="139350" cy="760094"/>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1346200</wp:posOffset>
            </wp:positionH>
            <wp:positionV relativeFrom="paragraph">
              <wp:posOffset>379095</wp:posOffset>
            </wp:positionV>
            <wp:extent cx="139350" cy="671417"/>
            <wp:effectExtent l="0" t="0" r="0" b="0"/>
            <wp:wrapNone/>
            <wp:docPr id="3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6.png"/>
                    <pic:cNvPicPr/>
                  </pic:nvPicPr>
                  <pic:blipFill>
                    <a:blip xmlns:r="http://schemas.openxmlformats.org/officeDocument/2006/relationships" r:embed="rId19" cstate="print"/>
                    <a:stretch>
                      <a:fillRect/>
                    </a:stretch>
                  </pic:blipFill>
                  <pic:spPr>
                    <a:xfrm>
                      <a:off x="0" y="0"/>
                      <a:ext cx="139350" cy="671417"/>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5644388</wp:posOffset>
            </wp:positionH>
            <wp:positionV relativeFrom="paragraph">
              <wp:posOffset>302895</wp:posOffset>
            </wp:positionV>
            <wp:extent cx="39781" cy="940022"/>
            <wp:effectExtent l="0" t="0" r="0" b="0"/>
            <wp:wrapNone/>
            <wp:docPr id="3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7.png"/>
                    <pic:cNvPicPr/>
                  </pic:nvPicPr>
                  <pic:blipFill>
                    <a:blip xmlns:r="http://schemas.openxmlformats.org/officeDocument/2006/relationships" r:embed="rId20" cstate="print"/>
                    <a:stretch>
                      <a:fillRect/>
                    </a:stretch>
                  </pic:blipFill>
                  <pic:spPr>
                    <a:xfrm>
                      <a:off x="0" y="0"/>
                      <a:ext cx="39781" cy="940022"/>
                    </a:xfrm>
                    <a:prstGeom prst="rect">
                      <a:avLst/>
                    </a:prstGeom>
                  </pic:spPr>
                </pic:pic>
              </a:graphicData>
            </a:graphic>
          </wp:anchor>
        </w:drawing>
      </w:r>
      <w:r>
        <w:rPr>
          <w:rFonts w:ascii="宋体" w:eastAsia="宋体" w:hAnsi="宋体" w:hint="eastAsia"/>
        </w:rPr>
        <w:t>变性——</w:t>
      </w:r>
      <w:r>
        <w:rPr>
          <w:rFonts w:ascii="宋体" w:eastAsia="宋体" w:hAnsi="宋体" w:hint="eastAsia"/>
          <w:spacing w:val="1"/>
          <w:u w:val="thick"/>
        </w:rPr>
        <w:t xml:space="preserve">由于物质代谢障碍所致的细胞质或间质内消灭特别物质或正常物质的特别增多，称为 </w:t>
      </w:r>
      <w:r>
        <w:rPr>
          <w:rFonts w:ascii="宋体" w:eastAsia="宋体" w:hAnsi="宋体" w:hint="eastAsia"/>
          <w:u w:val="thick"/>
        </w:rPr>
        <w:t>～</w:t>
      </w:r>
      <w:r>
        <w:rPr>
          <w:rFonts w:ascii="宋体" w:eastAsia="宋体" w:hAnsi="宋体" w:hint="eastAsia"/>
          <w:spacing w:val="93"/>
        </w:rPr>
        <w:t xml:space="preserve"> 。</w:t>
      </w:r>
    </w:p>
    <w:p>
      <w:pPr>
        <w:pStyle w:val="BodyText"/>
        <w:spacing w:before="6"/>
        <w:rPr>
          <w:rFonts w:ascii="宋体"/>
          <w:sz w:val="8"/>
        </w:rPr>
      </w:pPr>
    </w:p>
    <w:tbl>
      <w:tblPr>
        <w:tblStyle w:val="TableNormal"/>
        <w:tblW w:w="0" w:type="auto"/>
        <w:jc w:val="left"/>
        <w:tblInd w:w="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72"/>
        <w:gridCol w:w="6869"/>
        <w:gridCol w:w="929"/>
        <w:gridCol w:w="6303"/>
      </w:tblGrid>
      <w:tr>
        <w:tblPrEx>
          <w:tblW w:w="0" w:type="auto"/>
          <w:jc w:val="left"/>
          <w:tblInd w:w="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1472" w:type="dxa"/>
          </w:tcPr>
          <w:p>
            <w:pPr>
              <w:pStyle w:val="TableParagraph"/>
              <w:rPr>
                <w:rFonts w:ascii="Times New Roman"/>
                <w:sz w:val="30"/>
              </w:rPr>
            </w:pPr>
          </w:p>
        </w:tc>
        <w:tc>
          <w:tcPr>
            <w:tcW w:w="6869" w:type="dxa"/>
          </w:tcPr>
          <w:p>
            <w:pPr>
              <w:pStyle w:val="TableParagraph"/>
              <w:spacing w:line="372" w:lineRule="exact"/>
              <w:ind w:left="155"/>
              <w:rPr>
                <w:rFonts w:ascii="宋体" w:eastAsia="宋体" w:hAnsi="宋体" w:hint="eastAsia"/>
                <w:sz w:val="31"/>
              </w:rPr>
            </w:pPr>
            <w:r>
              <w:rPr>
                <w:rFonts w:ascii="思源宋体" w:eastAsia="思源宋体" w:hAnsi="思源宋体" w:hint="eastAsia"/>
                <w:b/>
                <w:sz w:val="31"/>
              </w:rPr>
              <w:t>肝脂肪变</w:t>
            </w:r>
            <w:r>
              <w:rPr>
                <w:rFonts w:ascii="宋体" w:eastAsia="宋体" w:hAnsi="宋体" w:hint="eastAsia"/>
                <w:sz w:val="31"/>
              </w:rPr>
              <w:t>—肝细胞是脂肪代谢的主要部位，</w:t>
            </w:r>
          </w:p>
        </w:tc>
        <w:tc>
          <w:tcPr>
            <w:tcW w:w="929" w:type="dxa"/>
          </w:tcPr>
          <w:p>
            <w:pPr>
              <w:pStyle w:val="TableParagraph"/>
              <w:spacing w:line="359" w:lineRule="exact"/>
              <w:ind w:left="66"/>
              <w:rPr>
                <w:rFonts w:ascii="宋体" w:eastAsia="宋体" w:hint="eastAsia"/>
                <w:sz w:val="31"/>
              </w:rPr>
            </w:pPr>
            <w:r>
              <w:rPr>
                <w:rFonts w:ascii="宋体" w:eastAsia="宋体" w:hint="eastAsia"/>
                <w:sz w:val="31"/>
              </w:rPr>
              <w:t>特别</w:t>
            </w:r>
          </w:p>
        </w:tc>
        <w:tc>
          <w:tcPr>
            <w:tcW w:w="6303" w:type="dxa"/>
          </w:tcPr>
          <w:p>
            <w:pPr>
              <w:pStyle w:val="TableParagraph"/>
              <w:spacing w:line="372" w:lineRule="exact"/>
              <w:ind w:left="239"/>
              <w:rPr>
                <w:rFonts w:ascii="思源宋体" w:eastAsia="思源宋体" w:hint="eastAsia"/>
                <w:b/>
                <w:sz w:val="31"/>
              </w:rPr>
            </w:pPr>
            <w:r>
              <w:rPr>
                <w:rFonts w:ascii="思源宋体" w:eastAsia="思源宋体" w:hint="eastAsia"/>
                <w:b/>
                <w:sz w:val="31"/>
              </w:rPr>
              <w:t>干酪样坏死</w:t>
            </w:r>
          </w:p>
        </w:tc>
      </w:tr>
      <w:tr>
        <w:tblPrEx>
          <w:tblW w:w="0" w:type="auto"/>
          <w:jc w:val="left"/>
          <w:tblInd w:w="356" w:type="dxa"/>
          <w:tblLayout w:type="fixed"/>
          <w:tblCellMar>
            <w:top w:w="0" w:type="dxa"/>
            <w:left w:w="0" w:type="dxa"/>
            <w:bottom w:w="0" w:type="dxa"/>
            <w:right w:w="0" w:type="dxa"/>
          </w:tblCellMar>
          <w:tblLook w:val="01E0"/>
        </w:tblPrEx>
        <w:trPr>
          <w:trHeight w:val="468"/>
          <w:jc w:val="left"/>
        </w:trPr>
        <w:tc>
          <w:tcPr>
            <w:tcW w:w="1472" w:type="dxa"/>
          </w:tcPr>
          <w:p>
            <w:pPr>
              <w:pStyle w:val="TableParagraph"/>
              <w:spacing w:before="38"/>
              <w:ind w:left="50"/>
              <w:rPr>
                <w:rFonts w:ascii="宋体" w:eastAsia="宋体" w:hint="eastAsia"/>
                <w:sz w:val="31"/>
              </w:rPr>
            </w:pPr>
            <w:r>
              <w:rPr>
                <w:rFonts w:ascii="宋体" w:eastAsia="宋体" w:hint="eastAsia"/>
                <w:sz w:val="31"/>
              </w:rPr>
              <w:t>脂肪变性</w:t>
            </w:r>
          </w:p>
        </w:tc>
        <w:tc>
          <w:tcPr>
            <w:tcW w:w="6869" w:type="dxa"/>
          </w:tcPr>
          <w:p>
            <w:pPr>
              <w:pStyle w:val="TableParagraph"/>
              <w:spacing w:before="38"/>
              <w:ind w:left="1732"/>
              <w:rPr>
                <w:rFonts w:ascii="宋体" w:eastAsia="宋体" w:hint="eastAsia"/>
                <w:sz w:val="31"/>
              </w:rPr>
            </w:pPr>
            <w:r>
              <w:rPr>
                <w:rFonts w:ascii="宋体" w:eastAsia="宋体" w:hint="eastAsia"/>
                <w:sz w:val="31"/>
              </w:rPr>
              <w:t>最易发生脂肪变。</w:t>
            </w:r>
          </w:p>
        </w:tc>
        <w:tc>
          <w:tcPr>
            <w:tcW w:w="929" w:type="dxa"/>
          </w:tcPr>
          <w:p>
            <w:pPr>
              <w:pStyle w:val="TableParagraph"/>
              <w:spacing w:before="38"/>
              <w:ind w:left="62"/>
              <w:rPr>
                <w:rFonts w:ascii="宋体" w:eastAsia="宋体" w:hint="eastAsia"/>
                <w:sz w:val="31"/>
              </w:rPr>
            </w:pPr>
            <w:r>
              <w:rPr>
                <w:rFonts w:ascii="宋体" w:eastAsia="宋体" w:hint="eastAsia"/>
                <w:sz w:val="31"/>
              </w:rPr>
              <w:t>类型</w:t>
            </w:r>
          </w:p>
        </w:tc>
        <w:tc>
          <w:tcPr>
            <w:tcW w:w="6303" w:type="dxa"/>
          </w:tcPr>
          <w:p>
            <w:pPr>
              <w:pStyle w:val="TableParagraph"/>
              <w:spacing w:line="448" w:lineRule="exact"/>
              <w:ind w:left="231"/>
              <w:rPr>
                <w:rFonts w:ascii="宋体" w:eastAsia="宋体" w:hAnsi="宋体" w:hint="eastAsia"/>
                <w:sz w:val="31"/>
              </w:rPr>
            </w:pPr>
            <w:r>
              <w:rPr>
                <w:rFonts w:ascii="思源宋体" w:eastAsia="思源宋体" w:hAnsi="思源宋体" w:hint="eastAsia"/>
                <w:b/>
                <w:sz w:val="31"/>
              </w:rPr>
              <w:t>坏疽</w:t>
            </w:r>
            <w:r>
              <w:rPr>
                <w:rFonts w:ascii="宋体" w:eastAsia="宋体" w:hAnsi="宋体" w:hint="eastAsia"/>
                <w:sz w:val="31"/>
              </w:rPr>
              <w:t>——干性坏疽、湿性坏疽和气性坏疽。</w:t>
            </w:r>
          </w:p>
        </w:tc>
      </w:tr>
      <w:tr>
        <w:tblPrEx>
          <w:tblW w:w="0" w:type="auto"/>
          <w:jc w:val="left"/>
          <w:tblInd w:w="356" w:type="dxa"/>
          <w:tblLayout w:type="fixed"/>
          <w:tblCellMar>
            <w:top w:w="0" w:type="dxa"/>
            <w:left w:w="0" w:type="dxa"/>
            <w:bottom w:w="0" w:type="dxa"/>
            <w:right w:w="0" w:type="dxa"/>
          </w:tblCellMar>
          <w:tblLook w:val="01E0"/>
        </w:tblPrEx>
        <w:trPr>
          <w:trHeight w:val="392"/>
          <w:jc w:val="left"/>
        </w:trPr>
        <w:tc>
          <w:tcPr>
            <w:tcW w:w="1472" w:type="dxa"/>
          </w:tcPr>
          <w:p>
            <w:pPr>
              <w:pStyle w:val="TableParagraph"/>
              <w:rPr>
                <w:rFonts w:ascii="Times New Roman"/>
                <w:sz w:val="30"/>
              </w:rPr>
            </w:pPr>
          </w:p>
        </w:tc>
        <w:tc>
          <w:tcPr>
            <w:tcW w:w="6869" w:type="dxa"/>
          </w:tcPr>
          <w:p>
            <w:pPr>
              <w:pStyle w:val="TableParagraph"/>
              <w:spacing w:line="372" w:lineRule="exact"/>
              <w:ind w:left="155"/>
              <w:rPr>
                <w:rFonts w:ascii="宋体" w:eastAsia="宋体" w:hAnsi="宋体" w:hint="eastAsia"/>
                <w:sz w:val="31"/>
              </w:rPr>
            </w:pPr>
            <w:r>
              <w:rPr>
                <w:rFonts w:ascii="思源宋体" w:eastAsia="思源宋体" w:hAnsi="思源宋体" w:hint="eastAsia"/>
                <w:b/>
                <w:sz w:val="31"/>
              </w:rPr>
              <w:t>心肌脂肪变</w:t>
            </w:r>
            <w:r>
              <w:rPr>
                <w:rFonts w:ascii="宋体" w:eastAsia="宋体" w:hAnsi="宋体" w:hint="eastAsia"/>
                <w:sz w:val="31"/>
              </w:rPr>
              <w:t>—常累及左心室的内膜下和乳头肌。</w:t>
            </w:r>
          </w:p>
        </w:tc>
        <w:tc>
          <w:tcPr>
            <w:tcW w:w="929" w:type="dxa"/>
          </w:tcPr>
          <w:p>
            <w:pPr>
              <w:pStyle w:val="TableParagraph"/>
              <w:spacing w:before="38" w:line="335" w:lineRule="exact"/>
              <w:ind w:left="66"/>
              <w:rPr>
                <w:rFonts w:ascii="宋体" w:eastAsia="宋体" w:hint="eastAsia"/>
                <w:sz w:val="31"/>
              </w:rPr>
            </w:pPr>
            <w:r>
              <w:rPr>
                <w:rFonts w:ascii="宋体" w:eastAsia="宋体" w:hint="eastAsia"/>
                <w:sz w:val="31"/>
              </w:rPr>
              <w:t>坏死</w:t>
            </w:r>
          </w:p>
        </w:tc>
        <w:tc>
          <w:tcPr>
            <w:tcW w:w="6303" w:type="dxa"/>
          </w:tcPr>
          <w:p>
            <w:pPr>
              <w:pStyle w:val="TableParagraph"/>
              <w:spacing w:line="372" w:lineRule="exact"/>
              <w:ind w:left="239"/>
              <w:rPr>
                <w:rFonts w:ascii="思源宋体" w:eastAsia="思源宋体" w:hint="eastAsia"/>
                <w:b/>
                <w:sz w:val="31"/>
              </w:rPr>
            </w:pPr>
            <w:r>
              <w:rPr>
                <w:rFonts w:ascii="思源宋体" w:eastAsia="思源宋体" w:hint="eastAsia"/>
                <w:b/>
                <w:sz w:val="31"/>
              </w:rPr>
              <w:t>纤维素样坏死</w:t>
            </w:r>
          </w:p>
        </w:tc>
      </w:tr>
    </w:tbl>
    <w:p>
      <w:pPr>
        <w:pStyle w:val="BodyText"/>
        <w:rPr>
          <w:rFonts w:ascii="宋体"/>
          <w:sz w:val="32"/>
        </w:rPr>
      </w:pPr>
    </w:p>
    <w:p>
      <w:pPr>
        <w:pStyle w:val="BodyText"/>
        <w:spacing w:before="11"/>
        <w:rPr>
          <w:rFonts w:ascii="宋体"/>
          <w:sz w:val="28"/>
        </w:rPr>
      </w:pPr>
    </w:p>
    <w:p>
      <w:pPr>
        <w:tabs>
          <w:tab w:val="right" w:pos="15821"/>
        </w:tabs>
        <w:spacing w:before="0"/>
        <w:ind w:left="6707" w:right="0" w:firstLine="0"/>
        <w:jc w:val="left"/>
        <w:rPr>
          <w:rFonts w:ascii="宋体" w:eastAsia="宋体" w:hint="eastAsia"/>
          <w:sz w:val="27"/>
        </w:rPr>
      </w:pPr>
      <w:r>
        <w:rPr>
          <w:rFonts w:ascii="宋体" w:eastAsia="宋体" w:hint="eastAsia"/>
          <w:sz w:val="27"/>
        </w:rPr>
        <w:t>个人总结，仅供参考</w:t>
      </w:r>
      <w:r>
        <w:rPr>
          <w:rFonts w:ascii="Times New Roman" w:eastAsia="Times New Roman"/>
          <w:sz w:val="27"/>
        </w:rPr>
        <w:tab/>
      </w:r>
      <w:r>
        <w:rPr>
          <w:rFonts w:ascii="宋体" w:eastAsia="宋体" w:hint="eastAsia"/>
          <w:sz w:val="27"/>
        </w:rPr>
        <w:t>２</w:t>
      </w:r>
    </w:p>
    <w:p>
      <w:pPr>
        <w:spacing w:after="0"/>
        <w:jc w:val="left"/>
        <w:rPr>
          <w:rFonts w:ascii="宋体" w:eastAsia="宋体" w:hint="eastAsia"/>
          <w:sz w:val="27"/>
        </w:rPr>
      </w:pPr>
      <w:r>
        <w:rPr>
          <w:rFonts w:ascii="宋体" w:eastAsia="宋体" w:hint="eastAsia"/>
          <w:sz w:val="27"/>
        </w:rPr>
        <w:br/>
      </w:r>
      <w:r>
        <w:rPr>
          <w:rFonts w:ascii="宋体" w:eastAsia="宋体" w:hint="eastAsia"/>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1" w:history="1">
        <w:r>
          <w:rPr>
            <w:rFonts w:ascii="SimSun" w:eastAsia="SimSun" w:hAnsi="SimSun" w:cs="SimSun"/>
            <w:b/>
            <w:bCs/>
            <w:color w:val="0000EE"/>
            <w:sz w:val="30"/>
            <w:szCs w:val="30"/>
            <w:u w:val="single" w:color="0000EE"/>
          </w:rPr>
          <w:t>https://d.book118.com/967024061136006031</w:t>
        </w:r>
      </w:hyperlink>
    </w:p>
    <w:p>
      <w:pPr>
        <w:spacing w:after="0"/>
        <w:jc w:val="left"/>
        <w:rPr>
          <w:rFonts w:ascii="宋体" w:eastAsia="宋体" w:hint="eastAsia"/>
          <w:sz w:val="27"/>
        </w:rPr>
      </w:pPr>
    </w:p>
    <w:sectPr>
      <w:pgSz w:w="17860" w:h="25260"/>
      <w:pgMar w:top="1020" w:right="760" w:bottom="280" w:left="440" w:header="708" w:footer="708"/>
      <w:pgNumType w:start="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思源宋体">
    <w:altName w:val="思源宋体"/>
    <w:charset w:val="80"/>
    <w:family w:val="roman"/>
    <w:pitch w:val="variable"/>
    <w:sig w:usb0="00000000" w:usb1="00000000" w:usb2="00000000" w:usb3="00000000" w:csb0="00020000" w:csb1="00000000"/>
  </w:font>
  <w:font w:name="宋体">
    <w:altName w:val="宋体"/>
    <w:charset w:val="86"/>
    <w:family w:val="auto"/>
    <w:pitch w:val="variable"/>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Arial Narrow">
    <w:altName w:val="Arial Narrow"/>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Garamond">
    <w:altName w:val="Garamond"/>
    <w:charset w:val="00"/>
    <w:family w:val="roman"/>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363578"/>
    <w:multiLevelType w:val="hybridMultilevel"/>
    <w:tmpl w:val="00000000"/>
    <w:lvl w:ilvl="0">
      <w:start w:val="1"/>
      <w:numFmt w:val="decimal"/>
      <w:lvlText w:val="%1."/>
      <w:lvlJc w:val="left"/>
      <w:pPr>
        <w:ind w:left="716" w:hanging="318"/>
        <w:jc w:val="left"/>
      </w:pPr>
      <w:rPr>
        <w:rFonts w:ascii="新宋体" w:eastAsia="新宋体" w:hAnsi="新宋体" w:cs="新宋体" w:hint="default"/>
        <w:w w:val="102"/>
        <w:sz w:val="29"/>
        <w:szCs w:val="29"/>
      </w:rPr>
    </w:lvl>
    <w:lvl w:ilvl="1">
      <w:start w:val="0"/>
      <w:numFmt w:val="bullet"/>
      <w:lvlText w:val="•"/>
      <w:lvlJc w:val="left"/>
      <w:pPr>
        <w:ind w:left="2313" w:hanging="318"/>
      </w:pPr>
      <w:rPr>
        <w:rFonts w:hint="default"/>
      </w:rPr>
    </w:lvl>
    <w:lvl w:ilvl="2">
      <w:start w:val="0"/>
      <w:numFmt w:val="bullet"/>
      <w:lvlText w:val="•"/>
      <w:lvlJc w:val="left"/>
      <w:pPr>
        <w:ind w:left="3907" w:hanging="318"/>
      </w:pPr>
      <w:rPr>
        <w:rFonts w:hint="default"/>
      </w:rPr>
    </w:lvl>
    <w:lvl w:ilvl="3">
      <w:start w:val="0"/>
      <w:numFmt w:val="bullet"/>
      <w:lvlText w:val="•"/>
      <w:lvlJc w:val="left"/>
      <w:pPr>
        <w:ind w:left="5501" w:hanging="318"/>
      </w:pPr>
      <w:rPr>
        <w:rFonts w:hint="default"/>
      </w:rPr>
    </w:lvl>
    <w:lvl w:ilvl="4">
      <w:start w:val="0"/>
      <w:numFmt w:val="bullet"/>
      <w:lvlText w:val="•"/>
      <w:lvlJc w:val="left"/>
      <w:pPr>
        <w:ind w:left="7095" w:hanging="318"/>
      </w:pPr>
      <w:rPr>
        <w:rFonts w:hint="default"/>
      </w:rPr>
    </w:lvl>
    <w:lvl w:ilvl="5">
      <w:start w:val="0"/>
      <w:numFmt w:val="bullet"/>
      <w:lvlText w:val="•"/>
      <w:lvlJc w:val="left"/>
      <w:pPr>
        <w:ind w:left="8689" w:hanging="318"/>
      </w:pPr>
      <w:rPr>
        <w:rFonts w:hint="default"/>
      </w:rPr>
    </w:lvl>
    <w:lvl w:ilvl="6">
      <w:start w:val="0"/>
      <w:numFmt w:val="bullet"/>
      <w:lvlText w:val="•"/>
      <w:lvlJc w:val="left"/>
      <w:pPr>
        <w:ind w:left="10283" w:hanging="318"/>
      </w:pPr>
      <w:rPr>
        <w:rFonts w:hint="default"/>
      </w:rPr>
    </w:lvl>
    <w:lvl w:ilvl="7">
      <w:start w:val="0"/>
      <w:numFmt w:val="bullet"/>
      <w:lvlText w:val="•"/>
      <w:lvlJc w:val="left"/>
      <w:pPr>
        <w:ind w:left="11877" w:hanging="318"/>
      </w:pPr>
      <w:rPr>
        <w:rFonts w:hint="default"/>
      </w:rPr>
    </w:lvl>
    <w:lvl w:ilvl="8">
      <w:start w:val="0"/>
      <w:numFmt w:val="bullet"/>
      <w:lvlText w:val="•"/>
      <w:lvlJc w:val="left"/>
      <w:pPr>
        <w:ind w:left="13471" w:hanging="318"/>
      </w:pPr>
      <w:rPr>
        <w:rFonts w:hint="default"/>
      </w:rPr>
    </w:lvl>
  </w:abstractNum>
  <w:abstractNum w:abstractNumId="1">
    <w:nsid w:val="15E1B884"/>
    <w:multiLevelType w:val="hybridMultilevel"/>
    <w:tmpl w:val="00000000"/>
    <w:lvl w:ilvl="0">
      <w:start w:val="1"/>
      <w:numFmt w:val="decimal"/>
      <w:lvlText w:val="%1."/>
      <w:lvlJc w:val="left"/>
      <w:pPr>
        <w:ind w:left="1346" w:hanging="318"/>
        <w:jc w:val="left"/>
      </w:pPr>
      <w:rPr>
        <w:rFonts w:hint="default"/>
        <w:b/>
        <w:bCs/>
        <w:w w:val="102"/>
      </w:rPr>
    </w:lvl>
    <w:lvl w:ilvl="1">
      <w:start w:val="0"/>
      <w:numFmt w:val="bullet"/>
      <w:lvlText w:val="•"/>
      <w:lvlJc w:val="left"/>
      <w:pPr>
        <w:ind w:left="2871" w:hanging="318"/>
      </w:pPr>
      <w:rPr>
        <w:rFonts w:hint="default"/>
      </w:rPr>
    </w:lvl>
    <w:lvl w:ilvl="2">
      <w:start w:val="0"/>
      <w:numFmt w:val="bullet"/>
      <w:lvlText w:val="•"/>
      <w:lvlJc w:val="left"/>
      <w:pPr>
        <w:ind w:left="4403" w:hanging="318"/>
      </w:pPr>
      <w:rPr>
        <w:rFonts w:hint="default"/>
      </w:rPr>
    </w:lvl>
    <w:lvl w:ilvl="3">
      <w:start w:val="0"/>
      <w:numFmt w:val="bullet"/>
      <w:lvlText w:val="•"/>
      <w:lvlJc w:val="left"/>
      <w:pPr>
        <w:ind w:left="5935" w:hanging="318"/>
      </w:pPr>
      <w:rPr>
        <w:rFonts w:hint="default"/>
      </w:rPr>
    </w:lvl>
    <w:lvl w:ilvl="4">
      <w:start w:val="0"/>
      <w:numFmt w:val="bullet"/>
      <w:lvlText w:val="•"/>
      <w:lvlJc w:val="left"/>
      <w:pPr>
        <w:ind w:left="7467" w:hanging="318"/>
      </w:pPr>
      <w:rPr>
        <w:rFonts w:hint="default"/>
      </w:rPr>
    </w:lvl>
    <w:lvl w:ilvl="5">
      <w:start w:val="0"/>
      <w:numFmt w:val="bullet"/>
      <w:lvlText w:val="•"/>
      <w:lvlJc w:val="left"/>
      <w:pPr>
        <w:ind w:left="8999" w:hanging="318"/>
      </w:pPr>
      <w:rPr>
        <w:rFonts w:hint="default"/>
      </w:rPr>
    </w:lvl>
    <w:lvl w:ilvl="6">
      <w:start w:val="0"/>
      <w:numFmt w:val="bullet"/>
      <w:lvlText w:val="•"/>
      <w:lvlJc w:val="left"/>
      <w:pPr>
        <w:ind w:left="10531" w:hanging="318"/>
      </w:pPr>
      <w:rPr>
        <w:rFonts w:hint="default"/>
      </w:rPr>
    </w:lvl>
    <w:lvl w:ilvl="7">
      <w:start w:val="0"/>
      <w:numFmt w:val="bullet"/>
      <w:lvlText w:val="•"/>
      <w:lvlJc w:val="left"/>
      <w:pPr>
        <w:ind w:left="12063" w:hanging="318"/>
      </w:pPr>
      <w:rPr>
        <w:rFonts w:hint="default"/>
      </w:rPr>
    </w:lvl>
    <w:lvl w:ilvl="8">
      <w:start w:val="0"/>
      <w:numFmt w:val="bullet"/>
      <w:lvlText w:val="•"/>
      <w:lvlJc w:val="left"/>
      <w:pPr>
        <w:ind w:left="13595" w:hanging="318"/>
      </w:pPr>
      <w:rPr>
        <w:rFonts w:hint="default"/>
      </w:rPr>
    </w:lvl>
  </w:abstractNum>
  <w:abstractNum w:abstractNumId="2">
    <w:nsid w:val="1A7E5B43"/>
    <w:multiLevelType w:val="hybridMultilevel"/>
    <w:tmpl w:val="00000000"/>
    <w:lvl w:ilvl="0">
      <w:start w:val="1"/>
      <w:numFmt w:val="decimal"/>
      <w:lvlText w:val="%1."/>
      <w:lvlJc w:val="left"/>
      <w:pPr>
        <w:ind w:left="716" w:hanging="318"/>
        <w:jc w:val="left"/>
      </w:pPr>
      <w:rPr>
        <w:rFonts w:ascii="思源宋体" w:eastAsia="思源宋体" w:hAnsi="思源宋体" w:cs="思源宋体" w:hint="default"/>
        <w:b/>
        <w:bCs/>
        <w:w w:val="111"/>
        <w:sz w:val="29"/>
        <w:szCs w:val="29"/>
      </w:rPr>
    </w:lvl>
    <w:lvl w:ilvl="1">
      <w:start w:val="0"/>
      <w:numFmt w:val="bullet"/>
      <w:lvlText w:val="•"/>
      <w:lvlJc w:val="left"/>
      <w:pPr>
        <w:ind w:left="2313" w:hanging="318"/>
      </w:pPr>
      <w:rPr>
        <w:rFonts w:hint="default"/>
      </w:rPr>
    </w:lvl>
    <w:lvl w:ilvl="2">
      <w:start w:val="0"/>
      <w:numFmt w:val="bullet"/>
      <w:lvlText w:val="•"/>
      <w:lvlJc w:val="left"/>
      <w:pPr>
        <w:ind w:left="3907" w:hanging="318"/>
      </w:pPr>
      <w:rPr>
        <w:rFonts w:hint="default"/>
      </w:rPr>
    </w:lvl>
    <w:lvl w:ilvl="3">
      <w:start w:val="0"/>
      <w:numFmt w:val="bullet"/>
      <w:lvlText w:val="•"/>
      <w:lvlJc w:val="left"/>
      <w:pPr>
        <w:ind w:left="5501" w:hanging="318"/>
      </w:pPr>
      <w:rPr>
        <w:rFonts w:hint="default"/>
      </w:rPr>
    </w:lvl>
    <w:lvl w:ilvl="4">
      <w:start w:val="0"/>
      <w:numFmt w:val="bullet"/>
      <w:lvlText w:val="•"/>
      <w:lvlJc w:val="left"/>
      <w:pPr>
        <w:ind w:left="7095" w:hanging="318"/>
      </w:pPr>
      <w:rPr>
        <w:rFonts w:hint="default"/>
      </w:rPr>
    </w:lvl>
    <w:lvl w:ilvl="5">
      <w:start w:val="0"/>
      <w:numFmt w:val="bullet"/>
      <w:lvlText w:val="•"/>
      <w:lvlJc w:val="left"/>
      <w:pPr>
        <w:ind w:left="8689" w:hanging="318"/>
      </w:pPr>
      <w:rPr>
        <w:rFonts w:hint="default"/>
      </w:rPr>
    </w:lvl>
    <w:lvl w:ilvl="6">
      <w:start w:val="0"/>
      <w:numFmt w:val="bullet"/>
      <w:lvlText w:val="•"/>
      <w:lvlJc w:val="left"/>
      <w:pPr>
        <w:ind w:left="10283" w:hanging="318"/>
      </w:pPr>
      <w:rPr>
        <w:rFonts w:hint="default"/>
      </w:rPr>
    </w:lvl>
    <w:lvl w:ilvl="7">
      <w:start w:val="0"/>
      <w:numFmt w:val="bullet"/>
      <w:lvlText w:val="•"/>
      <w:lvlJc w:val="left"/>
      <w:pPr>
        <w:ind w:left="11877" w:hanging="318"/>
      </w:pPr>
      <w:rPr>
        <w:rFonts w:hint="default"/>
      </w:rPr>
    </w:lvl>
    <w:lvl w:ilvl="8">
      <w:start w:val="0"/>
      <w:numFmt w:val="bullet"/>
      <w:lvlText w:val="•"/>
      <w:lvlJc w:val="left"/>
      <w:pPr>
        <w:ind w:left="13471" w:hanging="318"/>
      </w:pPr>
      <w:rPr>
        <w:rFonts w:hint="default"/>
      </w:rPr>
    </w:lvl>
  </w:abstractNum>
  <w:abstractNum w:abstractNumId="3">
    <w:nsid w:val="1CA127D6"/>
    <w:multiLevelType w:val="hybridMultilevel"/>
    <w:tmpl w:val="00000000"/>
    <w:lvl w:ilvl="0">
      <w:start w:val="1"/>
      <w:numFmt w:val="decimal"/>
      <w:lvlText w:val="（%1）"/>
      <w:lvlJc w:val="left"/>
      <w:pPr>
        <w:ind w:left="1191" w:hanging="793"/>
        <w:jc w:val="left"/>
      </w:pPr>
      <w:rPr>
        <w:rFonts w:ascii="宋体" w:eastAsia="宋体" w:hAnsi="宋体" w:cs="宋体" w:hint="default"/>
        <w:w w:val="102"/>
        <w:sz w:val="29"/>
        <w:szCs w:val="29"/>
      </w:rPr>
    </w:lvl>
    <w:lvl w:ilvl="1">
      <w:start w:val="1"/>
      <w:numFmt w:val="decimal"/>
      <w:lvlText w:val="%2."/>
      <w:lvlJc w:val="left"/>
      <w:pPr>
        <w:ind w:left="1032" w:hanging="239"/>
        <w:jc w:val="left"/>
      </w:pPr>
      <w:rPr>
        <w:rFonts w:ascii="Garamond" w:eastAsia="Garamond" w:hAnsi="Garamond" w:cs="Garamond" w:hint="default"/>
        <w:spacing w:val="-4"/>
        <w:w w:val="102"/>
        <w:sz w:val="29"/>
        <w:szCs w:val="29"/>
      </w:rPr>
    </w:lvl>
    <w:lvl w:ilvl="2">
      <w:start w:val="1"/>
      <w:numFmt w:val="decimal"/>
      <w:lvlText w:val="（%3）"/>
      <w:lvlJc w:val="left"/>
      <w:pPr>
        <w:ind w:left="1826" w:hanging="794"/>
        <w:jc w:val="left"/>
      </w:pPr>
      <w:rPr>
        <w:rFonts w:ascii="宋体" w:eastAsia="宋体" w:hAnsi="宋体" w:cs="宋体" w:hint="default"/>
        <w:spacing w:val="-4"/>
        <w:w w:val="102"/>
        <w:sz w:val="29"/>
        <w:szCs w:val="29"/>
      </w:rPr>
    </w:lvl>
    <w:lvl w:ilvl="3">
      <w:start w:val="0"/>
      <w:numFmt w:val="bullet"/>
      <w:lvlText w:val="•"/>
      <w:lvlJc w:val="left"/>
      <w:pPr>
        <w:ind w:left="3674" w:hanging="794"/>
      </w:pPr>
      <w:rPr>
        <w:rFonts w:hint="default"/>
      </w:rPr>
    </w:lvl>
    <w:lvl w:ilvl="4">
      <w:start w:val="0"/>
      <w:numFmt w:val="bullet"/>
      <w:lvlText w:val="•"/>
      <w:lvlJc w:val="left"/>
      <w:pPr>
        <w:ind w:left="5529" w:hanging="794"/>
      </w:pPr>
      <w:rPr>
        <w:rFonts w:hint="default"/>
      </w:rPr>
    </w:lvl>
    <w:lvl w:ilvl="5">
      <w:start w:val="0"/>
      <w:numFmt w:val="bullet"/>
      <w:lvlText w:val="•"/>
      <w:lvlJc w:val="left"/>
      <w:pPr>
        <w:ind w:left="7384" w:hanging="794"/>
      </w:pPr>
      <w:rPr>
        <w:rFonts w:hint="default"/>
      </w:rPr>
    </w:lvl>
    <w:lvl w:ilvl="6">
      <w:start w:val="0"/>
      <w:numFmt w:val="bullet"/>
      <w:lvlText w:val="•"/>
      <w:lvlJc w:val="left"/>
      <w:pPr>
        <w:ind w:left="9239" w:hanging="794"/>
      </w:pPr>
      <w:rPr>
        <w:rFonts w:hint="default"/>
      </w:rPr>
    </w:lvl>
    <w:lvl w:ilvl="7">
      <w:start w:val="0"/>
      <w:numFmt w:val="bullet"/>
      <w:lvlText w:val="•"/>
      <w:lvlJc w:val="left"/>
      <w:pPr>
        <w:ind w:left="11094" w:hanging="794"/>
      </w:pPr>
      <w:rPr>
        <w:rFonts w:hint="default"/>
      </w:rPr>
    </w:lvl>
    <w:lvl w:ilvl="8">
      <w:start w:val="0"/>
      <w:numFmt w:val="bullet"/>
      <w:lvlText w:val="•"/>
      <w:lvlJc w:val="left"/>
      <w:pPr>
        <w:ind w:left="12949" w:hanging="794"/>
      </w:pPr>
      <w:rPr>
        <w:rFonts w:hint="default"/>
      </w:rPr>
    </w:lvl>
  </w:abstractNum>
  <w:abstractNum w:abstractNumId="4">
    <w:nsid w:val="22B0BCEE"/>
    <w:multiLevelType w:val="hybridMultilevel"/>
    <w:tmpl w:val="00000000"/>
    <w:lvl w:ilvl="0">
      <w:start w:val="1"/>
      <w:numFmt w:val="decimal"/>
      <w:lvlText w:val="%1."/>
      <w:lvlJc w:val="left"/>
      <w:pPr>
        <w:ind w:left="874" w:hanging="476"/>
        <w:jc w:val="left"/>
      </w:pPr>
      <w:rPr>
        <w:rFonts w:ascii="思源宋体" w:eastAsia="思源宋体" w:hAnsi="思源宋体" w:cs="思源宋体" w:hint="default"/>
        <w:b/>
        <w:bCs/>
        <w:w w:val="111"/>
        <w:sz w:val="31"/>
        <w:szCs w:val="31"/>
      </w:rPr>
    </w:lvl>
    <w:lvl w:ilvl="1">
      <w:start w:val="1"/>
      <w:numFmt w:val="decimal"/>
      <w:lvlText w:val="%2."/>
      <w:lvlJc w:val="left"/>
      <w:pPr>
        <w:ind w:left="1346" w:hanging="318"/>
        <w:jc w:val="left"/>
      </w:pPr>
      <w:rPr>
        <w:rFonts w:ascii="思源宋体" w:eastAsia="思源宋体" w:hAnsi="思源宋体" w:cs="思源宋体" w:hint="default"/>
        <w:b/>
        <w:bCs/>
        <w:w w:val="111"/>
        <w:sz w:val="29"/>
        <w:szCs w:val="29"/>
      </w:rPr>
    </w:lvl>
    <w:lvl w:ilvl="2">
      <w:start w:val="0"/>
      <w:numFmt w:val="bullet"/>
      <w:lvlText w:val="•"/>
      <w:lvlJc w:val="left"/>
      <w:pPr>
        <w:ind w:left="3042" w:hanging="318"/>
      </w:pPr>
      <w:rPr>
        <w:rFonts w:hint="default"/>
      </w:rPr>
    </w:lvl>
    <w:lvl w:ilvl="3">
      <w:start w:val="0"/>
      <w:numFmt w:val="bullet"/>
      <w:lvlText w:val="•"/>
      <w:lvlJc w:val="left"/>
      <w:pPr>
        <w:ind w:left="4744" w:hanging="318"/>
      </w:pPr>
      <w:rPr>
        <w:rFonts w:hint="default"/>
      </w:rPr>
    </w:lvl>
    <w:lvl w:ilvl="4">
      <w:start w:val="0"/>
      <w:numFmt w:val="bullet"/>
      <w:lvlText w:val="•"/>
      <w:lvlJc w:val="left"/>
      <w:pPr>
        <w:ind w:left="6446" w:hanging="318"/>
      </w:pPr>
      <w:rPr>
        <w:rFonts w:hint="default"/>
      </w:rPr>
    </w:lvl>
    <w:lvl w:ilvl="5">
      <w:start w:val="0"/>
      <w:numFmt w:val="bullet"/>
      <w:lvlText w:val="•"/>
      <w:lvlJc w:val="left"/>
      <w:pPr>
        <w:ind w:left="8148" w:hanging="318"/>
      </w:pPr>
      <w:rPr>
        <w:rFonts w:hint="default"/>
      </w:rPr>
    </w:lvl>
    <w:lvl w:ilvl="6">
      <w:start w:val="0"/>
      <w:numFmt w:val="bullet"/>
      <w:lvlText w:val="•"/>
      <w:lvlJc w:val="left"/>
      <w:pPr>
        <w:ind w:left="9850" w:hanging="318"/>
      </w:pPr>
      <w:rPr>
        <w:rFonts w:hint="default"/>
      </w:rPr>
    </w:lvl>
    <w:lvl w:ilvl="7">
      <w:start w:val="0"/>
      <w:numFmt w:val="bullet"/>
      <w:lvlText w:val="•"/>
      <w:lvlJc w:val="left"/>
      <w:pPr>
        <w:ind w:left="11553" w:hanging="318"/>
      </w:pPr>
      <w:rPr>
        <w:rFonts w:hint="default"/>
      </w:rPr>
    </w:lvl>
    <w:lvl w:ilvl="8">
      <w:start w:val="0"/>
      <w:numFmt w:val="bullet"/>
      <w:lvlText w:val="•"/>
      <w:lvlJc w:val="left"/>
      <w:pPr>
        <w:ind w:left="13255" w:hanging="318"/>
      </w:pPr>
      <w:rPr>
        <w:rFonts w:hint="default"/>
      </w:rPr>
    </w:lvl>
  </w:abstractNum>
  <w:abstractNum w:abstractNumId="5">
    <w:nsid w:val="26C4DBD7"/>
    <w:multiLevelType w:val="hybridMultilevel"/>
    <w:tmpl w:val="00000000"/>
    <w:lvl w:ilvl="0">
      <w:start w:val="1"/>
      <w:numFmt w:val="decimal"/>
      <w:lvlText w:val="%1."/>
      <w:lvlJc w:val="left"/>
      <w:pPr>
        <w:ind w:left="553" w:hanging="422"/>
        <w:jc w:val="left"/>
      </w:pPr>
      <w:rPr>
        <w:rFonts w:ascii="Calibri" w:eastAsia="Calibri" w:hAnsi="Calibri" w:cs="Calibri" w:hint="default"/>
        <w:b/>
        <w:bCs/>
        <w:w w:val="110"/>
        <w:sz w:val="31"/>
        <w:szCs w:val="31"/>
      </w:rPr>
    </w:lvl>
    <w:lvl w:ilvl="1">
      <w:start w:val="0"/>
      <w:numFmt w:val="bullet"/>
      <w:lvlText w:val="•"/>
      <w:lvlJc w:val="left"/>
      <w:pPr>
        <w:ind w:left="2169" w:hanging="422"/>
      </w:pPr>
      <w:rPr>
        <w:rFonts w:hint="default"/>
      </w:rPr>
    </w:lvl>
    <w:lvl w:ilvl="2">
      <w:start w:val="0"/>
      <w:numFmt w:val="bullet"/>
      <w:lvlText w:val="•"/>
      <w:lvlJc w:val="left"/>
      <w:pPr>
        <w:ind w:left="3779" w:hanging="422"/>
      </w:pPr>
      <w:rPr>
        <w:rFonts w:hint="default"/>
      </w:rPr>
    </w:lvl>
    <w:lvl w:ilvl="3">
      <w:start w:val="0"/>
      <w:numFmt w:val="bullet"/>
      <w:lvlText w:val="•"/>
      <w:lvlJc w:val="left"/>
      <w:pPr>
        <w:ind w:left="5389" w:hanging="422"/>
      </w:pPr>
      <w:rPr>
        <w:rFonts w:hint="default"/>
      </w:rPr>
    </w:lvl>
    <w:lvl w:ilvl="4">
      <w:start w:val="0"/>
      <w:numFmt w:val="bullet"/>
      <w:lvlText w:val="•"/>
      <w:lvlJc w:val="left"/>
      <w:pPr>
        <w:ind w:left="6999" w:hanging="422"/>
      </w:pPr>
      <w:rPr>
        <w:rFonts w:hint="default"/>
      </w:rPr>
    </w:lvl>
    <w:lvl w:ilvl="5">
      <w:start w:val="0"/>
      <w:numFmt w:val="bullet"/>
      <w:lvlText w:val="•"/>
      <w:lvlJc w:val="left"/>
      <w:pPr>
        <w:ind w:left="8609" w:hanging="422"/>
      </w:pPr>
      <w:rPr>
        <w:rFonts w:hint="default"/>
      </w:rPr>
    </w:lvl>
    <w:lvl w:ilvl="6">
      <w:start w:val="0"/>
      <w:numFmt w:val="bullet"/>
      <w:lvlText w:val="•"/>
      <w:lvlJc w:val="left"/>
      <w:pPr>
        <w:ind w:left="10219" w:hanging="422"/>
      </w:pPr>
      <w:rPr>
        <w:rFonts w:hint="default"/>
      </w:rPr>
    </w:lvl>
    <w:lvl w:ilvl="7">
      <w:start w:val="0"/>
      <w:numFmt w:val="bullet"/>
      <w:lvlText w:val="•"/>
      <w:lvlJc w:val="left"/>
      <w:pPr>
        <w:ind w:left="11829" w:hanging="422"/>
      </w:pPr>
      <w:rPr>
        <w:rFonts w:hint="default"/>
      </w:rPr>
    </w:lvl>
    <w:lvl w:ilvl="8">
      <w:start w:val="0"/>
      <w:numFmt w:val="bullet"/>
      <w:lvlText w:val="•"/>
      <w:lvlJc w:val="left"/>
      <w:pPr>
        <w:ind w:left="13439" w:hanging="422"/>
      </w:pPr>
      <w:rPr>
        <w:rFonts w:hint="default"/>
      </w:rPr>
    </w:lvl>
  </w:abstractNum>
  <w:abstractNum w:abstractNumId="6">
    <w:nsid w:val="4394E7B2"/>
    <w:multiLevelType w:val="hybridMultilevel"/>
    <w:tmpl w:val="00000000"/>
    <w:lvl w:ilvl="0">
      <w:start w:val="1"/>
      <w:numFmt w:val="decimal"/>
      <w:lvlText w:val="%1."/>
      <w:lvlJc w:val="left"/>
      <w:pPr>
        <w:ind w:left="716" w:hanging="318"/>
        <w:jc w:val="left"/>
      </w:pPr>
      <w:rPr>
        <w:rFonts w:ascii="思源宋体" w:eastAsia="思源宋体" w:hAnsi="思源宋体" w:cs="思源宋体" w:hint="default"/>
        <w:b/>
        <w:bCs/>
        <w:w w:val="111"/>
        <w:sz w:val="29"/>
        <w:szCs w:val="29"/>
      </w:rPr>
    </w:lvl>
    <w:lvl w:ilvl="1">
      <w:start w:val="0"/>
      <w:numFmt w:val="bullet"/>
      <w:lvlText w:val="•"/>
      <w:lvlJc w:val="left"/>
      <w:pPr>
        <w:ind w:left="2313" w:hanging="318"/>
      </w:pPr>
      <w:rPr>
        <w:rFonts w:hint="default"/>
      </w:rPr>
    </w:lvl>
    <w:lvl w:ilvl="2">
      <w:start w:val="0"/>
      <w:numFmt w:val="bullet"/>
      <w:lvlText w:val="•"/>
      <w:lvlJc w:val="left"/>
      <w:pPr>
        <w:ind w:left="3907" w:hanging="318"/>
      </w:pPr>
      <w:rPr>
        <w:rFonts w:hint="default"/>
      </w:rPr>
    </w:lvl>
    <w:lvl w:ilvl="3">
      <w:start w:val="0"/>
      <w:numFmt w:val="bullet"/>
      <w:lvlText w:val="•"/>
      <w:lvlJc w:val="left"/>
      <w:pPr>
        <w:ind w:left="5501" w:hanging="318"/>
      </w:pPr>
      <w:rPr>
        <w:rFonts w:hint="default"/>
      </w:rPr>
    </w:lvl>
    <w:lvl w:ilvl="4">
      <w:start w:val="0"/>
      <w:numFmt w:val="bullet"/>
      <w:lvlText w:val="•"/>
      <w:lvlJc w:val="left"/>
      <w:pPr>
        <w:ind w:left="7095" w:hanging="318"/>
      </w:pPr>
      <w:rPr>
        <w:rFonts w:hint="default"/>
      </w:rPr>
    </w:lvl>
    <w:lvl w:ilvl="5">
      <w:start w:val="0"/>
      <w:numFmt w:val="bullet"/>
      <w:lvlText w:val="•"/>
      <w:lvlJc w:val="left"/>
      <w:pPr>
        <w:ind w:left="8689" w:hanging="318"/>
      </w:pPr>
      <w:rPr>
        <w:rFonts w:hint="default"/>
      </w:rPr>
    </w:lvl>
    <w:lvl w:ilvl="6">
      <w:start w:val="0"/>
      <w:numFmt w:val="bullet"/>
      <w:lvlText w:val="•"/>
      <w:lvlJc w:val="left"/>
      <w:pPr>
        <w:ind w:left="10283" w:hanging="318"/>
      </w:pPr>
      <w:rPr>
        <w:rFonts w:hint="default"/>
      </w:rPr>
    </w:lvl>
    <w:lvl w:ilvl="7">
      <w:start w:val="0"/>
      <w:numFmt w:val="bullet"/>
      <w:lvlText w:val="•"/>
      <w:lvlJc w:val="left"/>
      <w:pPr>
        <w:ind w:left="11877" w:hanging="318"/>
      </w:pPr>
      <w:rPr>
        <w:rFonts w:hint="default"/>
      </w:rPr>
    </w:lvl>
    <w:lvl w:ilvl="8">
      <w:start w:val="0"/>
      <w:numFmt w:val="bullet"/>
      <w:lvlText w:val="•"/>
      <w:lvlJc w:val="left"/>
      <w:pPr>
        <w:ind w:left="13471" w:hanging="318"/>
      </w:pPr>
      <w:rPr>
        <w:rFonts w:hint="default"/>
      </w:rPr>
    </w:lvl>
  </w:abstractNum>
  <w:abstractNum w:abstractNumId="7">
    <w:nsid w:val="497F8073"/>
    <w:multiLevelType w:val="hybridMultilevel"/>
    <w:tmpl w:val="00000000"/>
    <w:lvl w:ilvl="0">
      <w:start w:val="2"/>
      <w:numFmt w:val="decimal"/>
      <w:lvlText w:val="%1."/>
      <w:lvlJc w:val="left"/>
      <w:pPr>
        <w:ind w:left="716" w:hanging="318"/>
        <w:jc w:val="left"/>
      </w:pPr>
      <w:rPr>
        <w:rFonts w:ascii="思源宋体" w:eastAsia="思源宋体" w:hAnsi="思源宋体" w:cs="思源宋体" w:hint="default"/>
        <w:b/>
        <w:bCs/>
        <w:w w:val="111"/>
        <w:sz w:val="29"/>
        <w:szCs w:val="29"/>
      </w:rPr>
    </w:lvl>
    <w:lvl w:ilvl="1">
      <w:start w:val="0"/>
      <w:numFmt w:val="bullet"/>
      <w:lvlText w:val="•"/>
      <w:lvlJc w:val="left"/>
      <w:pPr>
        <w:ind w:left="2313" w:hanging="318"/>
      </w:pPr>
      <w:rPr>
        <w:rFonts w:hint="default"/>
      </w:rPr>
    </w:lvl>
    <w:lvl w:ilvl="2">
      <w:start w:val="0"/>
      <w:numFmt w:val="bullet"/>
      <w:lvlText w:val="•"/>
      <w:lvlJc w:val="left"/>
      <w:pPr>
        <w:ind w:left="3907" w:hanging="318"/>
      </w:pPr>
      <w:rPr>
        <w:rFonts w:hint="default"/>
      </w:rPr>
    </w:lvl>
    <w:lvl w:ilvl="3">
      <w:start w:val="0"/>
      <w:numFmt w:val="bullet"/>
      <w:lvlText w:val="•"/>
      <w:lvlJc w:val="left"/>
      <w:pPr>
        <w:ind w:left="5501" w:hanging="318"/>
      </w:pPr>
      <w:rPr>
        <w:rFonts w:hint="default"/>
      </w:rPr>
    </w:lvl>
    <w:lvl w:ilvl="4">
      <w:start w:val="0"/>
      <w:numFmt w:val="bullet"/>
      <w:lvlText w:val="•"/>
      <w:lvlJc w:val="left"/>
      <w:pPr>
        <w:ind w:left="7095" w:hanging="318"/>
      </w:pPr>
      <w:rPr>
        <w:rFonts w:hint="default"/>
      </w:rPr>
    </w:lvl>
    <w:lvl w:ilvl="5">
      <w:start w:val="0"/>
      <w:numFmt w:val="bullet"/>
      <w:lvlText w:val="•"/>
      <w:lvlJc w:val="left"/>
      <w:pPr>
        <w:ind w:left="8689" w:hanging="318"/>
      </w:pPr>
      <w:rPr>
        <w:rFonts w:hint="default"/>
      </w:rPr>
    </w:lvl>
    <w:lvl w:ilvl="6">
      <w:start w:val="0"/>
      <w:numFmt w:val="bullet"/>
      <w:lvlText w:val="•"/>
      <w:lvlJc w:val="left"/>
      <w:pPr>
        <w:ind w:left="10283" w:hanging="318"/>
      </w:pPr>
      <w:rPr>
        <w:rFonts w:hint="default"/>
      </w:rPr>
    </w:lvl>
    <w:lvl w:ilvl="7">
      <w:start w:val="0"/>
      <w:numFmt w:val="bullet"/>
      <w:lvlText w:val="•"/>
      <w:lvlJc w:val="left"/>
      <w:pPr>
        <w:ind w:left="11877" w:hanging="318"/>
      </w:pPr>
      <w:rPr>
        <w:rFonts w:hint="default"/>
      </w:rPr>
    </w:lvl>
    <w:lvl w:ilvl="8">
      <w:start w:val="0"/>
      <w:numFmt w:val="bullet"/>
      <w:lvlText w:val="•"/>
      <w:lvlJc w:val="left"/>
      <w:pPr>
        <w:ind w:left="13471" w:hanging="318"/>
      </w:pPr>
      <w:rPr>
        <w:rFonts w:hint="default"/>
      </w:rPr>
    </w:lvl>
  </w:abstractNum>
  <w:abstractNum w:abstractNumId="8">
    <w:nsid w:val="4E4BC05B"/>
    <w:multiLevelType w:val="hybridMultilevel"/>
    <w:tmpl w:val="00000000"/>
    <w:lvl w:ilvl="0">
      <w:start w:val="1"/>
      <w:numFmt w:val="decimal"/>
      <w:lvlText w:val="%1."/>
      <w:lvlJc w:val="left"/>
      <w:pPr>
        <w:ind w:left="875" w:hanging="318"/>
        <w:jc w:val="left"/>
      </w:pPr>
      <w:rPr>
        <w:rFonts w:ascii="宋体" w:eastAsia="宋体" w:hAnsi="宋体" w:cs="宋体" w:hint="default"/>
        <w:w w:val="102"/>
        <w:sz w:val="29"/>
        <w:szCs w:val="29"/>
      </w:rPr>
    </w:lvl>
    <w:lvl w:ilvl="1">
      <w:start w:val="0"/>
      <w:numFmt w:val="bullet"/>
      <w:lvlText w:val="•"/>
      <w:lvlJc w:val="left"/>
      <w:pPr>
        <w:ind w:left="2457" w:hanging="318"/>
      </w:pPr>
      <w:rPr>
        <w:rFonts w:hint="default"/>
      </w:rPr>
    </w:lvl>
    <w:lvl w:ilvl="2">
      <w:start w:val="0"/>
      <w:numFmt w:val="bullet"/>
      <w:lvlText w:val="•"/>
      <w:lvlJc w:val="left"/>
      <w:pPr>
        <w:ind w:left="4035" w:hanging="318"/>
      </w:pPr>
      <w:rPr>
        <w:rFonts w:hint="default"/>
      </w:rPr>
    </w:lvl>
    <w:lvl w:ilvl="3">
      <w:start w:val="0"/>
      <w:numFmt w:val="bullet"/>
      <w:lvlText w:val="•"/>
      <w:lvlJc w:val="left"/>
      <w:pPr>
        <w:ind w:left="5613" w:hanging="318"/>
      </w:pPr>
      <w:rPr>
        <w:rFonts w:hint="default"/>
      </w:rPr>
    </w:lvl>
    <w:lvl w:ilvl="4">
      <w:start w:val="0"/>
      <w:numFmt w:val="bullet"/>
      <w:lvlText w:val="•"/>
      <w:lvlJc w:val="left"/>
      <w:pPr>
        <w:ind w:left="7191" w:hanging="318"/>
      </w:pPr>
      <w:rPr>
        <w:rFonts w:hint="default"/>
      </w:rPr>
    </w:lvl>
    <w:lvl w:ilvl="5">
      <w:start w:val="0"/>
      <w:numFmt w:val="bullet"/>
      <w:lvlText w:val="•"/>
      <w:lvlJc w:val="left"/>
      <w:pPr>
        <w:ind w:left="8769" w:hanging="318"/>
      </w:pPr>
      <w:rPr>
        <w:rFonts w:hint="default"/>
      </w:rPr>
    </w:lvl>
    <w:lvl w:ilvl="6">
      <w:start w:val="0"/>
      <w:numFmt w:val="bullet"/>
      <w:lvlText w:val="•"/>
      <w:lvlJc w:val="left"/>
      <w:pPr>
        <w:ind w:left="10347" w:hanging="318"/>
      </w:pPr>
      <w:rPr>
        <w:rFonts w:hint="default"/>
      </w:rPr>
    </w:lvl>
    <w:lvl w:ilvl="7">
      <w:start w:val="0"/>
      <w:numFmt w:val="bullet"/>
      <w:lvlText w:val="•"/>
      <w:lvlJc w:val="left"/>
      <w:pPr>
        <w:ind w:left="11925" w:hanging="318"/>
      </w:pPr>
      <w:rPr>
        <w:rFonts w:hint="default"/>
      </w:rPr>
    </w:lvl>
    <w:lvl w:ilvl="8">
      <w:start w:val="0"/>
      <w:numFmt w:val="bullet"/>
      <w:lvlText w:val="•"/>
      <w:lvlJc w:val="left"/>
      <w:pPr>
        <w:ind w:left="13503" w:hanging="318"/>
      </w:pPr>
      <w:rPr>
        <w:rFonts w:hint="default"/>
      </w:rPr>
    </w:lvl>
  </w:abstractNum>
  <w:abstractNum w:abstractNumId="9">
    <w:nsid w:val="6B63AB11"/>
    <w:multiLevelType w:val="hybridMultilevel"/>
    <w:tmpl w:val="00000000"/>
    <w:lvl w:ilvl="0">
      <w:start w:val="1"/>
      <w:numFmt w:val="decimal"/>
      <w:lvlText w:val="%1."/>
      <w:lvlJc w:val="left"/>
      <w:pPr>
        <w:ind w:left="398" w:hanging="318"/>
        <w:jc w:val="left"/>
      </w:pPr>
      <w:rPr>
        <w:rFonts w:ascii="新宋体" w:eastAsia="新宋体" w:hAnsi="新宋体" w:cs="新宋体" w:hint="default"/>
        <w:b/>
        <w:bCs/>
        <w:w w:val="101"/>
        <w:sz w:val="29"/>
        <w:szCs w:val="29"/>
      </w:rPr>
    </w:lvl>
    <w:lvl w:ilvl="1">
      <w:start w:val="0"/>
      <w:numFmt w:val="bullet"/>
      <w:lvlText w:val="•"/>
      <w:lvlJc w:val="left"/>
      <w:pPr>
        <w:ind w:left="2025" w:hanging="318"/>
      </w:pPr>
      <w:rPr>
        <w:rFonts w:hint="default"/>
      </w:rPr>
    </w:lvl>
    <w:lvl w:ilvl="2">
      <w:start w:val="0"/>
      <w:numFmt w:val="bullet"/>
      <w:lvlText w:val="•"/>
      <w:lvlJc w:val="left"/>
      <w:pPr>
        <w:ind w:left="3651" w:hanging="318"/>
      </w:pPr>
      <w:rPr>
        <w:rFonts w:hint="default"/>
      </w:rPr>
    </w:lvl>
    <w:lvl w:ilvl="3">
      <w:start w:val="0"/>
      <w:numFmt w:val="bullet"/>
      <w:lvlText w:val="•"/>
      <w:lvlJc w:val="left"/>
      <w:pPr>
        <w:ind w:left="5277" w:hanging="318"/>
      </w:pPr>
      <w:rPr>
        <w:rFonts w:hint="default"/>
      </w:rPr>
    </w:lvl>
    <w:lvl w:ilvl="4">
      <w:start w:val="0"/>
      <w:numFmt w:val="bullet"/>
      <w:lvlText w:val="•"/>
      <w:lvlJc w:val="left"/>
      <w:pPr>
        <w:ind w:left="6903" w:hanging="318"/>
      </w:pPr>
      <w:rPr>
        <w:rFonts w:hint="default"/>
      </w:rPr>
    </w:lvl>
    <w:lvl w:ilvl="5">
      <w:start w:val="0"/>
      <w:numFmt w:val="bullet"/>
      <w:lvlText w:val="•"/>
      <w:lvlJc w:val="left"/>
      <w:pPr>
        <w:ind w:left="8529" w:hanging="318"/>
      </w:pPr>
      <w:rPr>
        <w:rFonts w:hint="default"/>
      </w:rPr>
    </w:lvl>
    <w:lvl w:ilvl="6">
      <w:start w:val="0"/>
      <w:numFmt w:val="bullet"/>
      <w:lvlText w:val="•"/>
      <w:lvlJc w:val="left"/>
      <w:pPr>
        <w:ind w:left="10155" w:hanging="318"/>
      </w:pPr>
      <w:rPr>
        <w:rFonts w:hint="default"/>
      </w:rPr>
    </w:lvl>
    <w:lvl w:ilvl="7">
      <w:start w:val="0"/>
      <w:numFmt w:val="bullet"/>
      <w:lvlText w:val="•"/>
      <w:lvlJc w:val="left"/>
      <w:pPr>
        <w:ind w:left="11781" w:hanging="318"/>
      </w:pPr>
      <w:rPr>
        <w:rFonts w:hint="default"/>
      </w:rPr>
    </w:lvl>
    <w:lvl w:ilvl="8">
      <w:start w:val="0"/>
      <w:numFmt w:val="bullet"/>
      <w:lvlText w:val="•"/>
      <w:lvlJc w:val="left"/>
      <w:pPr>
        <w:ind w:left="13407" w:hanging="318"/>
      </w:pPr>
      <w:rPr>
        <w:rFonts w:hint="default"/>
      </w:rPr>
    </w:lvl>
  </w:abstractNum>
  <w:abstractNum w:abstractNumId="10">
    <w:nsid w:val="74BA5CF8"/>
    <w:multiLevelType w:val="hybridMultilevel"/>
    <w:tmpl w:val="00000000"/>
    <w:lvl w:ilvl="0">
      <w:start w:val="1"/>
      <w:numFmt w:val="decimal"/>
      <w:lvlText w:val="（%1）"/>
      <w:lvlJc w:val="left"/>
      <w:pPr>
        <w:ind w:left="1191" w:hanging="793"/>
        <w:jc w:val="left"/>
      </w:pPr>
      <w:rPr>
        <w:rFonts w:ascii="宋体" w:eastAsia="宋体" w:hAnsi="宋体" w:cs="宋体" w:hint="default"/>
        <w:w w:val="102"/>
        <w:sz w:val="29"/>
        <w:szCs w:val="29"/>
      </w:rPr>
    </w:lvl>
    <w:lvl w:ilvl="1">
      <w:start w:val="0"/>
      <w:numFmt w:val="bullet"/>
      <w:lvlText w:val="•"/>
      <w:lvlJc w:val="left"/>
      <w:pPr>
        <w:ind w:left="2745" w:hanging="793"/>
      </w:pPr>
      <w:rPr>
        <w:rFonts w:hint="default"/>
      </w:rPr>
    </w:lvl>
    <w:lvl w:ilvl="2">
      <w:start w:val="0"/>
      <w:numFmt w:val="bullet"/>
      <w:lvlText w:val="•"/>
      <w:lvlJc w:val="left"/>
      <w:pPr>
        <w:ind w:left="4291" w:hanging="793"/>
      </w:pPr>
      <w:rPr>
        <w:rFonts w:hint="default"/>
      </w:rPr>
    </w:lvl>
    <w:lvl w:ilvl="3">
      <w:start w:val="0"/>
      <w:numFmt w:val="bullet"/>
      <w:lvlText w:val="•"/>
      <w:lvlJc w:val="left"/>
      <w:pPr>
        <w:ind w:left="5837" w:hanging="793"/>
      </w:pPr>
      <w:rPr>
        <w:rFonts w:hint="default"/>
      </w:rPr>
    </w:lvl>
    <w:lvl w:ilvl="4">
      <w:start w:val="0"/>
      <w:numFmt w:val="bullet"/>
      <w:lvlText w:val="•"/>
      <w:lvlJc w:val="left"/>
      <w:pPr>
        <w:ind w:left="7383" w:hanging="793"/>
      </w:pPr>
      <w:rPr>
        <w:rFonts w:hint="default"/>
      </w:rPr>
    </w:lvl>
    <w:lvl w:ilvl="5">
      <w:start w:val="0"/>
      <w:numFmt w:val="bullet"/>
      <w:lvlText w:val="•"/>
      <w:lvlJc w:val="left"/>
      <w:pPr>
        <w:ind w:left="8929" w:hanging="793"/>
      </w:pPr>
      <w:rPr>
        <w:rFonts w:hint="default"/>
      </w:rPr>
    </w:lvl>
    <w:lvl w:ilvl="6">
      <w:start w:val="0"/>
      <w:numFmt w:val="bullet"/>
      <w:lvlText w:val="•"/>
      <w:lvlJc w:val="left"/>
      <w:pPr>
        <w:ind w:left="10475" w:hanging="793"/>
      </w:pPr>
      <w:rPr>
        <w:rFonts w:hint="default"/>
      </w:rPr>
    </w:lvl>
    <w:lvl w:ilvl="7">
      <w:start w:val="0"/>
      <w:numFmt w:val="bullet"/>
      <w:lvlText w:val="•"/>
      <w:lvlJc w:val="left"/>
      <w:pPr>
        <w:ind w:left="12021" w:hanging="793"/>
      </w:pPr>
      <w:rPr>
        <w:rFonts w:hint="default"/>
      </w:rPr>
    </w:lvl>
    <w:lvl w:ilvl="8">
      <w:start w:val="0"/>
      <w:numFmt w:val="bullet"/>
      <w:lvlText w:val="•"/>
      <w:lvlJc w:val="left"/>
      <w:pPr>
        <w:ind w:left="13567" w:hanging="793"/>
      </w:pPr>
      <w:rPr>
        <w:rFonts w:hint="default"/>
      </w:rPr>
    </w:lvl>
  </w:abstractNum>
  <w:abstractNum w:abstractNumId="11">
    <w:nsid w:val="75E708C9"/>
    <w:multiLevelType w:val="hybridMultilevel"/>
    <w:tmpl w:val="00000000"/>
    <w:lvl w:ilvl="0">
      <w:start w:val="1"/>
      <w:numFmt w:val="decimal"/>
      <w:lvlText w:val="%1."/>
      <w:lvlJc w:val="left"/>
      <w:pPr>
        <w:ind w:left="716" w:hanging="318"/>
        <w:jc w:val="left"/>
      </w:pPr>
      <w:rPr>
        <w:rFonts w:hint="default"/>
        <w:spacing w:val="-4"/>
        <w:w w:val="102"/>
      </w:rPr>
    </w:lvl>
    <w:lvl w:ilvl="1">
      <w:start w:val="1"/>
      <w:numFmt w:val="decimal"/>
      <w:lvlText w:val="%2."/>
      <w:lvlJc w:val="left"/>
      <w:pPr>
        <w:ind w:left="875" w:hanging="318"/>
        <w:jc w:val="left"/>
      </w:pPr>
      <w:rPr>
        <w:rFonts w:ascii="宋体" w:eastAsia="宋体" w:hAnsi="宋体" w:cs="宋体" w:hint="default"/>
        <w:b/>
        <w:bCs/>
        <w:w w:val="101"/>
        <w:sz w:val="29"/>
        <w:szCs w:val="29"/>
      </w:rPr>
    </w:lvl>
    <w:lvl w:ilvl="2">
      <w:start w:val="0"/>
      <w:numFmt w:val="bullet"/>
      <w:lvlText w:val="•"/>
      <w:lvlJc w:val="left"/>
      <w:pPr>
        <w:ind w:left="2633" w:hanging="318"/>
      </w:pPr>
      <w:rPr>
        <w:rFonts w:hint="default"/>
      </w:rPr>
    </w:lvl>
    <w:lvl w:ilvl="3">
      <w:start w:val="0"/>
      <w:numFmt w:val="bullet"/>
      <w:lvlText w:val="•"/>
      <w:lvlJc w:val="left"/>
      <w:pPr>
        <w:ind w:left="4386" w:hanging="318"/>
      </w:pPr>
      <w:rPr>
        <w:rFonts w:hint="default"/>
      </w:rPr>
    </w:lvl>
    <w:lvl w:ilvl="4">
      <w:start w:val="0"/>
      <w:numFmt w:val="bullet"/>
      <w:lvlText w:val="•"/>
      <w:lvlJc w:val="left"/>
      <w:pPr>
        <w:ind w:left="6139" w:hanging="318"/>
      </w:pPr>
      <w:rPr>
        <w:rFonts w:hint="default"/>
      </w:rPr>
    </w:lvl>
    <w:lvl w:ilvl="5">
      <w:start w:val="0"/>
      <w:numFmt w:val="bullet"/>
      <w:lvlText w:val="•"/>
      <w:lvlJc w:val="left"/>
      <w:pPr>
        <w:ind w:left="7893" w:hanging="318"/>
      </w:pPr>
      <w:rPr>
        <w:rFonts w:hint="default"/>
      </w:rPr>
    </w:lvl>
    <w:lvl w:ilvl="6">
      <w:start w:val="0"/>
      <w:numFmt w:val="bullet"/>
      <w:lvlText w:val="•"/>
      <w:lvlJc w:val="left"/>
      <w:pPr>
        <w:ind w:left="9646" w:hanging="318"/>
      </w:pPr>
      <w:rPr>
        <w:rFonts w:hint="default"/>
      </w:rPr>
    </w:lvl>
    <w:lvl w:ilvl="7">
      <w:start w:val="0"/>
      <w:numFmt w:val="bullet"/>
      <w:lvlText w:val="•"/>
      <w:lvlJc w:val="left"/>
      <w:pPr>
        <w:ind w:left="11399" w:hanging="318"/>
      </w:pPr>
      <w:rPr>
        <w:rFonts w:hint="default"/>
      </w:rPr>
    </w:lvl>
    <w:lvl w:ilvl="8">
      <w:start w:val="0"/>
      <w:numFmt w:val="bullet"/>
      <w:lvlText w:val="•"/>
      <w:lvlJc w:val="left"/>
      <w:pPr>
        <w:ind w:left="13153" w:hanging="318"/>
      </w:pPr>
      <w:rPr>
        <w:rFonts w:hint="default"/>
      </w:rPr>
    </w:lvl>
  </w:abstractNum>
  <w:abstractNum w:abstractNumId="12">
    <w:nsid w:val="76B37A01"/>
    <w:multiLevelType w:val="hybridMultilevel"/>
    <w:tmpl w:val="00000000"/>
    <w:lvl w:ilvl="0">
      <w:start w:val="1"/>
      <w:numFmt w:val="decimal"/>
      <w:lvlText w:val="%1."/>
      <w:lvlJc w:val="left"/>
      <w:pPr>
        <w:ind w:left="875" w:hanging="318"/>
        <w:jc w:val="left"/>
      </w:pPr>
      <w:rPr>
        <w:rFonts w:ascii="宋体" w:eastAsia="宋体" w:hAnsi="宋体" w:cs="宋体" w:hint="default"/>
        <w:b/>
        <w:bCs/>
        <w:w w:val="101"/>
        <w:sz w:val="29"/>
        <w:szCs w:val="29"/>
      </w:rPr>
    </w:lvl>
    <w:lvl w:ilvl="1">
      <w:start w:val="0"/>
      <w:numFmt w:val="bullet"/>
      <w:lvlText w:val="•"/>
      <w:lvlJc w:val="left"/>
      <w:pPr>
        <w:ind w:left="2457" w:hanging="318"/>
      </w:pPr>
      <w:rPr>
        <w:rFonts w:hint="default"/>
      </w:rPr>
    </w:lvl>
    <w:lvl w:ilvl="2">
      <w:start w:val="0"/>
      <w:numFmt w:val="bullet"/>
      <w:lvlText w:val="•"/>
      <w:lvlJc w:val="left"/>
      <w:pPr>
        <w:ind w:left="4035" w:hanging="318"/>
      </w:pPr>
      <w:rPr>
        <w:rFonts w:hint="default"/>
      </w:rPr>
    </w:lvl>
    <w:lvl w:ilvl="3">
      <w:start w:val="0"/>
      <w:numFmt w:val="bullet"/>
      <w:lvlText w:val="•"/>
      <w:lvlJc w:val="left"/>
      <w:pPr>
        <w:ind w:left="5613" w:hanging="318"/>
      </w:pPr>
      <w:rPr>
        <w:rFonts w:hint="default"/>
      </w:rPr>
    </w:lvl>
    <w:lvl w:ilvl="4">
      <w:start w:val="0"/>
      <w:numFmt w:val="bullet"/>
      <w:lvlText w:val="•"/>
      <w:lvlJc w:val="left"/>
      <w:pPr>
        <w:ind w:left="7191" w:hanging="318"/>
      </w:pPr>
      <w:rPr>
        <w:rFonts w:hint="default"/>
      </w:rPr>
    </w:lvl>
    <w:lvl w:ilvl="5">
      <w:start w:val="0"/>
      <w:numFmt w:val="bullet"/>
      <w:lvlText w:val="•"/>
      <w:lvlJc w:val="left"/>
      <w:pPr>
        <w:ind w:left="8769" w:hanging="318"/>
      </w:pPr>
      <w:rPr>
        <w:rFonts w:hint="default"/>
      </w:rPr>
    </w:lvl>
    <w:lvl w:ilvl="6">
      <w:start w:val="0"/>
      <w:numFmt w:val="bullet"/>
      <w:lvlText w:val="•"/>
      <w:lvlJc w:val="left"/>
      <w:pPr>
        <w:ind w:left="10347" w:hanging="318"/>
      </w:pPr>
      <w:rPr>
        <w:rFonts w:hint="default"/>
      </w:rPr>
    </w:lvl>
    <w:lvl w:ilvl="7">
      <w:start w:val="0"/>
      <w:numFmt w:val="bullet"/>
      <w:lvlText w:val="•"/>
      <w:lvlJc w:val="left"/>
      <w:pPr>
        <w:ind w:left="11925" w:hanging="318"/>
      </w:pPr>
      <w:rPr>
        <w:rFonts w:hint="default"/>
      </w:rPr>
    </w:lvl>
    <w:lvl w:ilvl="8">
      <w:start w:val="0"/>
      <w:numFmt w:val="bullet"/>
      <w:lvlText w:val="•"/>
      <w:lvlJc w:val="left"/>
      <w:pPr>
        <w:ind w:left="13503" w:hanging="318"/>
      </w:pPr>
      <w:rPr>
        <w:rFonts w:hint="default"/>
      </w:rPr>
    </w:lvl>
  </w:abstractNum>
  <w:abstractNum w:abstractNumId="13">
    <w:nsid w:val="788C6B2F"/>
    <w:multiLevelType w:val="hybridMultilevel"/>
    <w:tmpl w:val="00000000"/>
    <w:lvl w:ilvl="0">
      <w:start w:val="1"/>
      <w:numFmt w:val="decimal"/>
      <w:lvlText w:val="%1."/>
      <w:lvlJc w:val="left"/>
      <w:pPr>
        <w:ind w:left="748" w:hanging="350"/>
        <w:jc w:val="left"/>
      </w:pPr>
      <w:rPr>
        <w:rFonts w:hint="default"/>
        <w:b/>
        <w:bCs/>
        <w:w w:val="124"/>
      </w:rPr>
    </w:lvl>
    <w:lvl w:ilvl="1">
      <w:start w:val="0"/>
      <w:numFmt w:val="bullet"/>
      <w:lvlText w:val="•"/>
      <w:lvlJc w:val="left"/>
      <w:pPr>
        <w:ind w:left="2331" w:hanging="350"/>
      </w:pPr>
      <w:rPr>
        <w:rFonts w:hint="default"/>
      </w:rPr>
    </w:lvl>
    <w:lvl w:ilvl="2">
      <w:start w:val="0"/>
      <w:numFmt w:val="bullet"/>
      <w:lvlText w:val="•"/>
      <w:lvlJc w:val="left"/>
      <w:pPr>
        <w:ind w:left="3923" w:hanging="350"/>
      </w:pPr>
      <w:rPr>
        <w:rFonts w:hint="default"/>
      </w:rPr>
    </w:lvl>
    <w:lvl w:ilvl="3">
      <w:start w:val="0"/>
      <w:numFmt w:val="bullet"/>
      <w:lvlText w:val="•"/>
      <w:lvlJc w:val="left"/>
      <w:pPr>
        <w:ind w:left="5515" w:hanging="350"/>
      </w:pPr>
      <w:rPr>
        <w:rFonts w:hint="default"/>
      </w:rPr>
    </w:lvl>
    <w:lvl w:ilvl="4">
      <w:start w:val="0"/>
      <w:numFmt w:val="bullet"/>
      <w:lvlText w:val="•"/>
      <w:lvlJc w:val="left"/>
      <w:pPr>
        <w:ind w:left="7107" w:hanging="350"/>
      </w:pPr>
      <w:rPr>
        <w:rFonts w:hint="default"/>
      </w:rPr>
    </w:lvl>
    <w:lvl w:ilvl="5">
      <w:start w:val="0"/>
      <w:numFmt w:val="bullet"/>
      <w:lvlText w:val="•"/>
      <w:lvlJc w:val="left"/>
      <w:pPr>
        <w:ind w:left="8699" w:hanging="350"/>
      </w:pPr>
      <w:rPr>
        <w:rFonts w:hint="default"/>
      </w:rPr>
    </w:lvl>
    <w:lvl w:ilvl="6">
      <w:start w:val="0"/>
      <w:numFmt w:val="bullet"/>
      <w:lvlText w:val="•"/>
      <w:lvlJc w:val="left"/>
      <w:pPr>
        <w:ind w:left="10291" w:hanging="350"/>
      </w:pPr>
      <w:rPr>
        <w:rFonts w:hint="default"/>
      </w:rPr>
    </w:lvl>
    <w:lvl w:ilvl="7">
      <w:start w:val="0"/>
      <w:numFmt w:val="bullet"/>
      <w:lvlText w:val="•"/>
      <w:lvlJc w:val="left"/>
      <w:pPr>
        <w:ind w:left="11883" w:hanging="350"/>
      </w:pPr>
      <w:rPr>
        <w:rFonts w:hint="default"/>
      </w:rPr>
    </w:lvl>
    <w:lvl w:ilvl="8">
      <w:start w:val="0"/>
      <w:numFmt w:val="bullet"/>
      <w:lvlText w:val="•"/>
      <w:lvlJc w:val="left"/>
      <w:pPr>
        <w:ind w:left="13475" w:hanging="350"/>
      </w:pPr>
      <w:rPr>
        <w:rFonts w:hint="default"/>
      </w:rPr>
    </w:lvl>
  </w:abstractNum>
  <w:num w:numId="1">
    <w:abstractNumId w:val="1"/>
  </w:num>
  <w:num w:numId="2">
    <w:abstractNumId w:val="4"/>
  </w:num>
  <w:num w:numId="3">
    <w:abstractNumId w:val="5"/>
  </w:num>
  <w:num w:numId="4">
    <w:abstractNumId w:val="13"/>
  </w:num>
  <w:num w:numId="5">
    <w:abstractNumId w:val="0"/>
  </w:num>
  <w:num w:numId="6">
    <w:abstractNumId w:val="9"/>
  </w:num>
  <w:num w:numId="7">
    <w:abstractNumId w:val="12"/>
  </w:num>
  <w:num w:numId="8">
    <w:abstractNumId w:val="8"/>
  </w:num>
  <w:num w:numId="9">
    <w:abstractNumId w:val="11"/>
  </w:num>
  <w:num w:numId="10">
    <w:abstractNumId w:val="3"/>
  </w:num>
  <w:num w:numId="11">
    <w:abstractNumId w:val="10"/>
  </w:num>
  <w:num w:numId="12">
    <w:abstractNumId w:val="7"/>
  </w:num>
  <w:num w:numId="13">
    <w:abstractNumId w:val="2"/>
  </w:num>
  <w:num w:numId="1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新宋体" w:eastAsia="新宋体" w:hAnsi="新宋体" w:cs="新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新宋体" w:eastAsia="新宋体" w:hAnsi="新宋体" w:cs="新宋体"/>
      <w:sz w:val="31"/>
      <w:szCs w:val="31"/>
    </w:rPr>
  </w:style>
  <w:style w:type="paragraph" w:customStyle="1" w:styleId="Heading1">
    <w:name w:val="Heading 1"/>
    <w:basedOn w:val="Normal"/>
    <w:uiPriority w:val="1"/>
    <w:qFormat/>
    <w:pPr>
      <w:ind w:left="398"/>
      <w:outlineLvl w:val="1"/>
    </w:pPr>
    <w:rPr>
      <w:rFonts w:ascii="新宋体" w:eastAsia="新宋体" w:hAnsi="新宋体" w:cs="新宋体"/>
      <w:b/>
      <w:bCs/>
      <w:sz w:val="36"/>
      <w:szCs w:val="36"/>
    </w:rPr>
  </w:style>
  <w:style w:type="paragraph" w:customStyle="1" w:styleId="Heading2">
    <w:name w:val="Heading 2"/>
    <w:basedOn w:val="Normal"/>
    <w:uiPriority w:val="1"/>
    <w:qFormat/>
    <w:pPr>
      <w:ind w:left="398"/>
      <w:outlineLvl w:val="2"/>
    </w:pPr>
    <w:rPr>
      <w:rFonts w:ascii="新宋体" w:eastAsia="新宋体" w:hAnsi="新宋体" w:cs="新宋体"/>
      <w:b/>
      <w:bCs/>
      <w:sz w:val="31"/>
      <w:szCs w:val="31"/>
    </w:rPr>
  </w:style>
  <w:style w:type="paragraph" w:styleId="Title">
    <w:name w:val="Title"/>
    <w:basedOn w:val="Normal"/>
    <w:uiPriority w:val="1"/>
    <w:qFormat/>
    <w:pPr>
      <w:spacing w:before="201"/>
      <w:ind w:left="579" w:right="1679"/>
      <w:jc w:val="center"/>
    </w:pPr>
    <w:rPr>
      <w:rFonts w:ascii="幼圆" w:eastAsia="幼圆" w:hAnsi="幼圆" w:cs="幼圆"/>
      <w:b/>
      <w:bCs/>
      <w:sz w:val="42"/>
      <w:szCs w:val="42"/>
    </w:rPr>
  </w:style>
  <w:style w:type="paragraph" w:styleId="ListParagraph">
    <w:name w:val="List Paragraph"/>
    <w:basedOn w:val="Normal"/>
    <w:uiPriority w:val="1"/>
    <w:qFormat/>
    <w:pPr>
      <w:ind w:left="716" w:hanging="319"/>
    </w:pPr>
    <w:rPr>
      <w:rFonts w:ascii="宋体" w:eastAsia="宋体" w:hAnsi="宋体" w:cs="宋体"/>
    </w:rPr>
  </w:style>
  <w:style w:type="paragraph" w:customStyle="1" w:styleId="TableParagraph">
    <w:name w:val="Table Paragraph"/>
    <w:basedOn w:val="Normal"/>
    <w:uiPriority w:val="1"/>
    <w:qFormat/>
    <w:rPr>
      <w:rFonts w:ascii="新宋体" w:eastAsia="新宋体" w:hAnsi="新宋体" w:cs="新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hyperlink" Target="https://d.book118.com/967024061136006031" TargetMode="Externa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2023-07-31T18:23:04Z</dcterms:created>
  <dcterms:modified xsi:type="dcterms:W3CDTF">2023-07-31T18:23:04Z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2022-12-16T00:00:00Z</vt:filetime>
  </property>
  <property fmtid="{D5CDD505-2E9C-101B-9397-08002B2CF9AE}" pid="3" name="LastSaved">
    <vt:filetime>2023-07-31T00:00:00Z</vt:filetime>
  </property>
</Properties>
</file>