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通信广播有效载荷行业相关公司设立可行性研究报告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90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_Toc31906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eastAsia="zh-CN"/>
          </w:rPr>
          <w:t>一、通信广播有效载荷项目概况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_Toc5999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94" w:history="1">
        <w:r>
          <w:rPr>
            <w:rFonts w:ascii="仿宋" w:eastAsia="仿宋" w:hAnsi="仿宋" w:cs="仿宋" w:hint="eastAsia"/>
            <w:lang w:eastAsia="zh-CN"/>
          </w:rPr>
          <w:t>(二)、通信广播有效载荷项目提出的理由</w:t>
        </w:r>
        <w:r>
          <w:tab/>
        </w:r>
        <w:r>
          <w:fldChar w:fldCharType="begin"/>
        </w:r>
        <w:r>
          <w:instrText xml:space="preserve"> PAGEREF _Toc23594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3" w:history="1">
        <w:r>
          <w:rPr>
            <w:rFonts w:ascii="仿宋" w:eastAsia="仿宋" w:hAnsi="仿宋" w:cs="仿宋" w:hint="eastAsia"/>
            <w:lang w:eastAsia="zh-CN"/>
          </w:rPr>
          <w:t>(三)、通信广播有效载荷项目选址</w:t>
        </w:r>
        <w:r>
          <w:tab/>
        </w:r>
        <w:r>
          <w:fldChar w:fldCharType="begin"/>
        </w:r>
        <w:r>
          <w:instrText xml:space="preserve"> PAGEREF _Toc24073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3" w:history="1">
        <w:r>
          <w:rPr>
            <w:rFonts w:ascii="仿宋" w:eastAsia="仿宋" w:hAnsi="仿宋" w:cs="仿宋" w:hint="eastAsia"/>
            <w:lang w:eastAsia="zh-CN"/>
          </w:rPr>
          <w:t>(六)、通信广播有效载荷项目投资</w:t>
        </w:r>
        <w:r>
          <w:tab/>
        </w:r>
        <w:r>
          <w:fldChar w:fldCharType="begin"/>
        </w:r>
        <w:r>
          <w:instrText xml:space="preserve"> PAGEREF _Toc5703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(七)、通信广播有效载荷项目进度规划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_Toc26512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6" w:history="1">
        <w:r>
          <w:rPr>
            <w:rFonts w:ascii="仿宋" w:eastAsia="仿宋" w:hAnsi="仿宋" w:cs="仿宋" w:hint="eastAsia"/>
            <w:lang w:eastAsia="zh-CN"/>
          </w:rPr>
          <w:t>(九)、通信广播有效载荷项目综合评价</w:t>
        </w:r>
        <w:r>
          <w:tab/>
        </w:r>
        <w:r>
          <w:fldChar w:fldCharType="begin"/>
        </w:r>
        <w:r>
          <w:instrText xml:space="preserve"> PAGEREF _Toc5306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_Toc11143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_Toc688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5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_Toc10495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1" w:history="1">
        <w:r>
          <w:rPr>
            <w:rFonts w:ascii="仿宋" w:eastAsia="仿宋" w:hAnsi="仿宋" w:cs="仿宋" w:hint="eastAsia"/>
            <w:lang w:eastAsia="zh-CN"/>
          </w:rPr>
          <w:t>(一)、通信广播有效载荷项目选址原则</w:t>
        </w:r>
        <w:r>
          <w:tab/>
        </w:r>
        <w:r>
          <w:fldChar w:fldCharType="begin"/>
        </w:r>
        <w:r>
          <w:instrText xml:space="preserve"> PAGEREF _Toc23751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_Toc15034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9" w:history="1">
        <w:r>
          <w:rPr>
            <w:rFonts w:ascii="仿宋" w:eastAsia="仿宋" w:hAnsi="仿宋" w:cs="仿宋" w:hint="eastAsia"/>
            <w:lang w:eastAsia="zh-CN"/>
          </w:rPr>
          <w:t>(五)、通信广播有效载荷项目选址综合评价</w:t>
        </w:r>
        <w:r>
          <w:tab/>
        </w:r>
        <w:r>
          <w:fldChar w:fldCharType="begin"/>
        </w:r>
        <w:r>
          <w:instrText xml:space="preserve"> PAGEREF _Toc25399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_Toc22894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_Toc32644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_Toc28500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9" w:history="1">
        <w:r>
          <w:rPr>
            <w:rFonts w:ascii="仿宋" w:eastAsia="仿宋" w:hAnsi="仿宋" w:cs="仿宋" w:hint="eastAsia"/>
            <w:lang w:eastAsia="zh-CN"/>
          </w:rPr>
          <w:t>(七)、通信广播有效载荷项目建设必要性分析</w:t>
        </w:r>
        <w:r>
          <w:tab/>
        </w:r>
        <w:r>
          <w:fldChar w:fldCharType="begin"/>
        </w:r>
        <w:r>
          <w:instrText xml:space="preserve"> PAGEREF _Toc13939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_Toc11116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_Toc21686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_Toc3349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_Toc15107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_Toc27558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_Toc17131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_Toc4092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_Toc7563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7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_Toc25270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30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_Toc24730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_Toc31216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_Toc17244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_Toc31615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_Toc14074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_Toc4732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_Toc29838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_Toc6965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_Toc11923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7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_Toc31270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_Toc1813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(一)、通信广播有效载荷项目背景分析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0" w:history="1">
        <w:r>
          <w:rPr>
            <w:rFonts w:ascii="仿宋" w:eastAsia="仿宋" w:hAnsi="仿宋" w:cs="仿宋" w:hint="eastAsia"/>
            <w:lang w:eastAsia="zh-CN"/>
          </w:rPr>
          <w:t>(二)、通信广播有效载荷项目建设必要性分析</w:t>
        </w:r>
        <w:r>
          <w:tab/>
        </w:r>
        <w:r>
          <w:fldChar w:fldCharType="begin"/>
        </w:r>
        <w:r>
          <w:instrText xml:space="preserve"> PAGEREF _Toc20980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0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_Toc26207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_Toc18900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_Toc26087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_Toc31690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(五)、通信广播有效载荷项目总投资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_Toc30212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_Toc9739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_Toc7080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_Toc10337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_Toc19708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_Toc1161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0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_Toc7350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eastAsia="zh-CN"/>
          </w:rPr>
          <w:t>(二)、合作通信广播有效载荷项目</w:t>
        </w:r>
        <w:r>
          <w:tab/>
        </w:r>
        <w:r>
          <w:fldChar w:fldCharType="begin"/>
        </w:r>
        <w:r>
          <w:instrText xml:space="preserve"> PAGEREF _Toc19173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9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_Toc24889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_Toc3581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_Toc24650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_Toc2304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26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_Toc31226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_Toc29997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_Toc30224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0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_Toc1702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7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_Toc19297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1" w:history="1">
        <w:r>
          <w:rPr>
            <w:rFonts w:ascii="仿宋" w:eastAsia="仿宋" w:hAnsi="仿宋" w:cs="仿宋" w:hint="eastAsia"/>
            <w:lang w:eastAsia="zh-CN"/>
          </w:rPr>
          <w:t>(一)、社会责任通信广播有效载荷项目</w:t>
        </w:r>
        <w:r>
          <w:tab/>
        </w:r>
        <w:r>
          <w:fldChar w:fldCharType="begin"/>
        </w:r>
        <w:r>
          <w:instrText xml:space="preserve"> PAGEREF _Toc28961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_Toc7587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_Toc14793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90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590"/>
      <w:r>
        <w:rPr>
          <w:rFonts w:ascii="仿宋" w:eastAsia="仿宋" w:hAnsi="仿宋" w:cs="仿宋" w:hint="eastAsia"/>
          <w:sz w:val="28"/>
          <w:lang w:eastAsia="zh-CN"/>
        </w:rPr>
        <w:t>一、通信广播有效载荷项目概况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99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594"/>
      <w:r>
        <w:rPr>
          <w:rFonts w:ascii="仿宋" w:eastAsia="仿宋" w:hAnsi="仿宋" w:cs="仿宋" w:hint="eastAsia"/>
          <w:sz w:val="28"/>
          <w:lang w:eastAsia="zh-CN"/>
        </w:rPr>
        <w:t>(二)、通信广播有效载荷项目提出的理由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通信广播有效载荷项目提出的理由可能包括以下几个方面：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市场需求：随着人们对生活品质的追求，对通信广播有效载荷的需求也在不断增加。市场上对于高品质、符合个性化需求的通信广播有效载荷需求量大，因此通信广播有效载荷项目可以满足这一市场需求。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利润空间：通信广播有效载荷行业的利润空间较大，通过生产和销售高品质的通信广播有效载荷，可以获得可观的利润。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https://d.book118.com/967031144066006035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通信广播有效载荷行业相关公司设立可行性研究报告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通信广播有效载荷行业相关公司设立可行性研究报告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通信广播有效载荷行业相关公司设立可行性研究报告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通信广播有效载荷行业相关公司设立可行性研究报告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通信广播有效载荷行业相关公司设立可行性研究报告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67031144066006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2024-01-20T08:51:00Z</dcterms:created>
  <dcterms:modified xsi:type="dcterms:W3CDTF">2024-01-20T08:52:02Z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CA5626CDEACF4F249AD3CEB2C9C2C513_11</vt:lpwstr>
  </property>
  <property fmtid="{D5CDD505-2E9C-101B-9397-08002B2CF9AE}" pid="3" name="KSOProductBuildVer">
    <vt:lpwstr>2052-12.1.0.16120</vt:lpwstr>
  </property>
</Properties>
</file>