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射频消融治疗仪项目规划设计蓝图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5" w:history="1">
        <w:r>
          <w:rPr>
            <w:rFonts w:ascii="仿宋" w:eastAsia="仿宋" w:hAnsi="仿宋" w:cs="仿宋" w:hint="eastAsia"/>
            <w:lang w:eastAsia="zh-CN"/>
          </w:rPr>
          <w:t>前言</w:t>
        </w:r>
        <w:r>
          <w:tab/>
        </w:r>
        <w:r>
          <w:fldChar w:fldCharType="begin"/>
        </w:r>
        <w:r>
          <w:instrText xml:space="preserve"> PAGEREF _Toc27765 \h </w:instrText>
        </w:r>
        <w:r>
          <w:fldChar w:fldCharType="separate"/>
        </w:r>
        <w:r>
          <w:t>3</w:t>
        </w:r>
        <w:r>
          <w:fldChar w:fldCharType="end"/>
        </w:r>
      </w:hyperlink>
    </w:p>
    <w:p>
      <w:pPr>
        <w:pStyle w:val="TOC1"/>
        <w:tabs>
          <w:tab w:val="right" w:leader="dot" w:pos="8306"/>
        </w:tabs>
      </w:pPr>
      <w:hyperlink w:anchor="_Toc569" w:history="1">
        <w:r>
          <w:rPr>
            <w:rFonts w:ascii="仿宋" w:eastAsia="仿宋" w:hAnsi="仿宋" w:cs="仿宋" w:hint="eastAsia"/>
            <w:lang w:eastAsia="zh-CN"/>
          </w:rPr>
          <w:t>一、射频消融治疗仪项目可持续发展</w:t>
        </w:r>
        <w:r>
          <w:tab/>
        </w:r>
        <w:r>
          <w:fldChar w:fldCharType="begin"/>
        </w:r>
        <w:r>
          <w:instrText xml:space="preserve"> PAGEREF _Toc569 \h </w:instrText>
        </w:r>
        <w:r>
          <w:fldChar w:fldCharType="separate"/>
        </w:r>
        <w:r>
          <w:t>3</w:t>
        </w:r>
        <w:r>
          <w:fldChar w:fldCharType="end"/>
        </w:r>
      </w:hyperlink>
    </w:p>
    <w:p>
      <w:pPr>
        <w:pStyle w:val="TOC2"/>
        <w:tabs>
          <w:tab w:val="right" w:leader="dot" w:pos="8306"/>
        </w:tabs>
      </w:pPr>
      <w:hyperlink w:anchor="_Toc9858" w:history="1">
        <w:r>
          <w:rPr>
            <w:rFonts w:ascii="仿宋" w:eastAsia="仿宋" w:hAnsi="仿宋" w:cs="仿宋" w:hint="eastAsia"/>
            <w:lang w:eastAsia="zh-CN"/>
          </w:rPr>
          <w:t>(一)、可持续战略与实践</w:t>
        </w:r>
        <w:r>
          <w:tab/>
        </w:r>
        <w:r>
          <w:fldChar w:fldCharType="begin"/>
        </w:r>
        <w:r>
          <w:instrText xml:space="preserve"> PAGEREF _Toc9858 \h </w:instrText>
        </w:r>
        <w:r>
          <w:fldChar w:fldCharType="separate"/>
        </w:r>
        <w:r>
          <w:t>3</w:t>
        </w:r>
        <w:r>
          <w:fldChar w:fldCharType="end"/>
        </w:r>
      </w:hyperlink>
    </w:p>
    <w:p>
      <w:pPr>
        <w:pStyle w:val="TOC2"/>
        <w:tabs>
          <w:tab w:val="right" w:leader="dot" w:pos="8306"/>
        </w:tabs>
      </w:pPr>
      <w:hyperlink w:anchor="_Toc8029" w:history="1">
        <w:r>
          <w:rPr>
            <w:rFonts w:ascii="仿宋" w:eastAsia="仿宋" w:hAnsi="仿宋" w:cs="仿宋" w:hint="eastAsia"/>
            <w:lang w:eastAsia="zh-CN"/>
          </w:rPr>
          <w:t>(二)、环保与社会责任</w:t>
        </w:r>
        <w:r>
          <w:tab/>
        </w:r>
        <w:r>
          <w:fldChar w:fldCharType="begin"/>
        </w:r>
        <w:r>
          <w:instrText xml:space="preserve"> PAGEREF _Toc8029 \h </w:instrText>
        </w:r>
        <w:r>
          <w:fldChar w:fldCharType="separate"/>
        </w:r>
        <w:r>
          <w:t>4</w:t>
        </w:r>
        <w:r>
          <w:fldChar w:fldCharType="end"/>
        </w:r>
      </w:hyperlink>
    </w:p>
    <w:p>
      <w:pPr>
        <w:pStyle w:val="TOC1"/>
        <w:tabs>
          <w:tab w:val="right" w:leader="dot" w:pos="8306"/>
        </w:tabs>
      </w:pPr>
      <w:hyperlink w:anchor="_Toc85" w:history="1">
        <w:r>
          <w:rPr>
            <w:rFonts w:ascii="仿宋" w:eastAsia="仿宋" w:hAnsi="仿宋" w:cs="仿宋" w:hint="eastAsia"/>
            <w:lang w:eastAsia="zh-CN"/>
          </w:rPr>
          <w:t>二、射频消融治疗仪项目文档管理</w:t>
        </w:r>
        <w:r>
          <w:tab/>
        </w:r>
        <w:r>
          <w:fldChar w:fldCharType="begin"/>
        </w:r>
        <w:r>
          <w:instrText xml:space="preserve"> PAGEREF _Toc85 \h </w:instrText>
        </w:r>
        <w:r>
          <w:fldChar w:fldCharType="separate"/>
        </w:r>
        <w:r>
          <w:t>5</w:t>
        </w:r>
        <w:r>
          <w:fldChar w:fldCharType="end"/>
        </w:r>
      </w:hyperlink>
    </w:p>
    <w:p>
      <w:pPr>
        <w:pStyle w:val="TOC2"/>
        <w:tabs>
          <w:tab w:val="right" w:leader="dot" w:pos="8306"/>
        </w:tabs>
      </w:pPr>
      <w:hyperlink w:anchor="_Toc17602" w:history="1">
        <w:r>
          <w:rPr>
            <w:rFonts w:ascii="仿宋" w:eastAsia="仿宋" w:hAnsi="仿宋" w:cs="仿宋" w:hint="eastAsia"/>
            <w:lang w:eastAsia="zh-CN"/>
          </w:rPr>
          <w:t>(一)、文档编制与审查</w:t>
        </w:r>
        <w:r>
          <w:tab/>
        </w:r>
        <w:r>
          <w:fldChar w:fldCharType="begin"/>
        </w:r>
        <w:r>
          <w:instrText xml:space="preserve"> PAGEREF _Toc17602 \h </w:instrText>
        </w:r>
        <w:r>
          <w:fldChar w:fldCharType="separate"/>
        </w:r>
        <w:r>
          <w:t>5</w:t>
        </w:r>
        <w:r>
          <w:fldChar w:fldCharType="end"/>
        </w:r>
      </w:hyperlink>
    </w:p>
    <w:p>
      <w:pPr>
        <w:pStyle w:val="TOC2"/>
        <w:tabs>
          <w:tab w:val="right" w:leader="dot" w:pos="8306"/>
        </w:tabs>
      </w:pPr>
      <w:hyperlink w:anchor="_Toc9138" w:history="1">
        <w:r>
          <w:rPr>
            <w:rFonts w:ascii="仿宋" w:eastAsia="仿宋" w:hAnsi="仿宋" w:cs="仿宋" w:hint="eastAsia"/>
            <w:lang w:eastAsia="zh-CN"/>
          </w:rPr>
          <w:t>(二)、文档发布与分发</w:t>
        </w:r>
        <w:r>
          <w:tab/>
        </w:r>
        <w:r>
          <w:fldChar w:fldCharType="begin"/>
        </w:r>
        <w:r>
          <w:instrText xml:space="preserve"> PAGEREF _Toc9138 \h </w:instrText>
        </w:r>
        <w:r>
          <w:fldChar w:fldCharType="separate"/>
        </w:r>
        <w:r>
          <w:t>6</w:t>
        </w:r>
        <w:r>
          <w:fldChar w:fldCharType="end"/>
        </w:r>
      </w:hyperlink>
    </w:p>
    <w:p>
      <w:pPr>
        <w:pStyle w:val="TOC2"/>
        <w:tabs>
          <w:tab w:val="right" w:leader="dot" w:pos="8306"/>
        </w:tabs>
      </w:pPr>
      <w:hyperlink w:anchor="_Toc7082" w:history="1">
        <w:r>
          <w:rPr>
            <w:rFonts w:ascii="仿宋" w:eastAsia="仿宋" w:hAnsi="仿宋" w:cs="仿宋" w:hint="eastAsia"/>
            <w:lang w:eastAsia="zh-CN"/>
          </w:rPr>
          <w:t>(三)、文档存档与归档</w:t>
        </w:r>
        <w:r>
          <w:tab/>
        </w:r>
        <w:r>
          <w:fldChar w:fldCharType="begin"/>
        </w:r>
        <w:r>
          <w:instrText xml:space="preserve"> PAGEREF _Toc7082 \h </w:instrText>
        </w:r>
        <w:r>
          <w:fldChar w:fldCharType="separate"/>
        </w:r>
        <w:r>
          <w:t>7</w:t>
        </w:r>
        <w:r>
          <w:fldChar w:fldCharType="end"/>
        </w:r>
      </w:hyperlink>
    </w:p>
    <w:p>
      <w:pPr>
        <w:pStyle w:val="TOC1"/>
        <w:tabs>
          <w:tab w:val="right" w:leader="dot" w:pos="8306"/>
        </w:tabs>
      </w:pPr>
      <w:hyperlink w:anchor="_Toc26903" w:history="1">
        <w:r>
          <w:rPr>
            <w:rFonts w:ascii="仿宋" w:eastAsia="仿宋" w:hAnsi="仿宋" w:cs="仿宋" w:hint="eastAsia"/>
            <w:lang w:eastAsia="zh-CN"/>
          </w:rPr>
          <w:t>三、市场分析、调研</w:t>
        </w:r>
        <w:r>
          <w:tab/>
        </w:r>
        <w:r>
          <w:fldChar w:fldCharType="begin"/>
        </w:r>
        <w:r>
          <w:instrText xml:space="preserve"> PAGEREF _Toc26903 \h </w:instrText>
        </w:r>
        <w:r>
          <w:fldChar w:fldCharType="separate"/>
        </w:r>
        <w:r>
          <w:t>8</w:t>
        </w:r>
        <w:r>
          <w:fldChar w:fldCharType="end"/>
        </w:r>
      </w:hyperlink>
    </w:p>
    <w:p>
      <w:pPr>
        <w:pStyle w:val="TOC2"/>
        <w:tabs>
          <w:tab w:val="right" w:leader="dot" w:pos="8306"/>
        </w:tabs>
      </w:pPr>
      <w:hyperlink w:anchor="_Toc17859" w:history="1">
        <w:r>
          <w:rPr>
            <w:rFonts w:ascii="仿宋" w:eastAsia="仿宋" w:hAnsi="仿宋" w:cs="仿宋" w:hint="eastAsia"/>
            <w:lang w:eastAsia="zh-CN"/>
          </w:rPr>
          <w:t>(一)、射频消融治疗仪行业分析</w:t>
        </w:r>
        <w:r>
          <w:tab/>
        </w:r>
        <w:r>
          <w:fldChar w:fldCharType="begin"/>
        </w:r>
        <w:r>
          <w:instrText xml:space="preserve"> PAGEREF _Toc17859 \h </w:instrText>
        </w:r>
        <w:r>
          <w:fldChar w:fldCharType="separate"/>
        </w:r>
        <w:r>
          <w:t>8</w:t>
        </w:r>
        <w:r>
          <w:fldChar w:fldCharType="end"/>
        </w:r>
      </w:hyperlink>
    </w:p>
    <w:p>
      <w:pPr>
        <w:pStyle w:val="TOC2"/>
        <w:tabs>
          <w:tab w:val="right" w:leader="dot" w:pos="8306"/>
        </w:tabs>
      </w:pPr>
      <w:hyperlink w:anchor="_Toc29206" w:history="1">
        <w:r>
          <w:rPr>
            <w:rFonts w:ascii="仿宋" w:eastAsia="仿宋" w:hAnsi="仿宋" w:cs="仿宋" w:hint="eastAsia"/>
            <w:lang w:eastAsia="zh-CN"/>
          </w:rPr>
          <w:t>(二)、射频消融治疗仪市场分析预测</w:t>
        </w:r>
        <w:r>
          <w:tab/>
        </w:r>
        <w:r>
          <w:fldChar w:fldCharType="begin"/>
        </w:r>
        <w:r>
          <w:instrText xml:space="preserve"> PAGEREF _Toc29206 \h </w:instrText>
        </w:r>
        <w:r>
          <w:fldChar w:fldCharType="separate"/>
        </w:r>
        <w:r>
          <w:t>9</w:t>
        </w:r>
        <w:r>
          <w:fldChar w:fldCharType="end"/>
        </w:r>
      </w:hyperlink>
    </w:p>
    <w:p>
      <w:pPr>
        <w:pStyle w:val="TOC1"/>
        <w:tabs>
          <w:tab w:val="right" w:leader="dot" w:pos="8306"/>
        </w:tabs>
      </w:pPr>
      <w:hyperlink w:anchor="_Toc12933" w:history="1">
        <w:r>
          <w:rPr>
            <w:rFonts w:ascii="仿宋" w:eastAsia="仿宋" w:hAnsi="仿宋" w:cs="仿宋" w:hint="eastAsia"/>
            <w:lang w:eastAsia="zh-CN"/>
          </w:rPr>
          <w:t>四、产品规划分析</w:t>
        </w:r>
        <w:r>
          <w:tab/>
        </w:r>
        <w:r>
          <w:fldChar w:fldCharType="begin"/>
        </w:r>
        <w:r>
          <w:instrText xml:space="preserve"> PAGEREF _Toc12933 \h </w:instrText>
        </w:r>
        <w:r>
          <w:fldChar w:fldCharType="separate"/>
        </w:r>
        <w:r>
          <w:t>10</w:t>
        </w:r>
        <w:r>
          <w:fldChar w:fldCharType="end"/>
        </w:r>
      </w:hyperlink>
    </w:p>
    <w:p>
      <w:pPr>
        <w:pStyle w:val="TOC2"/>
        <w:tabs>
          <w:tab w:val="right" w:leader="dot" w:pos="8306"/>
        </w:tabs>
      </w:pPr>
      <w:hyperlink w:anchor="_Toc15282" w:history="1">
        <w:r>
          <w:rPr>
            <w:rFonts w:ascii="仿宋" w:eastAsia="仿宋" w:hAnsi="仿宋" w:cs="仿宋" w:hint="eastAsia"/>
            <w:lang w:eastAsia="zh-CN"/>
          </w:rPr>
          <w:t>(一)、产品规划</w:t>
        </w:r>
        <w:r>
          <w:tab/>
        </w:r>
        <w:r>
          <w:fldChar w:fldCharType="begin"/>
        </w:r>
        <w:r>
          <w:instrText xml:space="preserve"> PAGEREF _Toc15282 \h </w:instrText>
        </w:r>
        <w:r>
          <w:fldChar w:fldCharType="separate"/>
        </w:r>
        <w:r>
          <w:t>10</w:t>
        </w:r>
        <w:r>
          <w:fldChar w:fldCharType="end"/>
        </w:r>
      </w:hyperlink>
    </w:p>
    <w:p>
      <w:pPr>
        <w:pStyle w:val="TOC2"/>
        <w:tabs>
          <w:tab w:val="right" w:leader="dot" w:pos="8306"/>
        </w:tabs>
      </w:pPr>
      <w:hyperlink w:anchor="_Toc12459" w:history="1">
        <w:r>
          <w:rPr>
            <w:rFonts w:ascii="仿宋" w:eastAsia="仿宋" w:hAnsi="仿宋" w:cs="仿宋" w:hint="eastAsia"/>
            <w:lang w:eastAsia="zh-CN"/>
          </w:rPr>
          <w:t>(二)、建设规模</w:t>
        </w:r>
        <w:r>
          <w:tab/>
        </w:r>
        <w:r>
          <w:fldChar w:fldCharType="begin"/>
        </w:r>
        <w:r>
          <w:instrText xml:space="preserve"> PAGEREF _Toc12459 \h </w:instrText>
        </w:r>
        <w:r>
          <w:fldChar w:fldCharType="separate"/>
        </w:r>
        <w:r>
          <w:t>11</w:t>
        </w:r>
        <w:r>
          <w:fldChar w:fldCharType="end"/>
        </w:r>
      </w:hyperlink>
    </w:p>
    <w:p>
      <w:pPr>
        <w:pStyle w:val="TOC1"/>
        <w:tabs>
          <w:tab w:val="right" w:leader="dot" w:pos="8306"/>
        </w:tabs>
      </w:pPr>
      <w:hyperlink w:anchor="_Toc4214" w:history="1">
        <w:r>
          <w:rPr>
            <w:rFonts w:ascii="仿宋" w:eastAsia="仿宋" w:hAnsi="仿宋" w:cs="仿宋" w:hint="eastAsia"/>
            <w:lang w:eastAsia="zh-CN"/>
          </w:rPr>
          <w:t>五、射频消融治疗仪项目土建工程</w:t>
        </w:r>
        <w:r>
          <w:tab/>
        </w:r>
        <w:r>
          <w:fldChar w:fldCharType="begin"/>
        </w:r>
        <w:r>
          <w:instrText xml:space="preserve"> PAGEREF _Toc4214 \h </w:instrText>
        </w:r>
        <w:r>
          <w:fldChar w:fldCharType="separate"/>
        </w:r>
        <w:r>
          <w:t>12</w:t>
        </w:r>
        <w:r>
          <w:fldChar w:fldCharType="end"/>
        </w:r>
      </w:hyperlink>
    </w:p>
    <w:p>
      <w:pPr>
        <w:pStyle w:val="TOC2"/>
        <w:tabs>
          <w:tab w:val="right" w:leader="dot" w:pos="8306"/>
        </w:tabs>
      </w:pPr>
      <w:hyperlink w:anchor="_Toc9316" w:history="1">
        <w:r>
          <w:rPr>
            <w:rFonts w:ascii="仿宋" w:eastAsia="仿宋" w:hAnsi="仿宋" w:cs="仿宋" w:hint="eastAsia"/>
            <w:lang w:eastAsia="zh-CN"/>
          </w:rPr>
          <w:t>(一)、建筑工程设计原则</w:t>
        </w:r>
        <w:r>
          <w:tab/>
        </w:r>
        <w:r>
          <w:fldChar w:fldCharType="begin"/>
        </w:r>
        <w:r>
          <w:instrText xml:space="preserve"> PAGEREF _Toc9316 \h </w:instrText>
        </w:r>
        <w:r>
          <w:fldChar w:fldCharType="separate"/>
        </w:r>
        <w:r>
          <w:t>12</w:t>
        </w:r>
        <w:r>
          <w:fldChar w:fldCharType="end"/>
        </w:r>
      </w:hyperlink>
    </w:p>
    <w:p>
      <w:pPr>
        <w:pStyle w:val="TOC2"/>
        <w:tabs>
          <w:tab w:val="right" w:leader="dot" w:pos="8306"/>
        </w:tabs>
      </w:pPr>
      <w:hyperlink w:anchor="_Toc16471" w:history="1">
        <w:r>
          <w:rPr>
            <w:rFonts w:ascii="仿宋" w:eastAsia="仿宋" w:hAnsi="仿宋" w:cs="仿宋" w:hint="eastAsia"/>
            <w:lang w:eastAsia="zh-CN"/>
          </w:rPr>
          <w:t>(二)、土建工程设计年限及安全等级</w:t>
        </w:r>
        <w:r>
          <w:tab/>
        </w:r>
        <w:r>
          <w:fldChar w:fldCharType="begin"/>
        </w:r>
        <w:r>
          <w:instrText xml:space="preserve"> PAGEREF _Toc16471 \h </w:instrText>
        </w:r>
        <w:r>
          <w:fldChar w:fldCharType="separate"/>
        </w:r>
        <w:r>
          <w:t>13</w:t>
        </w:r>
        <w:r>
          <w:fldChar w:fldCharType="end"/>
        </w:r>
      </w:hyperlink>
    </w:p>
    <w:p>
      <w:pPr>
        <w:pStyle w:val="TOC2"/>
        <w:tabs>
          <w:tab w:val="right" w:leader="dot" w:pos="8306"/>
        </w:tabs>
      </w:pPr>
      <w:hyperlink w:anchor="_Toc20534" w:history="1">
        <w:r>
          <w:rPr>
            <w:rFonts w:ascii="仿宋" w:eastAsia="仿宋" w:hAnsi="仿宋" w:cs="仿宋" w:hint="eastAsia"/>
            <w:lang w:eastAsia="zh-CN"/>
          </w:rPr>
          <w:t>(三)、建筑工程设计总体要求</w:t>
        </w:r>
        <w:r>
          <w:tab/>
        </w:r>
        <w:r>
          <w:fldChar w:fldCharType="begin"/>
        </w:r>
        <w:r>
          <w:instrText xml:space="preserve"> PAGEREF _Toc20534 \h </w:instrText>
        </w:r>
        <w:r>
          <w:fldChar w:fldCharType="separate"/>
        </w:r>
        <w:r>
          <w:t>14</w:t>
        </w:r>
        <w:r>
          <w:fldChar w:fldCharType="end"/>
        </w:r>
      </w:hyperlink>
    </w:p>
    <w:p>
      <w:pPr>
        <w:pStyle w:val="TOC2"/>
        <w:tabs>
          <w:tab w:val="right" w:leader="dot" w:pos="8306"/>
        </w:tabs>
      </w:pPr>
      <w:hyperlink w:anchor="_Toc29864" w:history="1">
        <w:r>
          <w:rPr>
            <w:rFonts w:ascii="仿宋" w:eastAsia="仿宋" w:hAnsi="仿宋" w:cs="仿宋" w:hint="eastAsia"/>
            <w:lang w:eastAsia="zh-CN"/>
          </w:rPr>
          <w:t>(四)、土建工程建设指标</w:t>
        </w:r>
        <w:r>
          <w:tab/>
        </w:r>
        <w:r>
          <w:fldChar w:fldCharType="begin"/>
        </w:r>
        <w:r>
          <w:instrText xml:space="preserve"> PAGEREF _Toc29864 \h </w:instrText>
        </w:r>
        <w:r>
          <w:fldChar w:fldCharType="separate"/>
        </w:r>
        <w:r>
          <w:t>15</w:t>
        </w:r>
        <w:r>
          <w:fldChar w:fldCharType="end"/>
        </w:r>
      </w:hyperlink>
    </w:p>
    <w:p>
      <w:pPr>
        <w:pStyle w:val="TOC1"/>
        <w:tabs>
          <w:tab w:val="right" w:leader="dot" w:pos="8306"/>
        </w:tabs>
      </w:pPr>
      <w:hyperlink w:anchor="_Toc19864" w:history="1">
        <w:r>
          <w:rPr>
            <w:rFonts w:ascii="仿宋" w:eastAsia="仿宋" w:hAnsi="仿宋" w:cs="仿宋" w:hint="eastAsia"/>
            <w:lang w:eastAsia="zh-CN"/>
          </w:rPr>
          <w:t>六、射频消融治疗仪项目建设背景及必要性分析</w:t>
        </w:r>
        <w:r>
          <w:tab/>
        </w:r>
        <w:r>
          <w:fldChar w:fldCharType="begin"/>
        </w:r>
        <w:r>
          <w:instrText xml:space="preserve"> PAGEREF _Toc19864 \h </w:instrText>
        </w:r>
        <w:r>
          <w:fldChar w:fldCharType="separate"/>
        </w:r>
        <w:r>
          <w:t>15</w:t>
        </w:r>
        <w:r>
          <w:fldChar w:fldCharType="end"/>
        </w:r>
      </w:hyperlink>
    </w:p>
    <w:p>
      <w:pPr>
        <w:pStyle w:val="TOC2"/>
        <w:tabs>
          <w:tab w:val="right" w:leader="dot" w:pos="8306"/>
        </w:tabs>
      </w:pPr>
      <w:hyperlink w:anchor="_Toc26788" w:history="1">
        <w:r>
          <w:rPr>
            <w:rFonts w:ascii="仿宋" w:eastAsia="仿宋" w:hAnsi="仿宋" w:cs="仿宋" w:hint="eastAsia"/>
            <w:lang w:eastAsia="zh-CN"/>
          </w:rPr>
          <w:t>(一)、射频消融治疗仪项目背景分析</w:t>
        </w:r>
        <w:r>
          <w:tab/>
        </w:r>
        <w:r>
          <w:fldChar w:fldCharType="begin"/>
        </w:r>
        <w:r>
          <w:instrText xml:space="preserve"> PAGEREF _Toc26788 \h </w:instrText>
        </w:r>
        <w:r>
          <w:fldChar w:fldCharType="separate"/>
        </w:r>
        <w:r>
          <w:t>15</w:t>
        </w:r>
        <w:r>
          <w:fldChar w:fldCharType="end"/>
        </w:r>
      </w:hyperlink>
    </w:p>
    <w:p>
      <w:pPr>
        <w:pStyle w:val="TOC2"/>
        <w:tabs>
          <w:tab w:val="right" w:leader="dot" w:pos="8306"/>
        </w:tabs>
      </w:pPr>
      <w:hyperlink w:anchor="_Toc31704" w:history="1">
        <w:r>
          <w:rPr>
            <w:rFonts w:ascii="仿宋" w:eastAsia="仿宋" w:hAnsi="仿宋" w:cs="仿宋" w:hint="eastAsia"/>
            <w:lang w:eastAsia="zh-CN"/>
          </w:rPr>
          <w:t>(二)、射频消融治疗仪项目建设必要性分析</w:t>
        </w:r>
        <w:r>
          <w:tab/>
        </w:r>
        <w:r>
          <w:fldChar w:fldCharType="begin"/>
        </w:r>
        <w:r>
          <w:instrText xml:space="preserve"> PAGEREF _Toc31704 \h </w:instrText>
        </w:r>
        <w:r>
          <w:fldChar w:fldCharType="separate"/>
        </w:r>
        <w:r>
          <w:t>17</w:t>
        </w:r>
        <w:r>
          <w:fldChar w:fldCharType="end"/>
        </w:r>
      </w:hyperlink>
    </w:p>
    <w:p>
      <w:pPr>
        <w:pStyle w:val="TOC1"/>
        <w:tabs>
          <w:tab w:val="right" w:leader="dot" w:pos="8306"/>
        </w:tabs>
      </w:pPr>
      <w:hyperlink w:anchor="_Toc21344" w:history="1">
        <w:r>
          <w:rPr>
            <w:rFonts w:ascii="仿宋" w:eastAsia="仿宋" w:hAnsi="仿宋" w:cs="仿宋" w:hint="eastAsia"/>
            <w:lang w:eastAsia="zh-CN"/>
          </w:rPr>
          <w:t>七、射频消融治疗仪项目经营效益</w:t>
        </w:r>
        <w:r>
          <w:tab/>
        </w:r>
        <w:r>
          <w:fldChar w:fldCharType="begin"/>
        </w:r>
        <w:r>
          <w:instrText xml:space="preserve"> PAGEREF _Toc21344 \h </w:instrText>
        </w:r>
        <w:r>
          <w:fldChar w:fldCharType="separate"/>
        </w:r>
        <w:r>
          <w:t>18</w:t>
        </w:r>
        <w:r>
          <w:fldChar w:fldCharType="end"/>
        </w:r>
      </w:hyperlink>
    </w:p>
    <w:p>
      <w:pPr>
        <w:pStyle w:val="TOC2"/>
        <w:tabs>
          <w:tab w:val="right" w:leader="dot" w:pos="8306"/>
        </w:tabs>
      </w:pPr>
      <w:hyperlink w:anchor="_Toc7887" w:history="1">
        <w:r>
          <w:rPr>
            <w:rFonts w:ascii="仿宋" w:eastAsia="仿宋" w:hAnsi="仿宋" w:cs="仿宋" w:hint="eastAsia"/>
            <w:lang w:eastAsia="zh-CN"/>
          </w:rPr>
          <w:t>(一)、经济评价财务测算</w:t>
        </w:r>
        <w:r>
          <w:tab/>
        </w:r>
        <w:r>
          <w:fldChar w:fldCharType="begin"/>
        </w:r>
        <w:r>
          <w:instrText xml:space="preserve"> PAGEREF _Toc7887 \h </w:instrText>
        </w:r>
        <w:r>
          <w:fldChar w:fldCharType="separate"/>
        </w:r>
        <w:r>
          <w:t>18</w:t>
        </w:r>
        <w:r>
          <w:fldChar w:fldCharType="end"/>
        </w:r>
      </w:hyperlink>
    </w:p>
    <w:p>
      <w:pPr>
        <w:pStyle w:val="TOC2"/>
        <w:tabs>
          <w:tab w:val="right" w:leader="dot" w:pos="8306"/>
        </w:tabs>
      </w:pPr>
      <w:hyperlink w:anchor="_Toc30236" w:history="1">
        <w:r>
          <w:rPr>
            <w:rFonts w:ascii="仿宋" w:eastAsia="仿宋" w:hAnsi="仿宋" w:cs="仿宋" w:hint="eastAsia"/>
            <w:lang w:eastAsia="zh-CN"/>
          </w:rPr>
          <w:t>(二)、射频消融治疗仪项目盈利能力分析</w:t>
        </w:r>
        <w:r>
          <w:tab/>
        </w:r>
        <w:r>
          <w:fldChar w:fldCharType="begin"/>
        </w:r>
        <w:r>
          <w:instrText xml:space="preserve"> PAGEREF _Toc30236 \h </w:instrText>
        </w:r>
        <w:r>
          <w:fldChar w:fldCharType="separate"/>
        </w:r>
        <w:r>
          <w:t>19</w:t>
        </w:r>
        <w:r>
          <w:fldChar w:fldCharType="end"/>
        </w:r>
      </w:hyperlink>
    </w:p>
    <w:p>
      <w:pPr>
        <w:pStyle w:val="TOC1"/>
        <w:tabs>
          <w:tab w:val="right" w:leader="dot" w:pos="8306"/>
        </w:tabs>
      </w:pPr>
      <w:hyperlink w:anchor="_Toc29790" w:history="1">
        <w:r>
          <w:rPr>
            <w:rFonts w:ascii="仿宋" w:eastAsia="仿宋" w:hAnsi="仿宋" w:cs="仿宋" w:hint="eastAsia"/>
            <w:lang w:eastAsia="zh-CN"/>
          </w:rPr>
          <w:t>八、射频消融治疗仪项目人力资源管理</w:t>
        </w:r>
        <w:r>
          <w:tab/>
        </w:r>
        <w:r>
          <w:fldChar w:fldCharType="begin"/>
        </w:r>
        <w:r>
          <w:instrText xml:space="preserve"> PAGEREF _Toc29790 \h </w:instrText>
        </w:r>
        <w:r>
          <w:fldChar w:fldCharType="separate"/>
        </w:r>
        <w:r>
          <w:t>20</w:t>
        </w:r>
        <w:r>
          <w:fldChar w:fldCharType="end"/>
        </w:r>
      </w:hyperlink>
    </w:p>
    <w:p>
      <w:pPr>
        <w:pStyle w:val="TOC2"/>
        <w:tabs>
          <w:tab w:val="right" w:leader="dot" w:pos="8306"/>
        </w:tabs>
      </w:pPr>
      <w:hyperlink w:anchor="_Toc6730" w:history="1">
        <w:r>
          <w:rPr>
            <w:rFonts w:ascii="仿宋" w:eastAsia="仿宋" w:hAnsi="仿宋" w:cs="仿宋" w:hint="eastAsia"/>
            <w:lang w:eastAsia="zh-CN"/>
          </w:rPr>
          <w:t>(一)、建立健全的预算管理制度</w:t>
        </w:r>
        <w:r>
          <w:tab/>
        </w:r>
        <w:r>
          <w:fldChar w:fldCharType="begin"/>
        </w:r>
        <w:r>
          <w:instrText xml:space="preserve"> PAGEREF _Toc6730 \h </w:instrText>
        </w:r>
        <w:r>
          <w:fldChar w:fldCharType="separate"/>
        </w:r>
        <w:r>
          <w:t>20</w:t>
        </w:r>
        <w:r>
          <w:fldChar w:fldCharType="end"/>
        </w:r>
      </w:hyperlink>
    </w:p>
    <w:p>
      <w:pPr>
        <w:pStyle w:val="TOC2"/>
        <w:tabs>
          <w:tab w:val="right" w:leader="dot" w:pos="8306"/>
        </w:tabs>
      </w:pPr>
      <w:hyperlink w:anchor="_Toc32476" w:history="1">
        <w:r>
          <w:rPr>
            <w:rFonts w:ascii="仿宋" w:eastAsia="仿宋" w:hAnsi="仿宋" w:cs="仿宋" w:hint="eastAsia"/>
            <w:lang w:eastAsia="zh-CN"/>
          </w:rPr>
          <w:t>(二)、加强资金流动监控</w:t>
        </w:r>
        <w:r>
          <w:tab/>
        </w:r>
        <w:r>
          <w:fldChar w:fldCharType="begin"/>
        </w:r>
        <w:r>
          <w:instrText xml:space="preserve"> PAGEREF _Toc32476 \h </w:instrText>
        </w:r>
        <w:r>
          <w:fldChar w:fldCharType="separate"/>
        </w:r>
        <w:r>
          <w:t>22</w:t>
        </w:r>
        <w:r>
          <w:fldChar w:fldCharType="end"/>
        </w:r>
      </w:hyperlink>
    </w:p>
    <w:p>
      <w:pPr>
        <w:pStyle w:val="TOC2"/>
        <w:tabs>
          <w:tab w:val="right" w:leader="dot" w:pos="8306"/>
        </w:tabs>
      </w:pPr>
      <w:hyperlink w:anchor="_Toc25812" w:history="1">
        <w:r>
          <w:rPr>
            <w:rFonts w:ascii="仿宋" w:eastAsia="仿宋" w:hAnsi="仿宋" w:cs="仿宋" w:hint="eastAsia"/>
            <w:lang w:eastAsia="zh-CN"/>
          </w:rPr>
          <w:t>(三)、制定完善的风险控制机制</w:t>
        </w:r>
        <w:r>
          <w:tab/>
        </w:r>
        <w:r>
          <w:fldChar w:fldCharType="begin"/>
        </w:r>
        <w:r>
          <w:instrText xml:space="preserve"> PAGEREF _Toc25812 \h </w:instrText>
        </w:r>
        <w:r>
          <w:fldChar w:fldCharType="separate"/>
        </w:r>
        <w:r>
          <w:t>23</w:t>
        </w:r>
        <w:r>
          <w:fldChar w:fldCharType="end"/>
        </w:r>
      </w:hyperlink>
    </w:p>
    <w:p>
      <w:pPr>
        <w:pStyle w:val="TOC2"/>
        <w:tabs>
          <w:tab w:val="right" w:leader="dot" w:pos="8306"/>
        </w:tabs>
      </w:pPr>
      <w:hyperlink w:anchor="_Toc29651" w:history="1">
        <w:r>
          <w:rPr>
            <w:rFonts w:ascii="仿宋" w:eastAsia="仿宋" w:hAnsi="仿宋" w:cs="仿宋" w:hint="eastAsia"/>
            <w:lang w:eastAsia="zh-CN"/>
          </w:rPr>
          <w:t>(四)、优化成本管理</w:t>
        </w:r>
        <w:r>
          <w:tab/>
        </w:r>
        <w:r>
          <w:fldChar w:fldCharType="begin"/>
        </w:r>
        <w:r>
          <w:instrText xml:space="preserve"> PAGEREF _Toc29651 \h </w:instrText>
        </w:r>
        <w:r>
          <w:fldChar w:fldCharType="separate"/>
        </w:r>
        <w:r>
          <w:t>24</w:t>
        </w:r>
        <w:r>
          <w:fldChar w:fldCharType="end"/>
        </w:r>
      </w:hyperlink>
    </w:p>
    <w:p>
      <w:pPr>
        <w:pStyle w:val="TOC1"/>
        <w:tabs>
          <w:tab w:val="right" w:leader="dot" w:pos="8306"/>
        </w:tabs>
      </w:pPr>
      <w:hyperlink w:anchor="_Toc20566" w:history="1">
        <w:r>
          <w:rPr>
            <w:rFonts w:ascii="仿宋" w:eastAsia="仿宋" w:hAnsi="仿宋" w:cs="仿宋" w:hint="eastAsia"/>
            <w:lang w:eastAsia="zh-CN"/>
          </w:rPr>
          <w:t>九、生产安全保护</w:t>
        </w:r>
        <w:r>
          <w:tab/>
        </w:r>
        <w:r>
          <w:fldChar w:fldCharType="begin"/>
        </w:r>
        <w:r>
          <w:instrText xml:space="preserve"> PAGEREF _Toc20566 \h </w:instrText>
        </w:r>
        <w:r>
          <w:fldChar w:fldCharType="separate"/>
        </w:r>
        <w:r>
          <w:t>26</w:t>
        </w:r>
        <w:r>
          <w:fldChar w:fldCharType="end"/>
        </w:r>
      </w:hyperlink>
    </w:p>
    <w:p>
      <w:pPr>
        <w:pStyle w:val="TOC2"/>
        <w:tabs>
          <w:tab w:val="right" w:leader="dot" w:pos="8306"/>
        </w:tabs>
      </w:pPr>
      <w:hyperlink w:anchor="_Toc31163" w:history="1">
        <w:r>
          <w:rPr>
            <w:rFonts w:ascii="仿宋" w:eastAsia="仿宋" w:hAnsi="仿宋" w:cs="仿宋" w:hint="eastAsia"/>
            <w:lang w:eastAsia="zh-CN"/>
          </w:rPr>
          <w:t>(一)、消防安全</w:t>
        </w:r>
        <w:r>
          <w:tab/>
        </w:r>
        <w:r>
          <w:fldChar w:fldCharType="begin"/>
        </w:r>
        <w:r>
          <w:instrText xml:space="preserve"> PAGEREF _Toc31163 \h </w:instrText>
        </w:r>
        <w:r>
          <w:fldChar w:fldCharType="separate"/>
        </w:r>
        <w:r>
          <w:t>26</w:t>
        </w:r>
        <w:r>
          <w:fldChar w:fldCharType="end"/>
        </w:r>
      </w:hyperlink>
    </w:p>
    <w:p>
      <w:pPr>
        <w:pStyle w:val="TOC2"/>
        <w:tabs>
          <w:tab w:val="right" w:leader="dot" w:pos="8306"/>
        </w:tabs>
      </w:pPr>
      <w:hyperlink w:anchor="_Toc28270" w:history="1">
        <w:r>
          <w:rPr>
            <w:rFonts w:ascii="仿宋" w:eastAsia="仿宋" w:hAnsi="仿宋" w:cs="仿宋" w:hint="eastAsia"/>
            <w:lang w:eastAsia="zh-CN"/>
          </w:rPr>
          <w:t>(二)、防火防爆总图布置措施</w:t>
        </w:r>
        <w:r>
          <w:tab/>
        </w:r>
        <w:r>
          <w:fldChar w:fldCharType="begin"/>
        </w:r>
        <w:r>
          <w:instrText xml:space="preserve"> PAGEREF _Toc28270 \h </w:instrText>
        </w:r>
        <w:r>
          <w:fldChar w:fldCharType="separate"/>
        </w:r>
        <w:r>
          <w:t>27</w:t>
        </w:r>
        <w:r>
          <w:fldChar w:fldCharType="end"/>
        </w:r>
      </w:hyperlink>
    </w:p>
    <w:p>
      <w:pPr>
        <w:pStyle w:val="TOC2"/>
        <w:tabs>
          <w:tab w:val="right" w:leader="dot" w:pos="8306"/>
        </w:tabs>
      </w:pPr>
      <w:hyperlink w:anchor="_Toc29856" w:history="1">
        <w:r>
          <w:rPr>
            <w:rFonts w:ascii="仿宋" w:eastAsia="仿宋" w:hAnsi="仿宋" w:cs="仿宋" w:hint="eastAsia"/>
            <w:lang w:eastAsia="zh-CN"/>
          </w:rPr>
          <w:t>(三)、自然灾害防范措施</w:t>
        </w:r>
        <w:r>
          <w:tab/>
        </w:r>
        <w:r>
          <w:fldChar w:fldCharType="begin"/>
        </w:r>
        <w:r>
          <w:instrText xml:space="preserve"> PAGEREF _Toc29856 \h </w:instrText>
        </w:r>
        <w:r>
          <w:fldChar w:fldCharType="separate"/>
        </w:r>
        <w:r>
          <w:t>28</w:t>
        </w:r>
        <w:r>
          <w:fldChar w:fldCharType="end"/>
        </w:r>
      </w:hyperlink>
    </w:p>
    <w:p>
      <w:pPr>
        <w:pStyle w:val="TOC2"/>
        <w:tabs>
          <w:tab w:val="right" w:leader="dot" w:pos="8306"/>
        </w:tabs>
      </w:pPr>
      <w:hyperlink w:anchor="_Toc20564" w:history="1">
        <w:r>
          <w:rPr>
            <w:rFonts w:ascii="仿宋" w:eastAsia="仿宋" w:hAnsi="仿宋" w:cs="仿宋" w:hint="eastAsia"/>
            <w:lang w:eastAsia="zh-CN"/>
          </w:rPr>
          <w:t>(四)、安全色及安全标志使用要求</w:t>
        </w:r>
        <w:r>
          <w:tab/>
        </w:r>
        <w:r>
          <w:fldChar w:fldCharType="begin"/>
        </w:r>
        <w:r>
          <w:instrText xml:space="preserve"> PAGEREF _Toc20564 \h </w:instrText>
        </w:r>
        <w:r>
          <w:fldChar w:fldCharType="separate"/>
        </w:r>
        <w:r>
          <w:t>29</w:t>
        </w:r>
        <w:r>
          <w:fldChar w:fldCharType="end"/>
        </w:r>
      </w:hyperlink>
    </w:p>
    <w:p>
      <w:pPr>
        <w:pStyle w:val="TOC2"/>
        <w:tabs>
          <w:tab w:val="right" w:leader="dot" w:pos="8306"/>
        </w:tabs>
      </w:pPr>
      <w:hyperlink w:anchor="_Toc24783" w:history="1">
        <w:r>
          <w:rPr>
            <w:rFonts w:ascii="仿宋" w:eastAsia="仿宋" w:hAnsi="仿宋" w:cs="仿宋" w:hint="eastAsia"/>
            <w:lang w:eastAsia="zh-CN"/>
          </w:rPr>
          <w:t>(五)、防尘防毒措施</w:t>
        </w:r>
        <w:r>
          <w:tab/>
        </w:r>
        <w:r>
          <w:fldChar w:fldCharType="begin"/>
        </w:r>
        <w:r>
          <w:instrText xml:space="preserve"> PAGEREF _Toc24783 \h </w:instrText>
        </w:r>
        <w:r>
          <w:fldChar w:fldCharType="separate"/>
        </w:r>
        <w:r>
          <w:t>30</w:t>
        </w:r>
        <w:r>
          <w:fldChar w:fldCharType="end"/>
        </w:r>
      </w:hyperlink>
    </w:p>
    <w:p>
      <w:pPr>
        <w:pStyle w:val="TOC2"/>
        <w:tabs>
          <w:tab w:val="right" w:leader="dot" w:pos="8306"/>
        </w:tabs>
      </w:pPr>
      <w:hyperlink w:anchor="_Toc14667" w:history="1">
        <w:r>
          <w:rPr>
            <w:rFonts w:ascii="仿宋" w:eastAsia="仿宋" w:hAnsi="仿宋" w:cs="仿宋" w:hint="eastAsia"/>
            <w:lang w:eastAsia="zh-CN"/>
          </w:rPr>
          <w:t>(六)、防静电、触电防护及防雷措施</w:t>
        </w:r>
        <w:r>
          <w:tab/>
        </w:r>
        <w:r>
          <w:fldChar w:fldCharType="begin"/>
        </w:r>
        <w:r>
          <w:instrText xml:space="preserve"> PAGEREF _Toc14667 \h </w:instrText>
        </w:r>
        <w:r>
          <w:fldChar w:fldCharType="separate"/>
        </w:r>
        <w:r>
          <w:t>31</w:t>
        </w:r>
        <w:r>
          <w:fldChar w:fldCharType="end"/>
        </w:r>
      </w:hyperlink>
    </w:p>
    <w:p>
      <w:pPr>
        <w:pStyle w:val="TOC2"/>
        <w:tabs>
          <w:tab w:val="right" w:leader="dot" w:pos="8306"/>
        </w:tabs>
      </w:pPr>
      <w:hyperlink w:anchor="_Toc29688" w:history="1">
        <w:r>
          <w:rPr>
            <w:rFonts w:ascii="仿宋" w:eastAsia="仿宋" w:hAnsi="仿宋" w:cs="仿宋" w:hint="eastAsia"/>
            <w:lang w:eastAsia="zh-CN"/>
          </w:rPr>
          <w:t>(七)、机械设备安全保障措施</w:t>
        </w:r>
        <w:r>
          <w:tab/>
        </w:r>
        <w:r>
          <w:fldChar w:fldCharType="begin"/>
        </w:r>
        <w:r>
          <w:instrText xml:space="preserve"> PAGEREF _Toc29688 \h </w:instrText>
        </w:r>
        <w:r>
          <w:fldChar w:fldCharType="separate"/>
        </w:r>
        <w:r>
          <w:t>33</w:t>
        </w:r>
        <w:r>
          <w:fldChar w:fldCharType="end"/>
        </w:r>
      </w:hyperlink>
    </w:p>
    <w:p>
      <w:pPr>
        <w:pStyle w:val="TOC1"/>
        <w:tabs>
          <w:tab w:val="right" w:leader="dot" w:pos="8306"/>
        </w:tabs>
      </w:pPr>
      <w:hyperlink w:anchor="_Toc4544" w:history="1">
        <w:r>
          <w:rPr>
            <w:rFonts w:ascii="仿宋" w:eastAsia="仿宋" w:hAnsi="仿宋" w:cs="仿宋" w:hint="eastAsia"/>
            <w:lang w:eastAsia="zh-CN"/>
          </w:rPr>
          <w:t>十、射频消融治疗仪项目技术管理</w:t>
        </w:r>
        <w:r>
          <w:tab/>
        </w:r>
        <w:r>
          <w:fldChar w:fldCharType="begin"/>
        </w:r>
        <w:r>
          <w:instrText xml:space="preserve"> PAGEREF _Toc4544 \h </w:instrText>
        </w:r>
        <w:r>
          <w:fldChar w:fldCharType="separate"/>
        </w:r>
        <w:r>
          <w:t>34</w:t>
        </w:r>
        <w:r>
          <w:fldChar w:fldCharType="end"/>
        </w:r>
      </w:hyperlink>
    </w:p>
    <w:p>
      <w:pPr>
        <w:pStyle w:val="TOC2"/>
        <w:tabs>
          <w:tab w:val="right" w:leader="dot" w:pos="8306"/>
        </w:tabs>
      </w:pPr>
      <w:hyperlink w:anchor="_Toc16495" w:history="1">
        <w:r>
          <w:rPr>
            <w:rFonts w:ascii="仿宋" w:eastAsia="仿宋" w:hAnsi="仿宋" w:cs="仿宋" w:hint="eastAsia"/>
            <w:lang w:eastAsia="zh-CN"/>
          </w:rPr>
          <w:t>(一)、技术方案选用方向</w:t>
        </w:r>
        <w:r>
          <w:tab/>
        </w:r>
        <w:r>
          <w:fldChar w:fldCharType="begin"/>
        </w:r>
        <w:r>
          <w:instrText xml:space="preserve"> PAGEREF _Toc16495 \h </w:instrText>
        </w:r>
        <w:r>
          <w:fldChar w:fldCharType="separate"/>
        </w:r>
        <w:r>
          <w:t>34</w:t>
        </w:r>
        <w:r>
          <w:fldChar w:fldCharType="end"/>
        </w:r>
      </w:hyperlink>
    </w:p>
    <w:p>
      <w:pPr>
        <w:pStyle w:val="TOC2"/>
        <w:tabs>
          <w:tab w:val="right" w:leader="dot" w:pos="8306"/>
        </w:tabs>
      </w:pPr>
      <w:hyperlink w:anchor="_Toc2045" w:history="1">
        <w:r>
          <w:rPr>
            <w:rFonts w:ascii="仿宋" w:eastAsia="仿宋" w:hAnsi="仿宋" w:cs="仿宋" w:hint="eastAsia"/>
            <w:lang w:eastAsia="zh-CN"/>
          </w:rPr>
          <w:t>(二)、工艺技术方案选用原则</w:t>
        </w:r>
        <w:r>
          <w:tab/>
        </w:r>
        <w:r>
          <w:fldChar w:fldCharType="begin"/>
        </w:r>
        <w:r>
          <w:instrText xml:space="preserve"> PAGEREF _Toc2045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71" w:history="1">
        <w:r>
          <w:rPr>
            <w:rFonts w:ascii="仿宋" w:eastAsia="仿宋" w:hAnsi="仿宋" w:cs="仿宋" w:hint="eastAsia"/>
            <w:lang w:eastAsia="zh-CN"/>
          </w:rPr>
          <w:t>(三)、工艺技术方案要求</w:t>
        </w:r>
        <w:r>
          <w:tab/>
        </w:r>
        <w:r>
          <w:fldChar w:fldCharType="begin"/>
        </w:r>
        <w:r>
          <w:instrText xml:space="preserve"> PAGEREF _Toc13171 \h </w:instrText>
        </w:r>
        <w:r>
          <w:fldChar w:fldCharType="separate"/>
        </w:r>
        <w:r>
          <w:t>38</w:t>
        </w:r>
        <w:r>
          <w:fldChar w:fldCharType="end"/>
        </w:r>
      </w:hyperlink>
    </w:p>
    <w:p>
      <w:pPr>
        <w:pStyle w:val="TOC1"/>
        <w:tabs>
          <w:tab w:val="right" w:leader="dot" w:pos="8306"/>
        </w:tabs>
      </w:pPr>
      <w:hyperlink w:anchor="_Toc29663" w:history="1">
        <w:r>
          <w:rPr>
            <w:rFonts w:ascii="仿宋" w:eastAsia="仿宋" w:hAnsi="仿宋" w:cs="仿宋" w:hint="eastAsia"/>
            <w:lang w:eastAsia="zh-CN"/>
          </w:rPr>
          <w:t>十一、射频消融治疗仪项目环境影响分析</w:t>
        </w:r>
        <w:r>
          <w:tab/>
        </w:r>
        <w:r>
          <w:fldChar w:fldCharType="begin"/>
        </w:r>
        <w:r>
          <w:instrText xml:space="preserve"> PAGEREF _Toc29663 \h </w:instrText>
        </w:r>
        <w:r>
          <w:fldChar w:fldCharType="separate"/>
        </w:r>
        <w:r>
          <w:t>40</w:t>
        </w:r>
        <w:r>
          <w:fldChar w:fldCharType="end"/>
        </w:r>
      </w:hyperlink>
    </w:p>
    <w:p>
      <w:pPr>
        <w:pStyle w:val="TOC2"/>
        <w:tabs>
          <w:tab w:val="right" w:leader="dot" w:pos="8306"/>
        </w:tabs>
      </w:pPr>
      <w:hyperlink w:anchor="_Toc20129" w:history="1">
        <w:r>
          <w:rPr>
            <w:rFonts w:ascii="仿宋" w:eastAsia="仿宋" w:hAnsi="仿宋" w:cs="仿宋" w:hint="eastAsia"/>
            <w:lang w:eastAsia="zh-CN"/>
          </w:rPr>
          <w:t>(一)、建设区域环境质量现状</w:t>
        </w:r>
        <w:r>
          <w:tab/>
        </w:r>
        <w:r>
          <w:fldChar w:fldCharType="begin"/>
        </w:r>
        <w:r>
          <w:instrText xml:space="preserve"> PAGEREF _Toc20129 \h </w:instrText>
        </w:r>
        <w:r>
          <w:fldChar w:fldCharType="separate"/>
        </w:r>
        <w:r>
          <w:t>40</w:t>
        </w:r>
        <w:r>
          <w:fldChar w:fldCharType="end"/>
        </w:r>
      </w:hyperlink>
    </w:p>
    <w:p>
      <w:pPr>
        <w:pStyle w:val="TOC2"/>
        <w:tabs>
          <w:tab w:val="right" w:leader="dot" w:pos="8306"/>
        </w:tabs>
      </w:pPr>
      <w:hyperlink w:anchor="_Toc31995" w:history="1">
        <w:r>
          <w:rPr>
            <w:rFonts w:ascii="仿宋" w:eastAsia="仿宋" w:hAnsi="仿宋" w:cs="仿宋" w:hint="eastAsia"/>
            <w:lang w:eastAsia="zh-CN"/>
          </w:rPr>
          <w:t>(二)、建设期环境保护</w:t>
        </w:r>
        <w:r>
          <w:tab/>
        </w:r>
        <w:r>
          <w:fldChar w:fldCharType="begin"/>
        </w:r>
        <w:r>
          <w:instrText xml:space="preserve"> PAGEREF _Toc31995 \h </w:instrText>
        </w:r>
        <w:r>
          <w:fldChar w:fldCharType="separate"/>
        </w:r>
        <w:r>
          <w:t>42</w:t>
        </w:r>
        <w:r>
          <w:fldChar w:fldCharType="end"/>
        </w:r>
      </w:hyperlink>
    </w:p>
    <w:p>
      <w:pPr>
        <w:pStyle w:val="TOC2"/>
        <w:tabs>
          <w:tab w:val="right" w:leader="dot" w:pos="8306"/>
        </w:tabs>
      </w:pPr>
      <w:hyperlink w:anchor="_Toc15865" w:history="1">
        <w:r>
          <w:rPr>
            <w:rFonts w:ascii="仿宋" w:eastAsia="仿宋" w:hAnsi="仿宋" w:cs="仿宋" w:hint="eastAsia"/>
            <w:lang w:eastAsia="zh-CN"/>
          </w:rPr>
          <w:t>(三)、运营期环境保护</w:t>
        </w:r>
        <w:r>
          <w:tab/>
        </w:r>
        <w:r>
          <w:fldChar w:fldCharType="begin"/>
        </w:r>
        <w:r>
          <w:instrText xml:space="preserve"> PAGEREF _Toc15865 \h </w:instrText>
        </w:r>
        <w:r>
          <w:fldChar w:fldCharType="separate"/>
        </w:r>
        <w:r>
          <w:t>43</w:t>
        </w:r>
        <w:r>
          <w:fldChar w:fldCharType="end"/>
        </w:r>
      </w:hyperlink>
    </w:p>
    <w:p>
      <w:pPr>
        <w:pStyle w:val="TOC2"/>
        <w:tabs>
          <w:tab w:val="right" w:leader="dot" w:pos="8306"/>
        </w:tabs>
      </w:pPr>
      <w:hyperlink w:anchor="_Toc16139" w:history="1">
        <w:r>
          <w:rPr>
            <w:rFonts w:ascii="仿宋" w:eastAsia="仿宋" w:hAnsi="仿宋" w:cs="仿宋" w:hint="eastAsia"/>
            <w:lang w:eastAsia="zh-CN"/>
          </w:rPr>
          <w:t>(四)、射频消融治疗仪项目建设对区域经济的影响</w:t>
        </w:r>
        <w:r>
          <w:tab/>
        </w:r>
        <w:r>
          <w:fldChar w:fldCharType="begin"/>
        </w:r>
        <w:r>
          <w:instrText xml:space="preserve"> PAGEREF _Toc16139 \h </w:instrText>
        </w:r>
        <w:r>
          <w:fldChar w:fldCharType="separate"/>
        </w:r>
        <w:r>
          <w:t>45</w:t>
        </w:r>
        <w:r>
          <w:fldChar w:fldCharType="end"/>
        </w:r>
      </w:hyperlink>
    </w:p>
    <w:p>
      <w:pPr>
        <w:pStyle w:val="TOC2"/>
        <w:tabs>
          <w:tab w:val="right" w:leader="dot" w:pos="8306"/>
        </w:tabs>
      </w:pPr>
      <w:hyperlink w:anchor="_Toc14117" w:history="1">
        <w:r>
          <w:rPr>
            <w:rFonts w:ascii="仿宋" w:eastAsia="仿宋" w:hAnsi="仿宋" w:cs="仿宋" w:hint="eastAsia"/>
            <w:lang w:eastAsia="zh-CN"/>
          </w:rPr>
          <w:t>(五)、废弃物处理</w:t>
        </w:r>
        <w:r>
          <w:tab/>
        </w:r>
        <w:r>
          <w:fldChar w:fldCharType="begin"/>
        </w:r>
        <w:r>
          <w:instrText xml:space="preserve"> PAGEREF _Toc14117 \h </w:instrText>
        </w:r>
        <w:r>
          <w:fldChar w:fldCharType="separate"/>
        </w:r>
        <w:r>
          <w:t>46</w:t>
        </w:r>
        <w:r>
          <w:fldChar w:fldCharType="end"/>
        </w:r>
      </w:hyperlink>
    </w:p>
    <w:p>
      <w:pPr>
        <w:pStyle w:val="TOC2"/>
        <w:tabs>
          <w:tab w:val="right" w:leader="dot" w:pos="8306"/>
        </w:tabs>
      </w:pPr>
      <w:hyperlink w:anchor="_Toc18073" w:history="1">
        <w:r>
          <w:rPr>
            <w:rFonts w:ascii="仿宋" w:eastAsia="仿宋" w:hAnsi="仿宋" w:cs="仿宋" w:hint="eastAsia"/>
            <w:lang w:eastAsia="zh-CN"/>
          </w:rPr>
          <w:t>(六)、特殊环境影响分析</w:t>
        </w:r>
        <w:r>
          <w:tab/>
        </w:r>
        <w:r>
          <w:fldChar w:fldCharType="begin"/>
        </w:r>
        <w:r>
          <w:instrText xml:space="preserve"> PAGEREF _Toc18073 \h </w:instrText>
        </w:r>
        <w:r>
          <w:fldChar w:fldCharType="separate"/>
        </w:r>
        <w:r>
          <w:t>48</w:t>
        </w:r>
        <w:r>
          <w:fldChar w:fldCharType="end"/>
        </w:r>
      </w:hyperlink>
    </w:p>
    <w:p>
      <w:pPr>
        <w:pStyle w:val="TOC2"/>
        <w:tabs>
          <w:tab w:val="right" w:leader="dot" w:pos="8306"/>
        </w:tabs>
      </w:pPr>
      <w:hyperlink w:anchor="_Toc13282" w:history="1">
        <w:r>
          <w:rPr>
            <w:rFonts w:ascii="仿宋" w:eastAsia="仿宋" w:hAnsi="仿宋" w:cs="仿宋" w:hint="eastAsia"/>
            <w:lang w:eastAsia="zh-CN"/>
          </w:rPr>
          <w:t>(七)、清洁生产</w:t>
        </w:r>
        <w:r>
          <w:tab/>
        </w:r>
        <w:r>
          <w:fldChar w:fldCharType="begin"/>
        </w:r>
        <w:r>
          <w:instrText xml:space="preserve"> PAGEREF _Toc13282 \h </w:instrText>
        </w:r>
        <w:r>
          <w:fldChar w:fldCharType="separate"/>
        </w:r>
        <w:r>
          <w:t>49</w:t>
        </w:r>
        <w:r>
          <w:fldChar w:fldCharType="end"/>
        </w:r>
      </w:hyperlink>
    </w:p>
    <w:p>
      <w:pPr>
        <w:pStyle w:val="TOC2"/>
        <w:tabs>
          <w:tab w:val="right" w:leader="dot" w:pos="8306"/>
        </w:tabs>
      </w:pPr>
      <w:hyperlink w:anchor="_Toc20554" w:history="1">
        <w:r>
          <w:rPr>
            <w:rFonts w:ascii="仿宋" w:eastAsia="仿宋" w:hAnsi="仿宋" w:cs="仿宋" w:hint="eastAsia"/>
            <w:lang w:eastAsia="zh-CN"/>
          </w:rPr>
          <w:t>(八)、环境保护综合评价</w:t>
        </w:r>
        <w:r>
          <w:tab/>
        </w:r>
        <w:r>
          <w:fldChar w:fldCharType="begin"/>
        </w:r>
        <w:r>
          <w:instrText xml:space="preserve"> PAGEREF _Toc20554 \h </w:instrText>
        </w:r>
        <w:r>
          <w:fldChar w:fldCharType="separate"/>
        </w:r>
        <w:r>
          <w:t>50</w:t>
        </w:r>
        <w:r>
          <w:fldChar w:fldCharType="end"/>
        </w:r>
      </w:hyperlink>
    </w:p>
    <w:p>
      <w:pPr>
        <w:pStyle w:val="TOC1"/>
        <w:tabs>
          <w:tab w:val="right" w:leader="dot" w:pos="8306"/>
        </w:tabs>
      </w:pPr>
      <w:hyperlink w:anchor="_Toc26806" w:history="1">
        <w:r>
          <w:rPr>
            <w:rFonts w:ascii="仿宋" w:eastAsia="仿宋" w:hAnsi="仿宋" w:cs="仿宋" w:hint="eastAsia"/>
            <w:lang w:eastAsia="zh-CN"/>
          </w:rPr>
          <w:t>十二、射频消融治疗仪项目社会影响</w:t>
        </w:r>
        <w:r>
          <w:tab/>
        </w:r>
        <w:r>
          <w:fldChar w:fldCharType="begin"/>
        </w:r>
        <w:r>
          <w:instrText xml:space="preserve"> PAGEREF _Toc26806 \h </w:instrText>
        </w:r>
        <w:r>
          <w:fldChar w:fldCharType="separate"/>
        </w:r>
        <w:r>
          <w:t>51</w:t>
        </w:r>
        <w:r>
          <w:fldChar w:fldCharType="end"/>
        </w:r>
      </w:hyperlink>
    </w:p>
    <w:p>
      <w:pPr>
        <w:pStyle w:val="TOC2"/>
        <w:tabs>
          <w:tab w:val="right" w:leader="dot" w:pos="8306"/>
        </w:tabs>
      </w:pPr>
      <w:hyperlink w:anchor="_Toc18231" w:history="1">
        <w:r>
          <w:rPr>
            <w:rFonts w:ascii="仿宋" w:eastAsia="仿宋" w:hAnsi="仿宋" w:cs="仿宋" w:hint="eastAsia"/>
            <w:lang w:eastAsia="zh-CN"/>
          </w:rPr>
          <w:t>(一)、社会责任与义务</w:t>
        </w:r>
        <w:r>
          <w:tab/>
        </w:r>
        <w:r>
          <w:fldChar w:fldCharType="begin"/>
        </w:r>
        <w:r>
          <w:instrText xml:space="preserve"> PAGEREF _Toc18231 \h </w:instrText>
        </w:r>
        <w:r>
          <w:fldChar w:fldCharType="separate"/>
        </w:r>
        <w:r>
          <w:t>51</w:t>
        </w:r>
        <w:r>
          <w:fldChar w:fldCharType="end"/>
        </w:r>
      </w:hyperlink>
    </w:p>
    <w:p>
      <w:pPr>
        <w:pStyle w:val="TOC2"/>
        <w:tabs>
          <w:tab w:val="right" w:leader="dot" w:pos="8306"/>
        </w:tabs>
      </w:pPr>
      <w:hyperlink w:anchor="_Toc8795" w:history="1">
        <w:r>
          <w:rPr>
            <w:rFonts w:ascii="仿宋" w:eastAsia="仿宋" w:hAnsi="仿宋" w:cs="仿宋" w:hint="eastAsia"/>
            <w:lang w:eastAsia="zh-CN"/>
          </w:rPr>
          <w:t>(二)、社会参与与沟通</w:t>
        </w:r>
        <w:r>
          <w:tab/>
        </w:r>
        <w:r>
          <w:fldChar w:fldCharType="begin"/>
        </w:r>
        <w:r>
          <w:instrText xml:space="preserve"> PAGEREF _Toc8795 \h </w:instrText>
        </w:r>
        <w:r>
          <w:fldChar w:fldCharType="separate"/>
        </w:r>
        <w:r>
          <w:t>52</w:t>
        </w:r>
        <w:r>
          <w:fldChar w:fldCharType="end"/>
        </w:r>
      </w:hyperlink>
    </w:p>
    <w:p>
      <w:pPr>
        <w:pStyle w:val="TOC1"/>
        <w:tabs>
          <w:tab w:val="right" w:leader="dot" w:pos="8306"/>
        </w:tabs>
      </w:pPr>
      <w:hyperlink w:anchor="_Toc8998" w:history="1">
        <w:r>
          <w:rPr>
            <w:rFonts w:ascii="仿宋" w:eastAsia="仿宋" w:hAnsi="仿宋" w:cs="仿宋" w:hint="eastAsia"/>
            <w:lang w:eastAsia="zh-CN"/>
          </w:rPr>
          <w:t>十三、营销与推广策略</w:t>
        </w:r>
        <w:r>
          <w:tab/>
        </w:r>
        <w:r>
          <w:fldChar w:fldCharType="begin"/>
        </w:r>
        <w:r>
          <w:instrText xml:space="preserve"> PAGEREF _Toc8998 \h </w:instrText>
        </w:r>
        <w:r>
          <w:fldChar w:fldCharType="separate"/>
        </w:r>
        <w:r>
          <w:t>53</w:t>
        </w:r>
        <w:r>
          <w:fldChar w:fldCharType="end"/>
        </w:r>
      </w:hyperlink>
    </w:p>
    <w:p>
      <w:pPr>
        <w:pStyle w:val="TOC2"/>
        <w:tabs>
          <w:tab w:val="right" w:leader="dot" w:pos="8306"/>
        </w:tabs>
      </w:pPr>
      <w:hyperlink w:anchor="_Toc18316" w:history="1">
        <w:r>
          <w:rPr>
            <w:rFonts w:ascii="仿宋" w:eastAsia="仿宋" w:hAnsi="仿宋" w:cs="仿宋" w:hint="eastAsia"/>
            <w:lang w:eastAsia="zh-CN"/>
          </w:rPr>
          <w:t>(一)、产品/服务定位与特点</w:t>
        </w:r>
        <w:r>
          <w:tab/>
        </w:r>
        <w:r>
          <w:fldChar w:fldCharType="begin"/>
        </w:r>
        <w:r>
          <w:instrText xml:space="preserve"> PAGEREF _Toc18316 \h </w:instrText>
        </w:r>
        <w:r>
          <w:fldChar w:fldCharType="separate"/>
        </w:r>
        <w:r>
          <w:t>53</w:t>
        </w:r>
        <w:r>
          <w:fldChar w:fldCharType="end"/>
        </w:r>
      </w:hyperlink>
    </w:p>
    <w:p>
      <w:pPr>
        <w:pStyle w:val="TOC2"/>
        <w:tabs>
          <w:tab w:val="right" w:leader="dot" w:pos="8306"/>
        </w:tabs>
      </w:pPr>
      <w:hyperlink w:anchor="_Toc3512" w:history="1">
        <w:r>
          <w:rPr>
            <w:rFonts w:ascii="仿宋" w:eastAsia="仿宋" w:hAnsi="仿宋" w:cs="仿宋" w:hint="eastAsia"/>
            <w:lang w:eastAsia="zh-CN"/>
          </w:rPr>
          <w:t>(二)、市场定位与竞争分析</w:t>
        </w:r>
        <w:r>
          <w:tab/>
        </w:r>
        <w:r>
          <w:fldChar w:fldCharType="begin"/>
        </w:r>
        <w:r>
          <w:instrText xml:space="preserve"> PAGEREF _Toc3512 \h </w:instrText>
        </w:r>
        <w:r>
          <w:fldChar w:fldCharType="separate"/>
        </w:r>
        <w:r>
          <w:t>54</w:t>
        </w:r>
        <w:r>
          <w:fldChar w:fldCharType="end"/>
        </w:r>
      </w:hyperlink>
    </w:p>
    <w:p>
      <w:pPr>
        <w:pStyle w:val="TOC2"/>
        <w:tabs>
          <w:tab w:val="right" w:leader="dot" w:pos="8306"/>
        </w:tabs>
      </w:pPr>
      <w:hyperlink w:anchor="_Toc27148" w:history="1">
        <w:r>
          <w:rPr>
            <w:rFonts w:ascii="仿宋" w:eastAsia="仿宋" w:hAnsi="仿宋" w:cs="仿宋" w:hint="eastAsia"/>
            <w:lang w:eastAsia="zh-CN"/>
          </w:rPr>
          <w:t>(三)、营销渠道与策略</w:t>
        </w:r>
        <w:r>
          <w:tab/>
        </w:r>
        <w:r>
          <w:fldChar w:fldCharType="begin"/>
        </w:r>
        <w:r>
          <w:instrText xml:space="preserve"> PAGEREF _Toc27148 \h </w:instrText>
        </w:r>
        <w:r>
          <w:fldChar w:fldCharType="separate"/>
        </w:r>
        <w:r>
          <w:t>56</w:t>
        </w:r>
        <w:r>
          <w:fldChar w:fldCharType="end"/>
        </w:r>
      </w:hyperlink>
    </w:p>
    <w:p>
      <w:pPr>
        <w:pStyle w:val="TOC2"/>
        <w:tabs>
          <w:tab w:val="right" w:leader="dot" w:pos="8306"/>
        </w:tabs>
      </w:pPr>
      <w:hyperlink w:anchor="_Toc11705" w:history="1">
        <w:r>
          <w:rPr>
            <w:rFonts w:ascii="仿宋" w:eastAsia="仿宋" w:hAnsi="仿宋" w:cs="仿宋" w:hint="eastAsia"/>
            <w:lang w:eastAsia="zh-CN"/>
          </w:rPr>
          <w:t>(四)、推广与宣传活动</w:t>
        </w:r>
        <w:r>
          <w:tab/>
        </w:r>
        <w:r>
          <w:fldChar w:fldCharType="begin"/>
        </w:r>
        <w:r>
          <w:instrText xml:space="preserve"> PAGEREF _Toc11705 \h </w:instrText>
        </w:r>
        <w:r>
          <w:fldChar w:fldCharType="separate"/>
        </w:r>
        <w:r>
          <w:t>57</w:t>
        </w:r>
        <w:r>
          <w:fldChar w:fldCharType="end"/>
        </w:r>
      </w:hyperlink>
    </w:p>
    <w:p>
      <w:pPr>
        <w:pStyle w:val="TOC1"/>
        <w:tabs>
          <w:tab w:val="right" w:leader="dot" w:pos="8306"/>
        </w:tabs>
      </w:pPr>
      <w:hyperlink w:anchor="_Toc26917" w:history="1">
        <w:r>
          <w:rPr>
            <w:rFonts w:ascii="仿宋" w:eastAsia="仿宋" w:hAnsi="仿宋" w:cs="仿宋" w:hint="eastAsia"/>
            <w:lang w:eastAsia="zh-CN"/>
          </w:rPr>
          <w:t>十四、射频消融治疗仪项目变更管理</w:t>
        </w:r>
        <w:r>
          <w:tab/>
        </w:r>
        <w:r>
          <w:fldChar w:fldCharType="begin"/>
        </w:r>
        <w:r>
          <w:instrText xml:space="preserve"> PAGEREF _Toc26917 \h </w:instrText>
        </w:r>
        <w:r>
          <w:fldChar w:fldCharType="separate"/>
        </w:r>
        <w:r>
          <w:t>62</w:t>
        </w:r>
        <w:r>
          <w:fldChar w:fldCharType="end"/>
        </w:r>
      </w:hyperlink>
    </w:p>
    <w:p>
      <w:pPr>
        <w:pStyle w:val="TOC2"/>
        <w:tabs>
          <w:tab w:val="right" w:leader="dot" w:pos="8306"/>
        </w:tabs>
      </w:pPr>
      <w:hyperlink w:anchor="_Toc12854" w:history="1">
        <w:r>
          <w:rPr>
            <w:rFonts w:ascii="仿宋" w:eastAsia="仿宋" w:hAnsi="仿宋" w:cs="仿宋" w:hint="eastAsia"/>
            <w:lang w:eastAsia="zh-CN"/>
          </w:rPr>
          <w:t>(一)、变更申请与评估</w:t>
        </w:r>
        <w:r>
          <w:tab/>
        </w:r>
        <w:r>
          <w:fldChar w:fldCharType="begin"/>
        </w:r>
        <w:r>
          <w:instrText xml:space="preserve"> PAGEREF _Toc12854 \h </w:instrText>
        </w:r>
        <w:r>
          <w:fldChar w:fldCharType="separate"/>
        </w:r>
        <w:r>
          <w:t>62</w:t>
        </w:r>
        <w:r>
          <w:fldChar w:fldCharType="end"/>
        </w:r>
      </w:hyperlink>
    </w:p>
    <w:p>
      <w:pPr>
        <w:pStyle w:val="TOC2"/>
        <w:tabs>
          <w:tab w:val="right" w:leader="dot" w:pos="8306"/>
        </w:tabs>
      </w:pPr>
      <w:hyperlink w:anchor="_Toc30968" w:history="1">
        <w:r>
          <w:rPr>
            <w:rFonts w:ascii="仿宋" w:eastAsia="仿宋" w:hAnsi="仿宋" w:cs="仿宋" w:hint="eastAsia"/>
            <w:lang w:eastAsia="zh-CN"/>
          </w:rPr>
          <w:t>(二)、变更实施与控制</w:t>
        </w:r>
        <w:r>
          <w:tab/>
        </w:r>
        <w:r>
          <w:fldChar w:fldCharType="begin"/>
        </w:r>
        <w:r>
          <w:instrText xml:space="preserve"> PAGEREF _Toc30968 \h </w:instrText>
        </w:r>
        <w:r>
          <w:fldChar w:fldCharType="separate"/>
        </w:r>
        <w:r>
          <w:t>63</w:t>
        </w:r>
        <w:r>
          <w:fldChar w:fldCharType="end"/>
        </w:r>
      </w:hyperlink>
    </w:p>
    <w:p>
      <w:pPr>
        <w:pStyle w:val="TOC1"/>
        <w:tabs>
          <w:tab w:val="right" w:leader="dot" w:pos="8306"/>
        </w:tabs>
      </w:pPr>
      <w:hyperlink w:anchor="_Toc17160" w:history="1">
        <w:r>
          <w:rPr>
            <w:rFonts w:ascii="仿宋" w:eastAsia="仿宋" w:hAnsi="仿宋" w:cs="仿宋" w:hint="eastAsia"/>
            <w:lang w:eastAsia="zh-CN"/>
          </w:rPr>
          <w:t>十五、利益相关者分析与沟通计划</w:t>
        </w:r>
        <w:r>
          <w:tab/>
        </w:r>
        <w:r>
          <w:fldChar w:fldCharType="begin"/>
        </w:r>
        <w:r>
          <w:instrText xml:space="preserve"> PAGEREF _Toc17160 \h </w:instrText>
        </w:r>
        <w:r>
          <w:fldChar w:fldCharType="separate"/>
        </w:r>
        <w:r>
          <w:t>63</w:t>
        </w:r>
        <w:r>
          <w:fldChar w:fldCharType="end"/>
        </w:r>
      </w:hyperlink>
    </w:p>
    <w:p>
      <w:pPr>
        <w:pStyle w:val="TOC2"/>
        <w:tabs>
          <w:tab w:val="right" w:leader="dot" w:pos="8306"/>
        </w:tabs>
      </w:pPr>
      <w:hyperlink w:anchor="_Toc15685" w:history="1">
        <w:r>
          <w:rPr>
            <w:rFonts w:ascii="仿宋" w:eastAsia="仿宋" w:hAnsi="仿宋" w:cs="仿宋" w:hint="eastAsia"/>
            <w:lang w:eastAsia="zh-CN"/>
          </w:rPr>
          <w:t>(一)、利益相关者分析</w:t>
        </w:r>
        <w:r>
          <w:tab/>
        </w:r>
        <w:r>
          <w:fldChar w:fldCharType="begin"/>
        </w:r>
        <w:r>
          <w:instrText xml:space="preserve"> PAGEREF _Toc15685 \h </w:instrText>
        </w:r>
        <w:r>
          <w:fldChar w:fldCharType="separate"/>
        </w:r>
        <w:r>
          <w:t>63</w:t>
        </w:r>
        <w:r>
          <w:fldChar w:fldCharType="end"/>
        </w:r>
      </w:hyperlink>
    </w:p>
    <w:p>
      <w:pPr>
        <w:pStyle w:val="TOC2"/>
        <w:tabs>
          <w:tab w:val="right" w:leader="dot" w:pos="8306"/>
        </w:tabs>
      </w:pPr>
      <w:hyperlink w:anchor="_Toc27379" w:history="1">
        <w:r>
          <w:rPr>
            <w:rFonts w:ascii="仿宋" w:eastAsia="仿宋" w:hAnsi="仿宋" w:cs="仿宋" w:hint="eastAsia"/>
            <w:lang w:eastAsia="zh-CN"/>
          </w:rPr>
          <w:t>(二)、沟通计划</w:t>
        </w:r>
        <w:r>
          <w:tab/>
        </w:r>
        <w:r>
          <w:fldChar w:fldCharType="begin"/>
        </w:r>
        <w:r>
          <w:instrText xml:space="preserve"> PAGEREF _Toc27379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69"/>
      <w:r>
        <w:rPr>
          <w:rFonts w:ascii="仿宋" w:eastAsia="仿宋" w:hAnsi="仿宋" w:cs="仿宋" w:hint="eastAsia"/>
          <w:sz w:val="28"/>
          <w:lang w:eastAsia="zh-CN"/>
        </w:rPr>
        <w:t>一、射频消融治疗仪项目可持续发展</w:t>
      </w:r>
      <w:bookmarkEnd w:id="2"/>
    </w:p>
    <w:p>
      <w:pPr>
        <w:pStyle w:val="Heading2"/>
        <w:rPr>
          <w:rFonts w:ascii="仿宋" w:eastAsia="仿宋" w:hAnsi="仿宋" w:cs="仿宋" w:hint="eastAsia"/>
          <w:lang w:eastAsia="zh-CN"/>
        </w:rPr>
      </w:pPr>
      <w:bookmarkStart w:id="3" w:name="_Toc985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治疗仪项目中，射频消融治疗仪项目团队着眼于未来，明确了可持续发展的战略方向。制定的具体可持续发展目标包括降低资源使用、采用环保技术、最大化社会效益等。这一步骤不仅有助于射频消融治疗仪项目在环保和社会责任方面达到最高标准，也为未来提供了明确的指引，确保射频消融治疗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可持续实践的融入射频消融治疗仪项目管理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射频消融治疗仪项目管理周期。从射频消融治疗仪项目规划开始，射频消融治疗仪项目团队就考虑了环境和社会的因素。在执行阶段，射频消融治疗仪项目团队积极推动绿色技术的应用，优化资源利用。此外，关注员工的社会责任，通过培训和沟通活动提高员工对可持续发展的认知，使他们能够在日常工作中践行可持续实践。这些举措不仅为射频消融治疗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02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扎根于射频消融治疗仪项目的可持续发展理念，我们深信环保与社会责任是射频消融治疗仪项目成功的关键支柱。在射频消融治疗仪项目的每一步，我们都致力于通过创新和实践，履行对环境和社会的坚定责任。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团队通过引入先进的环保技术、建立高效的废物处理系统以及推动能源节约措施，积极履行环保责任。定期的环保监测和评估确保射频消融治疗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射频消融治疗仪项目不仅致力于自身可持续发展，还注重对社会的回馈。通过支持社区射频消融治疗仪项目、参与慈善事业、提供培训机会等方式，射频消融治疗仪项目积极履行社会责任。与当地社区建立积极互动，关注员工的工作与生活平衡，以及员工的身心健康，是射频消融治疗仪项目在社会责任层面的关键举措。这样的实践不仅增强了射频消融治疗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5"/>
      <w:r>
        <w:rPr>
          <w:rFonts w:ascii="仿宋" w:eastAsia="仿宋" w:hAnsi="仿宋" w:cs="仿宋" w:hint="eastAsia"/>
          <w:sz w:val="28"/>
          <w:lang w:eastAsia="zh-CN"/>
        </w:rPr>
        <w:t>二、射频消融治疗仪项目文档管理</w:t>
      </w:r>
      <w:bookmarkEnd w:id="5"/>
    </w:p>
    <w:p>
      <w:pPr>
        <w:pStyle w:val="Heading2"/>
        <w:rPr>
          <w:rFonts w:ascii="仿宋" w:eastAsia="仿宋" w:hAnsi="仿宋" w:cs="仿宋" w:hint="eastAsia"/>
          <w:lang w:eastAsia="zh-CN"/>
        </w:rPr>
      </w:pPr>
      <w:bookmarkStart w:id="6" w:name="_Toc1760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射频消融治疗仪项目高度重视文档的质量和准确性，以支持射频消融治疗仪项目的各项活动和决策。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文档的编制始于射频消融治疗仪项目计划的初期，我们制定了详细的文档编制计划，明确了每个文档的内容、格式和编写责任人。在射频消融治疗仪项目启动阶段，我们首先编制了射频消融治疗仪项目章程，明确定义了射频消融治疗仪项目的目标、范围、风险等关键要素。随后，射频消融治疗仪项目团队根据计划陆续编制了需求文档、设计文档、测试文档等各类文档，确保射频消融治疗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射频消融治疗仪项目管理中的重要环节，旨在确保射频消融治疗仪项目文档符合质量标准和射频消融治疗仪项目需求。在射频消融治疗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射频消融治疗仪项目相关利益方和专业领域的专家对文档进行独立审查。这有助于获取更全面、客观的反馈，确保射频消融治疗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射频消融治疗仪项目在文档编制与审查方面建立了严格的管理机制，通过规范的流程和多维度的审查，确保射频消融治疗仪项目文档的质量、准确性和可靠性，为射频消融治疗仪项目的顺利推进提供了有力支持。</w:t>
      </w:r>
    </w:p>
    <w:p>
      <w:pPr>
        <w:pStyle w:val="Heading2"/>
        <w:ind w:firstLine="560" w:firstLineChars="200"/>
        <w:rPr>
          <w:rFonts w:ascii="仿宋" w:eastAsia="仿宋" w:hAnsi="仿宋" w:cs="仿宋" w:hint="eastAsia"/>
          <w:sz w:val="28"/>
          <w:lang w:eastAsia="zh-CN"/>
        </w:rPr>
      </w:pPr>
      <w:bookmarkStart w:id="7" w:name="_Toc913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在射频消融治疗仪项目中，我们致力于优化文档发布与分发过程，以确保信息的高效传递和团队间协作的顺畅进行。以下是我们采取的关键优化策略：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我们通过多渠道发布文档，包括电子邮件、射频消融治疗仪项目管理平台、内部网站等，以满足不同团队成员的偏好和需求。多渠道发布确保了信息的全面覆盖。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我们采用了精细的权限控制，确保只有授权人员可以访问敏感信息。这种安全措施保护了射频消融治疗仪项目文档的机密性，防止了未经授权的信息泄露。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0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射频消融治疗仪项目生命周期中一个至关重要的环节，直接关系到射频消融治疗仪项目信息的长期保存和历史记录的完整性。在射频消融治疗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90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859"/>
      <w:r>
        <w:rPr>
          <w:rFonts w:ascii="仿宋" w:eastAsia="仿宋" w:hAnsi="仿宋" w:cs="仿宋" w:hint="eastAsia"/>
          <w:lang w:eastAsia="zh-CN"/>
        </w:rPr>
        <w:t>(一)、射频消融治疗仪行业分析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行业一直以来都是市场的关注焦点。行业内的发展趋势、竞争态势以及潜在机会都对射频消融治疗仪项目的推进产生深远的影响。通过深入研究行业的整体概貌，我们将更好地理解行业的核心特征，为射频消融治疗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治疗仪行业，技术一直是推动创新和发展的关键因素。我们将对当前技术趋势进行详尽分析，包括但不限于人工智能、大数据应用、先进制造技术等。这有助于射频消融治疗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射频消融治疗仪项目成功的基础。我们将对主要竞争对手进行深入研究，包括其市场份额、产品特点、市场定位等。通过全面了解竞争对手的优势和劣势，射频消融治疗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9206"/>
      <w:r>
        <w:rPr>
          <w:rFonts w:ascii="仿宋" w:eastAsia="仿宋" w:hAnsi="仿宋" w:cs="仿宋" w:hint="eastAsia"/>
          <w:sz w:val="28"/>
          <w:lang w:eastAsia="zh-CN"/>
        </w:rPr>
        <w:t>(二)、射频消融治疗仪市场分析预测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射频消融治疗仪市场未来的增长趋势。这包括市场的整体规模、各细分领域的发展趋势等。射频消融治疗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射频消融治疗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射频消融治疗仪项目实施过程中需要充分考虑的因素。我们将对市场风险进行全面评估，包括但不限于政策法规风险、市场竞争风险、技术变革风险等。通过对潜在风险的深入分析，射频消融治疗仪项目可以制定相应的风险缓解策略，降低不确定性对射频消融治疗仪项目的影响。</w:t>
      </w:r>
    </w:p>
    <w:p>
      <w:pPr>
        <w:pStyle w:val="Heading1"/>
        <w:ind w:firstLine="560" w:firstLineChars="200"/>
        <w:rPr>
          <w:rFonts w:ascii="仿宋" w:eastAsia="仿宋" w:hAnsi="仿宋" w:cs="仿宋" w:hint="eastAsia"/>
          <w:sz w:val="28"/>
          <w:lang w:eastAsia="zh-CN"/>
        </w:rPr>
      </w:pPr>
      <w:bookmarkStart w:id="12" w:name="_Toc1293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528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射频消融治疗仪项目的主要产品是XXXX，预计年产值为XXX万元。这一产品在市场中占据着重要的地位，其广泛的应用范围使得该射频消融治疗仪项目的市场前景非常广阔。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射频消融治疗仪项目的xxx产品作为重要的原材料之一，将在多个领域发挥关键作用。其在建筑、交通、能源等方面的广泛应用将为整个产业链提供强大的支持，形成产业协同效应。射频消融治疗仪项目的年产值XXX万XXX万XXX万万元不仅反映了其在市场上的巨大潜力，更预示着它对国民经济的积极贡献。这种关联度高、涉及面广的产业关系，使得该射频消融治疗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45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总征地面积为XXXX平方米，相当于约XX.XX亩，其中净用地面积为XXXX平方米，红线范围内相当于约XX.XX亩。这一用地规模充分考虑了射频消融治疗仪项目的建设需求，保障了射频消融治疗仪项目在合适的空间内得以充分发展。射频消融治疗仪项目规划的总建筑面积为XXXX平方米，其中主体工程建设占XXXX平方米，计容建筑面积达XXXX平方米。预计建筑工程的投资将达到XXXX万元，为射频消融治疗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计划购置的设备共计XXXX台（套），设备购置费用为XXXX万元。这一设备购置计划充分考虑到射频消融治疗仪项目的生产需求和技术要求，确保了射频消融治疗仪项目在生产运营中具备先进的技术装备和高效的生产能力。设备的合理配置将为射频消融治疗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射频消融治疗仪项目计划总投资为XXXX万元，预计年实现营业收入为XXXX万元。这一产能规模的设定旨在确保射频消融治疗仪项目能够在投资与回报之间取得平衡，实现长期可持续的发展。射频消融治疗仪项目的总投资充分考虑到各个方面的需求，包括用地建设、设备购置等多个环节，以确保射频消融治疗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214"/>
      <w:r>
        <w:rPr>
          <w:rFonts w:ascii="仿宋" w:eastAsia="仿宋" w:hAnsi="仿宋" w:cs="仿宋" w:hint="eastAsia"/>
          <w:sz w:val="28"/>
          <w:lang w:eastAsia="zh-CN"/>
        </w:rPr>
        <w:t>五、射频消融治疗仪项目土建工程</w:t>
      </w:r>
      <w:bookmarkEnd w:id="15"/>
    </w:p>
    <w:p>
      <w:pPr>
        <w:pStyle w:val="Heading2"/>
        <w:rPr>
          <w:rFonts w:ascii="仿宋" w:eastAsia="仿宋" w:hAnsi="仿宋" w:cs="仿宋" w:hint="eastAsia"/>
          <w:lang w:eastAsia="zh-CN"/>
        </w:rPr>
      </w:pPr>
      <w:bookmarkStart w:id="16" w:name="_Toc931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在射频消融治疗仪项目的建筑工程设计中，我们将秉承一系列重要的设计原则，以确保射频消融治疗仪项目建筑在功能、美观、可持续性等方面达到最佳效果。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首要原则是确保建筑的功能性得到最大化的发挥。我们将充分理解射频消融治疗仪项目的实际需求，合理布局各个功能区域，保证建筑在满足业务需求的同时，提供高效的工作环境。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在建筑设计中，我们将综合考虑建设和运营成本。通过精细的经济效益分析，确保设计方案在高效利用资源的同时，对射频消融治疗仪项目的长期盈利能力有积极的贡献。</w:t>
      </w:r>
    </w:p>
    <w:p>
      <w:pPr>
        <w:pStyle w:val="Heading2"/>
        <w:ind w:firstLine="560" w:firstLineChars="200"/>
        <w:rPr>
          <w:rFonts w:ascii="仿宋" w:eastAsia="仿宋" w:hAnsi="仿宋" w:cs="仿宋" w:hint="eastAsia"/>
          <w:sz w:val="28"/>
          <w:lang w:eastAsia="zh-CN"/>
        </w:rPr>
      </w:pPr>
      <w:bookmarkStart w:id="17" w:name="_Toc1647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消融治疗仪项目的土建工程设计中，我们将精准设定设计年限，结合射频消融治疗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射频消融治疗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53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射频消融治疗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射频消融治疗仪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射频消融治疗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986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本期工程射频消融治疗仪项目预计总建筑面积XXX平方米，其中：计容建筑面积XXX平方米，计划建筑工程投资XX万元，占射频消融治疗仪项目总投资的XX%。</w:t>
      </w:r>
    </w:p>
    <w:p>
      <w:pPr>
        <w:pStyle w:val="Heading1"/>
        <w:ind w:firstLine="560" w:firstLineChars="200"/>
        <w:rPr>
          <w:rFonts w:ascii="仿宋" w:eastAsia="仿宋" w:hAnsi="仿宋" w:cs="仿宋" w:hint="eastAsia"/>
          <w:sz w:val="28"/>
          <w:lang w:eastAsia="zh-CN"/>
        </w:rPr>
      </w:pPr>
      <w:bookmarkStart w:id="20" w:name="_Toc19864"/>
      <w:r>
        <w:rPr>
          <w:rFonts w:ascii="仿宋" w:eastAsia="仿宋" w:hAnsi="仿宋" w:cs="仿宋" w:hint="eastAsia"/>
          <w:sz w:val="28"/>
          <w:lang w:eastAsia="zh-CN"/>
        </w:rPr>
        <w:t>六、射频消融治疗仪项目建设背景及必要性分析</w:t>
      </w:r>
      <w:bookmarkEnd w:id="20"/>
    </w:p>
    <w:p>
      <w:pPr>
        <w:pStyle w:val="Heading2"/>
        <w:rPr>
          <w:rFonts w:ascii="仿宋" w:eastAsia="仿宋" w:hAnsi="仿宋" w:cs="仿宋" w:hint="eastAsia"/>
          <w:lang w:eastAsia="zh-CN"/>
        </w:rPr>
      </w:pPr>
      <w:bookmarkStart w:id="21" w:name="_Toc26788"/>
      <w:r>
        <w:rPr>
          <w:rFonts w:ascii="仿宋" w:eastAsia="仿宋" w:hAnsi="仿宋" w:cs="仿宋" w:hint="eastAsia"/>
          <w:lang w:eastAsia="zh-CN"/>
        </w:rPr>
        <w:t>(一)、射频消融治疗仪项目背景分析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消融治疗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射频消融治疗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射频消融治疗仪项目在这个潮流中的定位。同时，我们将关注行业内涌现的新兴机遇，以便射频消融治疗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射频消融治疗仪项目提供了强大的发展动力。我们将聚焦于行业内最新的技术发展趋势，包括但不限于人工智能、大数据分析、物联网等领域。通过深度的技术研究，我们将确保射频消融治疗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射频消融治疗仪项目发展的源泉。我们将投入更多的精力对市场需求进行深入剖析，超越表面的需求，深入挖掘潜在的市场痛点和机遇。通过对市场需求的细致了解，射频消融治疗仪项目将更有针对性地设计解决方案，满足市场的多样化需求，从而更好地促进射频消融治疗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射频消融治疗仪项目战略至关重要。我们将对竞争态势进行更为深入的分析，包括但不限于市场份额、产品特点、客户满意度等多个维度。通过深度的竞争分析，射频消融治疗仪项目将能够更准确地把握市场脉搏，制定具有竞争力的射频消融治疗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射频消融治疗仪项目的发展具有直接的影响。我们将进行更为全面的法规和政策分析，了解行业发展中的潜在法律风险和合规挑战。通过充分了解和遵守相关法规，射频消融治疗仪项目将确保在法律框架内合法合规运营，为射频消融治疗仪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https://d.book118.com/967041112162006040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射频消融治疗仪项目规划设计蓝图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A2AB2"/>
    <w:rsid w:val="48AA2A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4111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2024-02-06T10:14:00Z</dcterms:created>
  <dcterms:modified xsi:type="dcterms:W3CDTF">2024-02-06T10:15:05Z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021B3B8EDD154EC89D0DF3C68C9E184E_11</vt:lpwstr>
  </property>
  <property fmtid="{D5CDD505-2E9C-101B-9397-08002B2CF9AE}" pid="3" name="KSOProductBuildVer">
    <vt:lpwstr>2052-12.1.0.16250</vt:lpwstr>
  </property>
</Properties>
</file>