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Title"/>
        <w:spacing w:line="266" w:lineRule="auto"/>
      </w:pPr>
      <w:r>
        <w:t>电力系统及其自动化专业认识实习报告</w:t>
      </w:r>
    </w:p>
    <w:p>
      <w:pPr>
        <w:spacing w:before="267"/>
        <w:ind w:left="160" w:right="0" w:firstLine="0"/>
        <w:jc w:val="left"/>
        <w:rPr>
          <w:rFonts w:ascii="黑体" w:eastAsia="黑体" w:hint="eastAsia"/>
          <w:sz w:val="36"/>
        </w:rPr>
      </w:pPr>
      <w:r>
        <w:rPr>
          <w:rFonts w:ascii="黑体" w:eastAsia="黑体" w:hint="eastAsia"/>
          <w:sz w:val="36"/>
        </w:rPr>
        <w:t>一、前言</w:t>
      </w:r>
    </w:p>
    <w:p>
      <w:pPr>
        <w:pStyle w:val="BodyText"/>
        <w:spacing w:before="195" w:line="352" w:lineRule="auto"/>
        <w:ind w:left="700" w:right="198" w:firstLine="536"/>
        <w:jc w:val="both"/>
      </w:pPr>
      <w:r>
        <w:rPr>
          <w:spacing w:val="-1"/>
        </w:rPr>
        <w:t>自从进入</w:t>
      </w:r>
      <w:r>
        <w:t>*****</w:t>
      </w:r>
      <w:r>
        <w:rPr>
          <w:spacing w:val="-12"/>
        </w:rPr>
        <w:t xml:space="preserve">大学学习了将近三年，现在的我即将步入社会，迎来了人生中的重要 </w:t>
      </w:r>
      <w:r>
        <w:rPr>
          <w:spacing w:val="-13"/>
        </w:rPr>
        <w:t>时刻，为了适应社会的激烈竞争，学院给我们学生开设了一门《电气工程认识实习》的</w:t>
      </w:r>
      <w:r>
        <w:rPr>
          <w:spacing w:val="-2"/>
        </w:rPr>
        <w:t>课程,于是我在寒假这段时间在自己的家乡电力系统生产第一线找了一个实习。</w:t>
      </w:r>
    </w:p>
    <w:p>
      <w:pPr>
        <w:pStyle w:val="BodyText"/>
        <w:spacing w:before="6" w:line="352" w:lineRule="auto"/>
        <w:ind w:left="700" w:right="198" w:firstLine="536"/>
        <w:jc w:val="both"/>
      </w:pPr>
      <w:r>
        <w:t xml:space="preserve">自从我进入大学学习以来，特别是在进入大三后学习了许多的专业课程，对本身的 </w:t>
      </w:r>
      <w:r>
        <w:rPr>
          <w:spacing w:val="-1"/>
        </w:rPr>
        <w:t xml:space="preserve">专业有了一定的了解，但是总觉得自己学的都是理论知识，对实际的工作不是很熟悉， </w:t>
      </w:r>
      <w:r>
        <w:rPr>
          <w:spacing w:val="-6"/>
        </w:rPr>
        <w:t xml:space="preserve">唯恐将来毕业后不能胜任工作，担心自己是否能把理论和实际相结合起来做好实际的工 </w:t>
      </w:r>
      <w:r>
        <w:rPr>
          <w:spacing w:val="-7"/>
        </w:rPr>
        <w:t>作。经过这次的寒假实习后，我获得了丰富的实践经验，学到了许许多多的课本上学不</w:t>
      </w:r>
      <w:r>
        <w:rPr>
          <w:spacing w:val="-1"/>
        </w:rPr>
        <w:t>到的知识，所以我很感激在此次实习中给予我帮助的各位前辈。现在就此以自己在实习</w:t>
      </w:r>
      <w:r>
        <w:t>过程中的所学所思所想写下这篇报告。</w:t>
      </w:r>
    </w:p>
    <w:p>
      <w:pPr>
        <w:pStyle w:val="BodyText"/>
        <w:rPr>
          <w:sz w:val="47"/>
        </w:rPr>
      </w:pPr>
    </w:p>
    <w:p>
      <w:pPr>
        <w:spacing w:before="1"/>
        <w:ind w:left="160" w:right="0" w:firstLine="0"/>
        <w:jc w:val="left"/>
        <w:rPr>
          <w:sz w:val="42"/>
        </w:rPr>
      </w:pPr>
      <w:r>
        <w:rPr>
          <w:sz w:val="42"/>
        </w:rPr>
        <w:t>地点:广东电网****供电所</w:t>
      </w:r>
    </w:p>
    <w:p>
      <w:pPr>
        <w:pStyle w:val="Heading1"/>
        <w:spacing w:before="254"/>
      </w:pPr>
      <w:r>
        <w:t>二、认识实习目的：</w:t>
      </w:r>
    </w:p>
    <w:p>
      <w:pPr>
        <w:pStyle w:val="ListParagraph"/>
        <w:numPr>
          <w:ilvl w:val="0"/>
          <w:numId w:val="3"/>
        </w:numPr>
        <w:tabs>
          <w:tab w:val="left" w:pos="479"/>
        </w:tabs>
        <w:spacing w:before="81" w:after="0" w:line="240" w:lineRule="auto"/>
        <w:ind w:left="478" w:right="0" w:hanging="319"/>
        <w:jc w:val="left"/>
        <w:rPr>
          <w:sz w:val="31"/>
        </w:rPr>
      </w:pPr>
      <w:r>
        <w:rPr>
          <w:sz w:val="31"/>
        </w:rPr>
        <w:t>通过在供电所的参观与学习，加深对所学知识的理解、运用。</w:t>
      </w:r>
    </w:p>
    <w:p>
      <w:pPr>
        <w:pStyle w:val="ListParagraph"/>
        <w:numPr>
          <w:ilvl w:val="0"/>
          <w:numId w:val="3"/>
        </w:numPr>
        <w:tabs>
          <w:tab w:val="left" w:pos="479"/>
        </w:tabs>
        <w:spacing w:before="70" w:after="0" w:line="240" w:lineRule="auto"/>
        <w:ind w:left="478" w:right="0" w:hanging="319"/>
        <w:jc w:val="left"/>
        <w:rPr>
          <w:sz w:val="31"/>
        </w:rPr>
      </w:pPr>
      <w:r>
        <w:rPr>
          <w:sz w:val="31"/>
        </w:rPr>
        <w:t>了解电气工程及其自动化专业在各个领域的运用。</w:t>
      </w:r>
    </w:p>
    <w:p>
      <w:pPr>
        <w:pStyle w:val="ListParagraph"/>
        <w:numPr>
          <w:ilvl w:val="0"/>
          <w:numId w:val="3"/>
        </w:numPr>
        <w:tabs>
          <w:tab w:val="left" w:pos="479"/>
        </w:tabs>
        <w:spacing w:before="71" w:after="0" w:line="283" w:lineRule="auto"/>
        <w:ind w:left="477" w:right="292" w:hanging="317"/>
        <w:jc w:val="left"/>
        <w:rPr>
          <w:sz w:val="31"/>
        </w:rPr>
      </w:pPr>
      <w:r>
        <w:rPr>
          <w:spacing w:val="-12"/>
          <w:sz w:val="31"/>
        </w:rPr>
        <w:t>将书本的抽象概念转化为具体认识，巩固所学理论与知识，使得以后能更好地适应工作岗</w:t>
      </w:r>
      <w:r>
        <w:rPr>
          <w:sz w:val="31"/>
        </w:rPr>
        <w:t>位。</w:t>
      </w:r>
    </w:p>
    <w:p>
      <w:pPr>
        <w:pStyle w:val="ListParagraph"/>
        <w:numPr>
          <w:ilvl w:val="0"/>
          <w:numId w:val="3"/>
        </w:numPr>
        <w:tabs>
          <w:tab w:val="left" w:pos="636"/>
        </w:tabs>
        <w:spacing w:before="0" w:after="0" w:line="283" w:lineRule="auto"/>
        <w:ind w:left="477" w:right="263" w:hanging="317"/>
        <w:jc w:val="left"/>
        <w:rPr>
          <w:sz w:val="31"/>
        </w:rPr>
      </w:pPr>
      <w:r>
        <w:rPr>
          <w:spacing w:val="-1"/>
          <w:sz w:val="31"/>
        </w:rPr>
        <w:t>培养处理实际问题的能力，为今后从事本专业打下坚实的基础，在工作中好减少事故的</w:t>
      </w:r>
      <w:r>
        <w:rPr>
          <w:sz w:val="31"/>
        </w:rPr>
        <w:t>发生，提高工作效率。</w:t>
      </w:r>
    </w:p>
    <w:p>
      <w:pPr>
        <w:pStyle w:val="ListParagraph"/>
        <w:numPr>
          <w:ilvl w:val="0"/>
          <w:numId w:val="3"/>
        </w:numPr>
        <w:tabs>
          <w:tab w:val="left" w:pos="636"/>
        </w:tabs>
        <w:spacing w:before="0" w:after="0" w:line="396" w:lineRule="exact"/>
        <w:ind w:left="635" w:right="0" w:hanging="476"/>
        <w:jc w:val="left"/>
        <w:rPr>
          <w:sz w:val="31"/>
        </w:rPr>
      </w:pPr>
      <w:r>
        <w:rPr>
          <w:sz w:val="31"/>
        </w:rPr>
        <w:t>熟悉继电保护装置的基本结构，运行方式及各种故障的处理方法。</w:t>
      </w:r>
    </w:p>
    <w:p>
      <w:pPr>
        <w:pStyle w:val="ListParagraph"/>
        <w:numPr>
          <w:ilvl w:val="0"/>
          <w:numId w:val="3"/>
        </w:numPr>
        <w:tabs>
          <w:tab w:val="left" w:pos="479"/>
        </w:tabs>
        <w:spacing w:before="70" w:after="0" w:line="240" w:lineRule="auto"/>
        <w:ind w:left="478" w:right="0" w:hanging="319"/>
        <w:jc w:val="left"/>
        <w:rPr>
          <w:sz w:val="31"/>
        </w:rPr>
      </w:pPr>
      <w:r>
        <w:rPr>
          <w:sz w:val="31"/>
        </w:rPr>
        <w:t>学习工作人员的优秀品质以及先进的工作作风，努力提高自身的综合素质。</w:t>
      </w:r>
    </w:p>
    <w:p>
      <w:pPr>
        <w:pStyle w:val="BodyText"/>
        <w:spacing w:before="4"/>
        <w:rPr>
          <w:sz w:val="36"/>
        </w:rPr>
      </w:pPr>
    </w:p>
    <w:p>
      <w:pPr>
        <w:pStyle w:val="Heading1"/>
      </w:pPr>
      <w:r>
        <w:t>三、实习过程</w:t>
      </w:r>
    </w:p>
    <w:p>
      <w:pPr>
        <w:spacing w:before="65"/>
        <w:ind w:left="340" w:right="0" w:firstLine="0"/>
        <w:jc w:val="left"/>
        <w:rPr>
          <w:rFonts w:ascii="黑体" w:eastAsia="黑体" w:hint="eastAsia"/>
          <w:sz w:val="36"/>
        </w:rPr>
      </w:pPr>
      <w:r>
        <w:rPr>
          <w:rFonts w:ascii="黑体" w:eastAsia="黑体" w:hint="eastAsia"/>
          <w:sz w:val="36"/>
        </w:rPr>
        <w:t>a、继电保护装置在电力系统中的作用及常见故障</w:t>
      </w:r>
    </w:p>
    <w:p>
      <w:pPr>
        <w:pStyle w:val="BodyText"/>
        <w:spacing w:before="199"/>
        <w:ind w:left="160"/>
      </w:pPr>
      <w:r>
        <w:t>1、继电保护装置在供电系统中的作用</w:t>
      </w:r>
    </w:p>
    <w:p>
      <w:pPr>
        <w:pStyle w:val="BodyText"/>
        <w:spacing w:before="186" w:line="352" w:lineRule="auto"/>
        <w:ind w:left="160" w:right="988" w:firstLine="539"/>
      </w:pPr>
      <w:r>
        <w:t xml:space="preserve">电力系统的安全稳定运行是由继电保护系统来保证的，继电保护系统的可靠性又 </w:t>
      </w:r>
      <w:r>
        <w:rPr>
          <w:spacing w:val="-1"/>
        </w:rPr>
        <w:t>是由配置合理、 质量和技术性能优良的继电保护装置以及正常的运行维护和管理来保</w:t>
      </w:r>
      <w:r>
        <w:t>证的。</w:t>
      </w:r>
    </w:p>
    <w:p>
      <w:pPr>
        <w:pStyle w:val="BodyText"/>
        <w:tabs>
          <w:tab w:val="left" w:pos="9003"/>
        </w:tabs>
        <w:spacing w:before="5"/>
        <w:ind w:left="866"/>
      </w:pPr>
      <w:r>
        <w:t>继电保护在电力系统安全运行中的作用主要有以下三点</w:t>
        <w:tab/>
        <w:t>:</w:t>
      </w:r>
    </w:p>
    <w:p>
      <w:pPr>
        <w:pStyle w:val="BodyText"/>
        <w:spacing w:before="186"/>
        <w:ind w:left="866"/>
      </w:pPr>
      <w:r>
        <w:t>1）.保障电力系统的安全性。当被保护的电力系统元件发生故障时，应该由该元</w:t>
      </w:r>
    </w:p>
    <w:p>
      <w:pPr>
        <w:pStyle w:val="BodyText"/>
        <w:tabs>
          <w:tab w:val="left" w:pos="11264"/>
        </w:tabs>
        <w:spacing w:before="190"/>
        <w:ind w:left="160"/>
      </w:pPr>
      <w:r>
        <w:t>件的继电保护装置迅速准确地给脱离故障元件最近的断路器发出跳闸命令，</w:t>
        <w:tab/>
        <w:t>使故障元</w:t>
      </w:r>
    </w:p>
    <w:p>
      <w:pPr>
        <w:spacing w:after="0"/>
        <w:sectPr>
          <w:type w:val="continuous"/>
          <w:pgSz w:w="17860" w:h="25260"/>
          <w:pgMar w:top="2420" w:right="2380" w:bottom="280" w:left="2540" w:header="708" w:footer="708"/>
          <w:cols w:space="708"/>
        </w:sectPr>
      </w:pPr>
    </w:p>
    <w:p>
      <w:pPr>
        <w:pStyle w:val="BodyText"/>
        <w:rPr>
          <w:sz w:val="20"/>
        </w:rPr>
      </w:pPr>
    </w:p>
    <w:p>
      <w:pPr>
        <w:pStyle w:val="BodyText"/>
        <w:spacing w:before="9"/>
        <w:rPr>
          <w:sz w:val="20"/>
        </w:rPr>
      </w:pPr>
    </w:p>
    <w:p>
      <w:pPr>
        <w:pStyle w:val="BodyText"/>
        <w:tabs>
          <w:tab w:val="left" w:pos="8636"/>
        </w:tabs>
        <w:spacing w:before="63" w:line="352" w:lineRule="auto"/>
        <w:ind w:left="160" w:right="647"/>
      </w:pPr>
      <w:r>
        <w:t>件及时从电力系统中断开，以最大限度地减少对电力系统元件本身的损坏，降低对电   力系统安全供电的影响，并满足电力系统的某些特定要求</w:t>
        <w:tab/>
      </w:r>
      <w:r>
        <w:rPr>
          <w:spacing w:val="10"/>
        </w:rPr>
        <w:t>(</w:t>
      </w:r>
      <w:r>
        <w:t>如保持电力系统的暂态</w:t>
      </w:r>
      <w:r>
        <w:rPr>
          <w:spacing w:val="-17"/>
        </w:rPr>
        <w:t>稳</w:t>
      </w:r>
      <w:r>
        <w:t>定性</w:t>
      </w:r>
      <w:r>
        <w:rPr>
          <w:spacing w:val="64"/>
        </w:rPr>
        <w:t>等</w:t>
      </w:r>
      <w:r>
        <w:rPr>
          <w:spacing w:val="10"/>
        </w:rPr>
        <w:t>)</w:t>
      </w:r>
      <w:r>
        <w:t>。</w:t>
      </w:r>
    </w:p>
    <w:p>
      <w:pPr>
        <w:pStyle w:val="BodyText"/>
        <w:spacing w:before="2"/>
        <w:ind w:left="866"/>
      </w:pPr>
      <w:r>
        <w:t>2）.对电力系统的不正常工作进行提示。反应电气设备的不正常工作情况，并根</w:t>
      </w:r>
    </w:p>
    <w:p>
      <w:pPr>
        <w:pStyle w:val="BodyText"/>
        <w:tabs>
          <w:tab w:val="left" w:pos="6940"/>
        </w:tabs>
        <w:spacing w:before="190" w:line="352" w:lineRule="auto"/>
        <w:ind w:left="160" w:right="340"/>
      </w:pPr>
      <w:r>
        <w:t>据不正常工作情况和设备运行维护条件的不同</w:t>
        <w:tab/>
      </w:r>
      <w:r>
        <w:rPr>
          <w:spacing w:val="14"/>
        </w:rPr>
        <w:t>(</w:t>
      </w:r>
      <w:r>
        <w:t>例如有无经常值班人员</w:t>
      </w:r>
      <w:r>
        <w:rPr>
          <w:spacing w:val="15"/>
        </w:rPr>
        <w:t xml:space="preserve"> </w:t>
      </w:r>
      <w:r>
        <w:rPr>
          <w:spacing w:val="14"/>
        </w:rPr>
        <w:t>)</w:t>
      </w:r>
      <w:r>
        <w:t>发出信号</w:t>
      </w:r>
      <w:r>
        <w:rPr>
          <w:spacing w:val="23"/>
        </w:rPr>
        <w:t>，</w:t>
      </w:r>
      <w:r>
        <w:rPr>
          <w:spacing w:val="-17"/>
        </w:rPr>
        <w:t>以</w:t>
      </w:r>
      <w:r>
        <w:t>便值班人员进行处理，或由装置自动地进行调整，或将那些继续运行会引起事故的电</w:t>
      </w:r>
    </w:p>
    <w:p>
      <w:pPr>
        <w:pStyle w:val="BodyText"/>
        <w:spacing w:before="2" w:line="352" w:lineRule="auto"/>
        <w:ind w:left="837" w:right="970" w:hanging="677"/>
      </w:pPr>
      <w:r>
        <w:t xml:space="preserve">气设备予以切除。反应不正常工作情况的继电保护装置允许带一定的延时动作。  </w:t>
      </w:r>
      <w:r>
        <w:rPr>
          <w:spacing w:val="13"/>
        </w:rPr>
        <w:t>3）</w:t>
      </w:r>
      <w:r>
        <w:rPr>
          <w:spacing w:val="-1"/>
        </w:rPr>
        <w:t>.对电力系统的运行进行监控。继电保护不仅仅是一个事故处理与反应装置，</w:t>
      </w:r>
    </w:p>
    <w:p>
      <w:pPr>
        <w:pStyle w:val="BodyText"/>
        <w:spacing w:before="2" w:line="352" w:lineRule="auto"/>
        <w:ind w:left="160" w:right="7074"/>
      </w:pPr>
      <w:r>
        <w:t>同时也是监控电力系统正常运行的装置。2、继电保护装置常见故障</w:t>
      </w:r>
    </w:p>
    <w:p>
      <w:pPr>
        <w:pStyle w:val="BodyText"/>
        <w:spacing w:before="3"/>
        <w:ind w:left="700"/>
      </w:pPr>
      <w:r>
        <w:t>电压互感器二次电压回路在运行中出现故障是继电保护工作中的一个薄弱环节。</w:t>
      </w:r>
    </w:p>
    <w:p>
      <w:pPr>
        <w:pStyle w:val="BodyText"/>
        <w:tabs>
          <w:tab w:val="left" w:pos="4906"/>
          <w:tab w:val="left" w:pos="5669"/>
          <w:tab w:val="left" w:pos="10673"/>
          <w:tab w:val="left" w:pos="11366"/>
          <w:tab w:val="left" w:pos="11762"/>
        </w:tabs>
        <w:spacing w:before="186" w:line="352" w:lineRule="auto"/>
        <w:ind w:left="160" w:right="336"/>
      </w:pPr>
      <w:r>
        <w:t xml:space="preserve">作为继电保护测量设备的起始点， </w:t>
      </w:r>
      <w:r>
        <w:rPr>
          <w:spacing w:val="125"/>
        </w:rPr>
        <w:t xml:space="preserve"> </w:t>
      </w:r>
      <w:r>
        <w:t>电压互感器对二次系统的正常运行非常重要，</w:t>
        <w:tab/>
        <w:t>PT</w:t>
      </w:r>
      <w:r>
        <w:rPr>
          <w:spacing w:val="62"/>
        </w:rPr>
        <w:t xml:space="preserve"> </w:t>
      </w:r>
      <w:r>
        <w:rPr>
          <w:spacing w:val="-17"/>
        </w:rPr>
        <w:t>二</w:t>
      </w:r>
      <w:r>
        <w:t>次回路设备不多，接线也不复杂，但</w:t>
        <w:tab/>
        <w:t>PT</w:t>
      </w:r>
      <w:r>
        <w:rPr>
          <w:spacing w:val="154"/>
        </w:rPr>
        <w:t xml:space="preserve"> </w:t>
      </w:r>
      <w:r>
        <w:t>二次回路上的故障却不少见。由于</w:t>
        <w:tab/>
        <w:t>PT</w:t>
      </w:r>
      <w:r>
        <w:rPr>
          <w:spacing w:val="61"/>
        </w:rPr>
        <w:t xml:space="preserve"> </w:t>
      </w:r>
      <w:r>
        <w:t>二次电压回路上的故障而导致的严重后果是保护误动或拒动。据运行经验，</w:t>
        <w:tab/>
        <w:t>PT</w:t>
      </w:r>
      <w:r>
        <w:rPr>
          <w:spacing w:val="66"/>
        </w:rPr>
        <w:t xml:space="preserve"> </w:t>
      </w:r>
      <w:r>
        <w:t>二次电压回路异常主要集中在以下几方面</w:t>
        <w:tab/>
        <w:t>:PT</w:t>
      </w:r>
      <w:r>
        <w:rPr>
          <w:spacing w:val="96"/>
        </w:rPr>
        <w:t xml:space="preserve"> </w:t>
      </w:r>
      <w:r>
        <w:t>二次中性点接地方式异常；表现为二次未接地</w:t>
      </w:r>
    </w:p>
    <w:p>
      <w:pPr>
        <w:pStyle w:val="BodyText"/>
        <w:tabs>
          <w:tab w:val="left" w:pos="7698"/>
        </w:tabs>
        <w:spacing w:before="5" w:line="352" w:lineRule="auto"/>
        <w:ind w:left="160" w:right="486"/>
      </w:pPr>
      <w:r>
        <w:rPr>
          <w:spacing w:val="10"/>
        </w:rPr>
        <w:t>(</w:t>
      </w:r>
      <w:r>
        <w:t>虚</w:t>
      </w:r>
      <w:r>
        <w:rPr>
          <w:spacing w:val="43"/>
        </w:rPr>
        <w:t>接</w:t>
      </w:r>
      <w:r>
        <w:rPr>
          <w:spacing w:val="10"/>
        </w:rPr>
        <w:t>)</w:t>
      </w:r>
      <w:r>
        <w:t xml:space="preserve">或多点接地。二次未接地 </w:t>
      </w:r>
      <w:r>
        <w:rPr>
          <w:spacing w:val="77"/>
        </w:rPr>
        <w:t xml:space="preserve"> </w:t>
      </w:r>
      <w:r>
        <w:rPr>
          <w:spacing w:val="10"/>
        </w:rPr>
        <w:t>(</w:t>
      </w:r>
      <w:r>
        <w:t>虚</w:t>
      </w:r>
      <w:r>
        <w:rPr>
          <w:spacing w:val="43"/>
        </w:rPr>
        <w:t>接</w:t>
      </w:r>
      <w:r>
        <w:rPr>
          <w:spacing w:val="11"/>
        </w:rPr>
        <w:t>)</w:t>
      </w:r>
      <w:r>
        <w:t xml:space="preserve">除了变电站接地网的原因，更多是由接线工艺引起的。这样 </w:t>
      </w:r>
      <w:r>
        <w:rPr>
          <w:spacing w:val="103"/>
        </w:rPr>
        <w:t xml:space="preserve"> </w:t>
      </w:r>
      <w:r>
        <w:t xml:space="preserve">PT </w:t>
      </w:r>
      <w:r>
        <w:rPr>
          <w:spacing w:val="101"/>
        </w:rPr>
        <w:t xml:space="preserve"> </w:t>
      </w:r>
      <w:r>
        <w:t>二次接地相与地网间产生电压，该电压由各相电压不平衡程度和接触电阻决定。这个电压叠加到保护装置各相电压上，</w:t>
        <w:tab/>
        <w:t>使各相电压产生幅值和相位变化</w:t>
      </w:r>
      <w:r>
        <w:rPr>
          <w:spacing w:val="-17"/>
        </w:rPr>
        <w:t>，</w:t>
      </w:r>
    </w:p>
    <w:p>
      <w:pPr>
        <w:pStyle w:val="BodyText"/>
        <w:tabs>
          <w:tab w:val="left" w:pos="5867"/>
        </w:tabs>
        <w:spacing w:before="5" w:line="352" w:lineRule="auto"/>
        <w:ind w:left="160" w:right="450"/>
      </w:pPr>
      <w:r>
        <w:t>引起阻抗元件和方向元件拒动或误动。</w:t>
        <w:tab/>
        <w:t>PT</w:t>
      </w:r>
      <w:r>
        <w:rPr>
          <w:spacing w:val="92"/>
        </w:rPr>
        <w:t xml:space="preserve"> </w:t>
      </w:r>
      <w:r>
        <w:t>开口三角电压回路异常；</w:t>
      </w:r>
      <w:r>
        <w:rPr>
          <w:spacing w:val="76"/>
        </w:rPr>
        <w:t xml:space="preserve"> </w:t>
      </w:r>
      <w:r>
        <w:t>PT</w:t>
      </w:r>
      <w:r>
        <w:rPr>
          <w:spacing w:val="93"/>
        </w:rPr>
        <w:t xml:space="preserve"> </w:t>
      </w:r>
      <w:r>
        <w:t>开口三角电</w:t>
      </w:r>
      <w:r>
        <w:rPr>
          <w:spacing w:val="-18"/>
        </w:rPr>
        <w:t>压</w:t>
      </w:r>
      <w:r>
        <w:t>回路断线，有机械上的原因，短路则与某些习惯做法有关。在电磁型母线、变压器保</w:t>
      </w:r>
    </w:p>
    <w:p>
      <w:pPr>
        <w:pStyle w:val="BodyText"/>
        <w:tabs>
          <w:tab w:val="left" w:pos="7020"/>
          <w:tab w:val="left" w:pos="7534"/>
        </w:tabs>
        <w:spacing w:before="3" w:line="352" w:lineRule="auto"/>
        <w:ind w:left="160" w:right="607"/>
      </w:pPr>
      <w:r>
        <w:t>护中，为达到零序电压定值，往往将电压继电器中限流电阻短接，有的使用小刻度的   电流继电器，大大减小了开口三角回路阻抗。当变电站内或出口接地故障时，零序电   压较大，回路负荷阻抗较小，回路电流较大，电压</w:t>
        <w:tab/>
        <w:tab/>
      </w:r>
      <w:r>
        <w:rPr>
          <w:spacing w:val="10"/>
        </w:rPr>
        <w:t>(</w:t>
      </w:r>
      <w:r>
        <w:rPr>
          <w:spacing w:val="21"/>
        </w:rPr>
        <w:t>流</w:t>
      </w:r>
      <w:r>
        <w:rPr>
          <w:spacing w:val="10"/>
        </w:rPr>
        <w:t>)</w:t>
      </w:r>
      <w:r>
        <w:t>继电器线圈过热后绝缘破坏</w:t>
      </w:r>
      <w:r>
        <w:rPr>
          <w:spacing w:val="-15"/>
        </w:rPr>
        <w:t>发</w:t>
      </w:r>
      <w:r>
        <w:t>生短路。短路持续时间过长就会烧断线圈，使</w:t>
        <w:tab/>
        <w:t>PT</w:t>
      </w:r>
      <w:r>
        <w:rPr>
          <w:spacing w:val="135"/>
        </w:rPr>
        <w:t xml:space="preserve"> </w:t>
      </w:r>
      <w:r>
        <w:t>开口三角电压回路在该处断线，这种情况在许多地区发生过。</w:t>
      </w:r>
      <w:r>
        <w:rPr>
          <w:spacing w:val="125"/>
        </w:rPr>
        <w:t xml:space="preserve"> </w:t>
      </w:r>
      <w:r>
        <w:t>PT</w:t>
      </w:r>
      <w:r>
        <w:rPr>
          <w:spacing w:val="110"/>
        </w:rPr>
        <w:t xml:space="preserve"> </w:t>
      </w:r>
      <w:r>
        <w:t>二次失压；</w:t>
      </w:r>
      <w:r>
        <w:rPr>
          <w:spacing w:val="-79"/>
        </w:rPr>
        <w:t xml:space="preserve"> </w:t>
      </w:r>
      <w:r>
        <w:t>PT</w:t>
      </w:r>
      <w:r>
        <w:rPr>
          <w:spacing w:val="115"/>
        </w:rPr>
        <w:t xml:space="preserve"> </w:t>
      </w:r>
      <w:r>
        <w:t>二次失压是困扰使用电压保护的经典问题，纠其根本就是各类开断设备性能和二次回路不完善引起的。</w:t>
      </w:r>
    </w:p>
    <w:p>
      <w:pPr>
        <w:pStyle w:val="BodyText"/>
        <w:spacing w:before="7"/>
        <w:ind w:left="700"/>
      </w:pPr>
      <w:r>
        <w:t>电流互感器是供给继电保护和监控系统判别系统运行状态的重要组件。作为继电</w:t>
      </w:r>
    </w:p>
    <w:p>
      <w:pPr>
        <w:pStyle w:val="BodyText"/>
        <w:spacing w:before="186" w:line="355" w:lineRule="auto"/>
        <w:ind w:left="160" w:right="364"/>
        <w:jc w:val="both"/>
      </w:pPr>
      <w:r>
        <w:rPr>
          <w:spacing w:val="-1"/>
        </w:rPr>
        <w:t>保护对电流互感器的基本要求就是电流互感器能够真实地反映一次电流的波形，     特别</w:t>
      </w:r>
      <w:r>
        <w:t>是在故障时，不但要求反映故障电流的大小，还要求反映电流的相位和波形，甚至是</w:t>
      </w:r>
    </w:p>
    <w:p>
      <w:pPr>
        <w:pStyle w:val="BodyText"/>
        <w:spacing w:line="392" w:lineRule="exact"/>
        <w:ind w:left="160"/>
        <w:jc w:val="both"/>
      </w:pPr>
      <w:r>
        <w:t>反映电流的变化率。  而传统的电磁式电流互感器是利用电磁感应原理通过铁心耦合实</w:t>
      </w:r>
    </w:p>
    <w:p>
      <w:pPr>
        <w:pStyle w:val="BodyText"/>
        <w:spacing w:before="189" w:line="352" w:lineRule="auto"/>
        <w:ind w:left="160" w:right="280"/>
        <w:jc w:val="both"/>
      </w:pPr>
      <w:r>
        <w:rPr>
          <w:spacing w:val="-1"/>
        </w:rPr>
        <w:t xml:space="preserve">现一、二次电流变换的。 由于铁心具有磁饱和特性， 是非线性组件， 当一次电流很大， </w:t>
      </w:r>
      <w:r>
        <w:rPr>
          <w:spacing w:val="-3"/>
        </w:rPr>
        <w:t xml:space="preserve">特别是一次电流中非周期分量的存在将使严重饱和， 励磁电流成几十倍、 几百倍增加， </w:t>
      </w:r>
      <w:r>
        <w:t>而且含有大量非周期分量和高次谐波分量，造成二次电流严重失真，严重影响了继电</w:t>
      </w:r>
    </w:p>
    <w:p>
      <w:pPr>
        <w:pStyle w:val="BodyText"/>
        <w:spacing w:before="2" w:line="355" w:lineRule="auto"/>
        <w:ind w:left="160" w:right="1055"/>
      </w:pPr>
      <w:r>
        <w:rPr>
          <w:spacing w:val="-1"/>
        </w:rPr>
        <w:t>保护的正确动作。由电工基础理论可知，电流互感器在严重饱和时，其一次电流中的直流分量很大，使其波形偏于时间轴的一侧。铁心中有剩磁，且剩磁方向与励磁电流</w:t>
      </w:r>
    </w:p>
    <w:p>
      <w:pPr>
        <w:spacing w:after="0" w:line="355" w:lineRule="auto"/>
        <w:sectPr>
          <w:headerReference w:type="default" r:id="rId4"/>
          <w:footerReference w:type="default" r:id="rId5"/>
          <w:pgSz w:w="17860" w:h="25260"/>
          <w:pgMar w:top="1400" w:right="2380" w:bottom="2040" w:left="2540" w:header="1088" w:footer="1852"/>
          <w:pgNumType w:start="2"/>
          <w:cols w:space="708"/>
        </w:sectPr>
      </w:pPr>
    </w:p>
    <w:p>
      <w:pPr>
        <w:pStyle w:val="BodyText"/>
        <w:rPr>
          <w:sz w:val="20"/>
        </w:rPr>
      </w:pPr>
    </w:p>
    <w:p>
      <w:pPr>
        <w:pStyle w:val="BodyText"/>
        <w:spacing w:before="9"/>
        <w:rPr>
          <w:sz w:val="20"/>
        </w:rPr>
      </w:pPr>
    </w:p>
    <w:p>
      <w:pPr>
        <w:pStyle w:val="BodyText"/>
        <w:spacing w:before="63"/>
        <w:ind w:left="160"/>
      </w:pPr>
      <w:r>
        <w:t>中直流分量产生的磁通方向相同，在短路电流直流分量剩磁的共同作用下，铁心在短</w:t>
      </w:r>
    </w:p>
    <w:p>
      <w:pPr>
        <w:pStyle w:val="BodyText"/>
        <w:tabs>
          <w:tab w:val="left" w:pos="8636"/>
          <w:tab w:val="left" w:pos="12280"/>
        </w:tabs>
        <w:spacing w:before="186" w:line="355" w:lineRule="auto"/>
        <w:ind w:left="160" w:right="172"/>
      </w:pPr>
      <w:r>
        <w:t>路后不到半个周期就饱和了。于是，一次电流全部变为励磁电流，二次电流几乎为</w:t>
        <w:tab/>
      </w:r>
      <w:r>
        <w:rPr>
          <w:spacing w:val="10"/>
        </w:rPr>
        <w:t>0</w:t>
      </w:r>
      <w:r>
        <w:rPr>
          <w:spacing w:val="-18"/>
        </w:rPr>
        <w:t>。</w:t>
      </w:r>
      <w:r>
        <w:t>由于电流互感器严重饱和，使其传变特性变差甚至输出为</w:t>
        <w:tab/>
      </w:r>
      <w:r>
        <w:rPr>
          <w:spacing w:val="5"/>
        </w:rPr>
        <w:t>0，</w:t>
      </w:r>
      <w:r>
        <w:t>才导致了断路器保护的</w:t>
      </w:r>
    </w:p>
    <w:p>
      <w:pPr>
        <w:pStyle w:val="BodyText"/>
        <w:spacing w:line="392" w:lineRule="exact"/>
        <w:ind w:left="160"/>
      </w:pPr>
      <w:r>
        <w:t>拒动，引起主变压器后备保护越级跳闸。</w:t>
      </w:r>
    </w:p>
    <w:p>
      <w:pPr>
        <w:pStyle w:val="BodyText"/>
        <w:spacing w:before="190" w:line="352" w:lineRule="auto"/>
        <w:ind w:left="160" w:right="821" w:firstLine="539"/>
      </w:pPr>
      <w:r>
        <w:t xml:space="preserve">针对目前微机继电保护装置自身的特点，造成了微机保护装置故障一般有以下这  </w:t>
      </w:r>
      <w:r>
        <w:rPr>
          <w:spacing w:val="-1"/>
        </w:rPr>
        <w:t xml:space="preserve">些原因:电源问题，比如电源输出功率的不足会造成输出电压下降，若电压下降过大， </w:t>
      </w:r>
      <w:r>
        <w:t>会导致比较电路基准值的变化，充电电路时间变短等一系列问题，从而影响到微机保  护的逻辑配合，甚至逻辑功能判断失误。尤其是在事故发生时有出口继电器、信号继  电器、重动继电器等相继动作，要求电源输出有足够的功率。如果现场发生事故时，</w:t>
      </w:r>
    </w:p>
    <w:p>
      <w:pPr>
        <w:pStyle w:val="BodyText"/>
        <w:tabs>
          <w:tab w:val="left" w:pos="9227"/>
        </w:tabs>
        <w:spacing w:before="4" w:line="355" w:lineRule="auto"/>
        <w:ind w:left="160" w:right="543"/>
      </w:pPr>
      <w:r>
        <w:t>微机保护出现无法给出后台信号或是重合闸无法实现等现象，</w:t>
        <w:tab/>
        <w:t>应考虑电源的输出功</w:t>
      </w:r>
      <w:r>
        <w:rPr>
          <w:spacing w:val="-19"/>
        </w:rPr>
        <w:t>率</w:t>
      </w:r>
      <w:r>
        <w:t>是否因元件老化而下降。对逆变电源应加强现场管理，在定期检验时一定要按规程进</w:t>
      </w:r>
    </w:p>
    <w:p>
      <w:pPr>
        <w:pStyle w:val="BodyText"/>
        <w:spacing w:line="393" w:lineRule="exact"/>
        <w:ind w:left="160"/>
      </w:pPr>
      <w:r>
        <w:t>行逆变电源检验。干扰和绝缘问题，微机保护的抗干扰性能较差，对讲机和其他无线</w:t>
      </w:r>
    </w:p>
    <w:p>
      <w:pPr>
        <w:pStyle w:val="BodyText"/>
        <w:spacing w:before="190" w:line="352" w:lineRule="auto"/>
        <w:ind w:left="160" w:right="416"/>
      </w:pPr>
      <w:r>
        <w:rPr>
          <w:spacing w:val="-1"/>
        </w:rPr>
        <w:t xml:space="preserve">通信设备在保护屏附近使用， 会导致一些逻辑元件误动作。 微机保护装置的集成度高， </w:t>
      </w:r>
      <w:r>
        <w:t>布线紧密。长期运行后，由于静电作用使插件的接线焊点周围聚集大量静电尘埃，可</w:t>
      </w:r>
    </w:p>
    <w:p>
      <w:pPr>
        <w:pStyle w:val="BodyText"/>
        <w:spacing w:before="2"/>
        <w:ind w:left="160"/>
      </w:pPr>
      <w:r>
        <w:t>使两焊点之间形成了导电通道，从而引起继电保护故障的发生。</w:t>
      </w:r>
    </w:p>
    <w:p>
      <w:pPr>
        <w:spacing w:before="113" w:line="304" w:lineRule="auto"/>
        <w:ind w:left="340" w:right="7556" w:hanging="180"/>
        <w:jc w:val="left"/>
        <w:rPr>
          <w:rFonts w:ascii="黑体" w:eastAsia="黑体" w:hint="eastAsia"/>
          <w:sz w:val="36"/>
        </w:rPr>
      </w:pPr>
      <w:r>
        <w:rPr>
          <w:rFonts w:ascii="黑体" w:eastAsia="黑体" w:hint="eastAsia"/>
          <w:sz w:val="36"/>
        </w:rPr>
        <w:t>b、对主变、线路保护配置的要求1、变压器保护的配置</w:t>
      </w:r>
    </w:p>
    <w:p>
      <w:pPr>
        <w:spacing w:before="0" w:line="304" w:lineRule="auto"/>
        <w:ind w:left="160" w:right="317" w:firstLine="719"/>
        <w:jc w:val="both"/>
        <w:rPr>
          <w:sz w:val="36"/>
        </w:rPr>
      </w:pPr>
      <w:r>
        <w:rPr>
          <w:spacing w:val="-9"/>
          <w:sz w:val="36"/>
        </w:rPr>
        <w:t>变压器是电力系统普遍使用的重要电气设备。它的安全运行直接关系到电力</w:t>
      </w:r>
      <w:r>
        <w:rPr>
          <w:spacing w:val="-13"/>
          <w:sz w:val="36"/>
        </w:rPr>
        <w:t>系统供电和稳定运行，特别是大容量变压器，一旦因故障而损坏造成的损失就更</w:t>
      </w:r>
      <w:r>
        <w:rPr>
          <w:spacing w:val="-12"/>
          <w:sz w:val="36"/>
        </w:rPr>
        <w:t>大。因此必须针对变压器的故障和异常工作情况，根据其容量和重要程度，装设</w:t>
      </w:r>
      <w:r>
        <w:rPr>
          <w:sz w:val="36"/>
        </w:rPr>
        <w:t>动作可靠，性能良好的继电保护装置。一般包括：</w:t>
      </w:r>
    </w:p>
    <w:p>
      <w:pPr>
        <w:pStyle w:val="ListParagraph"/>
        <w:numPr>
          <w:ilvl w:val="0"/>
          <w:numId w:val="2"/>
        </w:numPr>
        <w:tabs>
          <w:tab w:val="left" w:pos="791"/>
        </w:tabs>
        <w:spacing w:before="0" w:after="0" w:line="459" w:lineRule="exact"/>
        <w:ind w:left="790" w:right="0" w:hanging="631"/>
        <w:jc w:val="both"/>
        <w:rPr>
          <w:sz w:val="36"/>
        </w:rPr>
      </w:pPr>
      <w:r>
        <w:rPr>
          <w:sz w:val="36"/>
        </w:rPr>
        <w:t>反映内部短路和油面降低的非电量（气体）保护，又称瓦斯保护。</w:t>
      </w:r>
    </w:p>
    <w:p>
      <w:pPr>
        <w:pStyle w:val="ListParagraph"/>
        <w:numPr>
          <w:ilvl w:val="0"/>
          <w:numId w:val="2"/>
        </w:numPr>
        <w:tabs>
          <w:tab w:val="left" w:pos="701"/>
        </w:tabs>
        <w:spacing w:before="124" w:after="0" w:line="302" w:lineRule="auto"/>
        <w:ind w:left="700" w:right="358" w:hanging="540"/>
        <w:jc w:val="both"/>
        <w:rPr>
          <w:sz w:val="36"/>
        </w:rPr>
      </w:pPr>
      <w:r>
        <w:rPr>
          <w:spacing w:val="-1"/>
          <w:sz w:val="36"/>
        </w:rPr>
        <w:t>反映变压器绕组和引出线的多相短路及绕组匝间短路的纵联差动保护，或电</w:t>
      </w:r>
      <w:r>
        <w:rPr>
          <w:sz w:val="36"/>
        </w:rPr>
        <w:t>流速断保护。</w:t>
      </w:r>
    </w:p>
    <w:p>
      <w:pPr>
        <w:pStyle w:val="ListParagraph"/>
        <w:numPr>
          <w:ilvl w:val="0"/>
          <w:numId w:val="2"/>
        </w:numPr>
        <w:tabs>
          <w:tab w:val="left" w:pos="700"/>
          <w:tab w:val="left" w:pos="701"/>
        </w:tabs>
        <w:spacing w:before="8" w:after="0" w:line="302" w:lineRule="auto"/>
        <w:ind w:left="700" w:right="358" w:hanging="540"/>
        <w:jc w:val="left"/>
        <w:rPr>
          <w:sz w:val="36"/>
        </w:rPr>
      </w:pPr>
      <w:r>
        <w:rPr>
          <w:sz w:val="36"/>
        </w:rPr>
        <w:t>作为变压器外部相间短路和内部短路的后备保护的过电流保护（</w:t>
      </w:r>
      <w:r>
        <w:rPr>
          <w:spacing w:val="-4"/>
          <w:sz w:val="36"/>
        </w:rPr>
        <w:t>或带有复合</w:t>
      </w:r>
      <w:r>
        <w:rPr>
          <w:sz w:val="36"/>
        </w:rPr>
        <w:t>电压起动的过电流保护或负序电流保护或阻抗保护</w:t>
      </w:r>
      <w:r>
        <w:rPr>
          <w:spacing w:val="-180"/>
          <w:sz w:val="36"/>
        </w:rPr>
        <w:t>）</w:t>
      </w:r>
      <w:r>
        <w:rPr>
          <w:sz w:val="36"/>
        </w:rPr>
        <w:t>。</w:t>
      </w:r>
    </w:p>
    <w:p>
      <w:pPr>
        <w:pStyle w:val="ListParagraph"/>
        <w:numPr>
          <w:ilvl w:val="0"/>
          <w:numId w:val="2"/>
        </w:numPr>
        <w:tabs>
          <w:tab w:val="left" w:pos="700"/>
          <w:tab w:val="left" w:pos="701"/>
        </w:tabs>
        <w:spacing w:before="7" w:after="0" w:line="240" w:lineRule="auto"/>
        <w:ind w:left="700" w:right="0" w:hanging="541"/>
        <w:jc w:val="left"/>
        <w:rPr>
          <w:sz w:val="36"/>
        </w:rPr>
      </w:pPr>
      <w:r>
        <w:rPr>
          <w:sz w:val="36"/>
        </w:rPr>
        <w:t>反映中性点直接接地系统中外部接地短路的变压器零序电流保护。</w:t>
      </w:r>
    </w:p>
    <w:p>
      <w:pPr>
        <w:pStyle w:val="ListParagraph"/>
        <w:numPr>
          <w:ilvl w:val="0"/>
          <w:numId w:val="2"/>
        </w:numPr>
        <w:tabs>
          <w:tab w:val="left" w:pos="700"/>
          <w:tab w:val="left" w:pos="701"/>
        </w:tabs>
        <w:spacing w:before="122" w:after="0" w:line="240" w:lineRule="auto"/>
        <w:ind w:left="700" w:right="0" w:hanging="541"/>
        <w:jc w:val="left"/>
        <w:rPr>
          <w:sz w:val="36"/>
        </w:rPr>
      </w:pPr>
      <w:r>
        <w:rPr>
          <w:sz w:val="36"/>
        </w:rPr>
        <w:t>反映大型变压器过励磁的变压器过励磁保护及过电压保护。</w:t>
      </w:r>
    </w:p>
    <w:p>
      <w:pPr>
        <w:pStyle w:val="ListParagraph"/>
        <w:numPr>
          <w:ilvl w:val="0"/>
          <w:numId w:val="2"/>
        </w:numPr>
        <w:tabs>
          <w:tab w:val="left" w:pos="700"/>
          <w:tab w:val="left" w:pos="701"/>
        </w:tabs>
        <w:spacing w:before="127" w:after="0" w:line="240" w:lineRule="auto"/>
        <w:ind w:left="700" w:right="0" w:hanging="541"/>
        <w:jc w:val="left"/>
        <w:rPr>
          <w:sz w:val="36"/>
        </w:rPr>
      </w:pPr>
      <w:r>
        <w:rPr>
          <w:sz w:val="36"/>
        </w:rPr>
        <w:t>反映变压器过负荷的变压器过负荷（信号）保护。</w:t>
      </w:r>
    </w:p>
    <w:p>
      <w:pPr>
        <w:pStyle w:val="ListParagraph"/>
        <w:numPr>
          <w:ilvl w:val="0"/>
          <w:numId w:val="2"/>
        </w:numPr>
        <w:tabs>
          <w:tab w:val="left" w:pos="700"/>
          <w:tab w:val="left" w:pos="701"/>
        </w:tabs>
        <w:spacing w:before="122" w:after="0" w:line="240" w:lineRule="auto"/>
        <w:ind w:left="700" w:right="0" w:hanging="541"/>
        <w:jc w:val="left"/>
        <w:rPr>
          <w:sz w:val="36"/>
        </w:rPr>
      </w:pPr>
      <w:r>
        <w:rPr>
          <w:sz w:val="36"/>
        </w:rPr>
        <w:t>反映变压器非全相运行的非全相保护。</w:t>
      </w:r>
    </w:p>
    <w:p>
      <w:pPr>
        <w:pStyle w:val="BodyText"/>
        <w:spacing w:before="4"/>
        <w:rPr>
          <w:sz w:val="55"/>
        </w:rPr>
      </w:pPr>
    </w:p>
    <w:p>
      <w:pPr>
        <w:spacing w:before="0"/>
        <w:ind w:left="160" w:right="0" w:firstLine="0"/>
        <w:jc w:val="left"/>
        <w:rPr>
          <w:rFonts w:ascii="黑体" w:eastAsia="黑体" w:hint="eastAsia"/>
          <w:sz w:val="36"/>
        </w:rPr>
      </w:pPr>
      <w:r>
        <w:rPr>
          <w:rFonts w:ascii="黑体" w:eastAsia="黑体" w:hint="eastAsia"/>
          <w:sz w:val="36"/>
        </w:rPr>
        <w:t>2、35kV 及以下中性点非直接接地电网中线路保护配置</w:t>
      </w:r>
    </w:p>
    <w:p>
      <w:pPr>
        <w:spacing w:before="125" w:line="304" w:lineRule="auto"/>
        <w:ind w:left="160" w:right="176" w:firstLine="651"/>
        <w:jc w:val="left"/>
        <w:rPr>
          <w:sz w:val="36"/>
        </w:rPr>
      </w:pPr>
      <w:r>
        <w:rPr>
          <w:rFonts w:ascii="Arial" w:eastAsia="Arial"/>
          <w:sz w:val="36"/>
        </w:rPr>
        <w:t>35kV</w:t>
      </w:r>
      <w:r>
        <w:rPr>
          <w:sz w:val="36"/>
        </w:rPr>
        <w:t xml:space="preserve">（包括 </w:t>
      </w:r>
      <w:r>
        <w:rPr>
          <w:rFonts w:ascii="Arial" w:eastAsia="Arial"/>
          <w:sz w:val="36"/>
        </w:rPr>
        <w:t>66kV</w:t>
      </w:r>
      <w:r>
        <w:rPr>
          <w:sz w:val="36"/>
        </w:rPr>
        <w:t>）有以下中性点非直接接地电网线路的相间短路保护必须动作于断路器跳闸，单相接地时，由于接地电流小，三相电压仍能保持平衡，对用户没有很大影响。因此，单相接地保护一般动作于信号，但单相接地对人身和</w:t>
      </w:r>
    </w:p>
    <w:p>
      <w:pPr>
        <w:spacing w:after="0" w:line="304" w:lineRule="auto"/>
        <w:jc w:val="left"/>
        <w:rPr>
          <w:sz w:val="36"/>
        </w:rPr>
        <w:sectPr>
          <w:headerReference w:type="default" r:id="rId6"/>
          <w:footerReference w:type="default" r:id="rId7"/>
          <w:pgSz w:w="17860" w:h="25260"/>
          <w:pgMar w:top="1400" w:right="2380" w:bottom="2040" w:left="2540" w:header="1088" w:footer="1852"/>
          <w:pgNumType w:start="3"/>
          <w:cols w:space="708"/>
        </w:sectPr>
      </w:pPr>
    </w:p>
    <w:p>
      <w:pPr>
        <w:pStyle w:val="BodyText"/>
        <w:rPr>
          <w:sz w:val="20"/>
        </w:rPr>
      </w:pPr>
    </w:p>
    <w:p>
      <w:pPr>
        <w:pStyle w:val="BodyText"/>
        <w:spacing w:before="1"/>
        <w:rPr>
          <w:sz w:val="16"/>
        </w:rPr>
      </w:pPr>
    </w:p>
    <w:p>
      <w:pPr>
        <w:spacing w:before="49"/>
        <w:ind w:left="160" w:right="0" w:firstLine="0"/>
        <w:jc w:val="left"/>
        <w:rPr>
          <w:sz w:val="36"/>
        </w:rPr>
      </w:pPr>
      <w:r>
        <w:rPr>
          <w:sz w:val="36"/>
        </w:rPr>
        <w:t>设备的安全产生危害时，就应动作于断路器跳闸。</w:t>
      </w:r>
    </w:p>
    <w:p>
      <w:pPr>
        <w:spacing w:before="123"/>
        <w:ind w:left="160" w:right="0" w:firstLine="0"/>
        <w:jc w:val="left"/>
        <w:rPr>
          <w:rFonts w:ascii="黑体" w:eastAsia="黑体" w:hint="eastAsia"/>
          <w:sz w:val="36"/>
        </w:rPr>
      </w:pPr>
      <w:r>
        <w:rPr>
          <w:rFonts w:ascii="黑体" w:eastAsia="黑体" w:hint="eastAsia"/>
          <w:sz w:val="36"/>
        </w:rPr>
        <w:t>3、相间短路的电流、电压保护</w:t>
      </w:r>
    </w:p>
    <w:p>
      <w:pPr>
        <w:spacing w:before="126"/>
        <w:ind w:left="160" w:right="0" w:firstLine="0"/>
        <w:jc w:val="left"/>
        <w:rPr>
          <w:sz w:val="36"/>
        </w:rPr>
      </w:pPr>
      <w:r>
        <w:rPr>
          <w:sz w:val="36"/>
        </w:rPr>
        <w:t>根据有关规程，相间短路保护应该按下列原则配置：</w:t>
      </w:r>
    </w:p>
    <w:p>
      <w:pPr>
        <w:pStyle w:val="ListParagraph"/>
        <w:numPr>
          <w:ilvl w:val="0"/>
          <w:numId w:val="1"/>
        </w:numPr>
        <w:tabs>
          <w:tab w:val="left" w:pos="791"/>
        </w:tabs>
        <w:spacing w:before="122" w:after="0" w:line="304" w:lineRule="auto"/>
        <w:ind w:left="790" w:right="314" w:hanging="630"/>
        <w:jc w:val="both"/>
        <w:rPr>
          <w:sz w:val="36"/>
        </w:rPr>
      </w:pPr>
      <w:r>
        <w:rPr>
          <w:spacing w:val="-4"/>
          <w:sz w:val="36"/>
        </w:rPr>
        <w:t>保护的电流回路的电流互感器采用不完全星形接线，各线路保护用电流互感</w:t>
      </w:r>
      <w:r>
        <w:rPr>
          <w:spacing w:val="-16"/>
          <w:sz w:val="36"/>
        </w:rPr>
        <w:t xml:space="preserve">器均装设在 </w:t>
      </w:r>
      <w:r>
        <w:rPr>
          <w:rFonts w:ascii="Arial" w:eastAsia="Arial"/>
          <w:sz w:val="36"/>
        </w:rPr>
        <w:t>A</w:t>
      </w:r>
      <w:r>
        <w:rPr>
          <w:spacing w:val="-7"/>
          <w:sz w:val="36"/>
        </w:rPr>
        <w:t>、</w:t>
      </w:r>
      <w:r>
        <w:rPr>
          <w:rFonts w:ascii="Arial" w:eastAsia="Arial"/>
          <w:sz w:val="36"/>
        </w:rPr>
        <w:t>C</w:t>
      </w:r>
      <w:r>
        <w:rPr>
          <w:rFonts w:ascii="Arial" w:eastAsia="Arial"/>
          <w:spacing w:val="-9"/>
          <w:sz w:val="36"/>
        </w:rPr>
        <w:t xml:space="preserve"> </w:t>
      </w:r>
      <w:r>
        <w:rPr>
          <w:spacing w:val="-1"/>
          <w:sz w:val="36"/>
        </w:rPr>
        <w:t>两相上，以保证在大多数两点接地情况下只切除一个故障</w:t>
      </w:r>
      <w:r>
        <w:rPr>
          <w:sz w:val="36"/>
        </w:rPr>
        <w:t>接地点。</w:t>
      </w:r>
    </w:p>
    <w:p>
      <w:pPr>
        <w:pStyle w:val="ListParagraph"/>
        <w:numPr>
          <w:ilvl w:val="0"/>
          <w:numId w:val="1"/>
        </w:numPr>
        <w:tabs>
          <w:tab w:val="left" w:pos="791"/>
        </w:tabs>
        <w:spacing w:before="0" w:after="0" w:line="461" w:lineRule="exact"/>
        <w:ind w:left="790" w:right="0" w:hanging="631"/>
        <w:jc w:val="both"/>
        <w:rPr>
          <w:sz w:val="36"/>
        </w:rPr>
      </w:pPr>
      <w:r>
        <w:rPr>
          <w:sz w:val="36"/>
        </w:rPr>
        <w:t>采用远后备保护方式。</w:t>
      </w:r>
    </w:p>
    <w:p>
      <w:pPr>
        <w:pStyle w:val="ListParagraph"/>
        <w:numPr>
          <w:ilvl w:val="0"/>
          <w:numId w:val="1"/>
        </w:numPr>
        <w:tabs>
          <w:tab w:val="left" w:pos="791"/>
        </w:tabs>
        <w:spacing w:before="121" w:after="0" w:line="304" w:lineRule="auto"/>
        <w:ind w:left="790" w:right="322" w:hanging="630"/>
        <w:jc w:val="both"/>
        <w:rPr>
          <w:sz w:val="36"/>
        </w:rPr>
      </w:pPr>
      <w:r>
        <w:rPr>
          <w:spacing w:val="-3"/>
          <w:sz w:val="36"/>
        </w:rPr>
        <w:t xml:space="preserve">线路上发生短路时，如厂用电或重要用户的母线电压低于 </w:t>
      </w:r>
      <w:r>
        <w:rPr>
          <w:rFonts w:ascii="Arial" w:eastAsia="Arial"/>
          <w:sz w:val="36"/>
        </w:rPr>
        <w:t>50%~60%</w:t>
      </w:r>
      <w:r>
        <w:rPr>
          <w:spacing w:val="-6"/>
          <w:sz w:val="36"/>
        </w:rPr>
        <w:t>额定电</w:t>
      </w:r>
      <w:r>
        <w:rPr>
          <w:sz w:val="36"/>
        </w:rPr>
        <w:t>压时，应快速切除故障，以保证非故障部分的电动机能继续运行。</w:t>
      </w:r>
    </w:p>
    <w:p>
      <w:pPr>
        <w:spacing w:before="0" w:line="304" w:lineRule="auto"/>
        <w:ind w:left="160" w:right="316" w:firstLine="719"/>
        <w:jc w:val="left"/>
        <w:rPr>
          <w:sz w:val="36"/>
        </w:rPr>
      </w:pPr>
      <w:r>
        <w:rPr>
          <w:spacing w:val="-8"/>
          <w:sz w:val="36"/>
        </w:rPr>
        <w:t>相间短路的电流电压保护通常是三段式保护。第Ⅰ段为无时限电流速断保护</w:t>
      </w:r>
      <w:r>
        <w:rPr>
          <w:sz w:val="36"/>
        </w:rPr>
        <w:t>或无时限电流闭锁电压速断保护；第Ⅱ段为带时限电流速断保护或带时</w:t>
      </w:r>
    </w:p>
    <w:p>
      <w:pPr>
        <w:spacing w:before="0" w:line="304" w:lineRule="auto"/>
        <w:ind w:left="160" w:right="176" w:firstLine="0"/>
        <w:jc w:val="left"/>
        <w:rPr>
          <w:sz w:val="36"/>
        </w:rPr>
      </w:pPr>
      <w:r>
        <w:rPr>
          <w:sz w:val="36"/>
        </w:rPr>
        <w:t>限电流闭锁电压速断保护；第Ⅲ段为过电流保护或低电压闭锁的过电流保护。但根据被保护线路在电网中的地位，在能满足选择性、灵敏性和速动性的前提下， 也可只装设Ⅰ、Ⅲ段，Ⅱ、Ⅲ段或只装设第Ⅲ段保护。</w:t>
      </w:r>
    </w:p>
    <w:p>
      <w:pPr>
        <w:spacing w:before="0" w:line="461" w:lineRule="exact"/>
        <w:ind w:left="160" w:right="0" w:firstLine="0"/>
        <w:jc w:val="left"/>
        <w:rPr>
          <w:rFonts w:ascii="黑体" w:eastAsia="黑体" w:hint="eastAsia"/>
          <w:sz w:val="36"/>
        </w:rPr>
      </w:pPr>
      <w:r>
        <w:rPr>
          <w:rFonts w:ascii="黑体" w:eastAsia="黑体" w:hint="eastAsia"/>
          <w:sz w:val="36"/>
        </w:rPr>
        <w:t>4、单相接地零序电流保护</w:t>
      </w:r>
    </w:p>
    <w:p>
      <w:pPr>
        <w:spacing w:before="120" w:line="304" w:lineRule="auto"/>
        <w:ind w:left="160" w:right="322" w:firstLine="719"/>
        <w:jc w:val="left"/>
        <w:rPr>
          <w:sz w:val="36"/>
        </w:rPr>
      </w:pPr>
      <w:r>
        <w:rPr>
          <w:spacing w:val="-8"/>
          <w:sz w:val="36"/>
        </w:rPr>
        <w:t>中性点非直接接地系统发生单相接地时，由于接地电流小，一般只在发电厂</w:t>
      </w:r>
      <w:r>
        <w:rPr>
          <w:sz w:val="36"/>
        </w:rPr>
        <w:t>和变电所的母线上装设单相接地监视装置。</w:t>
      </w:r>
    </w:p>
    <w:p>
      <w:pPr>
        <w:spacing w:before="0" w:line="460" w:lineRule="exact"/>
        <w:ind w:left="160" w:right="0" w:firstLine="0"/>
        <w:jc w:val="left"/>
        <w:rPr>
          <w:rFonts w:ascii="黑体" w:eastAsia="黑体" w:hint="eastAsia"/>
          <w:sz w:val="36"/>
        </w:rPr>
      </w:pPr>
      <w:r>
        <w:rPr>
          <w:rFonts w:ascii="黑体" w:eastAsia="黑体" w:hint="eastAsia"/>
          <w:sz w:val="36"/>
        </w:rPr>
        <w:t>5、短线路纵差动保护</w:t>
      </w:r>
    </w:p>
    <w:p>
      <w:pPr>
        <w:spacing w:before="126" w:line="304" w:lineRule="auto"/>
        <w:ind w:left="160" w:right="317" w:firstLine="651"/>
        <w:jc w:val="both"/>
        <w:rPr>
          <w:sz w:val="36"/>
        </w:rPr>
      </w:pPr>
      <w:r>
        <w:rPr>
          <w:rFonts w:ascii="Arial" w:eastAsia="Arial"/>
          <w:w w:val="93"/>
          <w:sz w:val="36"/>
        </w:rPr>
        <w:t>3~4km</w:t>
      </w:r>
      <w:r>
        <w:rPr>
          <w:rFonts w:ascii="Arial" w:eastAsia="Arial"/>
          <w:spacing w:val="-10"/>
          <w:sz w:val="36"/>
        </w:rPr>
        <w:t xml:space="preserve"> </w:t>
      </w:r>
      <w:r>
        <w:rPr>
          <w:sz w:val="36"/>
        </w:rPr>
        <w:t>及以下的短线路（</w:t>
      </w:r>
      <w:r>
        <w:rPr>
          <w:spacing w:val="-30"/>
          <w:sz w:val="36"/>
        </w:rPr>
        <w:t xml:space="preserve">包括 </w:t>
      </w:r>
      <w:r>
        <w:rPr>
          <w:rFonts w:ascii="Arial" w:eastAsia="Arial"/>
          <w:w w:val="95"/>
          <w:sz w:val="36"/>
        </w:rPr>
        <w:t>110kV</w:t>
      </w:r>
      <w:r>
        <w:rPr>
          <w:rFonts w:ascii="Arial" w:eastAsia="Arial"/>
          <w:spacing w:val="-26"/>
          <w:sz w:val="36"/>
        </w:rPr>
        <w:t xml:space="preserve"> </w:t>
      </w:r>
      <w:r>
        <w:rPr>
          <w:sz w:val="36"/>
        </w:rPr>
        <w:t>及以上电压等级</w:t>
      </w:r>
      <w:r>
        <w:rPr>
          <w:spacing w:val="-177"/>
          <w:sz w:val="36"/>
        </w:rPr>
        <w:t>）</w:t>
      </w:r>
      <w:r>
        <w:rPr>
          <w:sz w:val="36"/>
        </w:rPr>
        <w:t>，无论是采用电流电</w:t>
      </w:r>
      <w:r>
        <w:rPr>
          <w:spacing w:val="-9"/>
          <w:sz w:val="36"/>
        </w:rPr>
        <w:t>压保护还是采用距离保护，常常都不能满足选择性、灵敏性和速动性的要求。在</w:t>
      </w:r>
      <w:r>
        <w:rPr>
          <w:spacing w:val="-7"/>
          <w:sz w:val="36"/>
        </w:rPr>
        <w:t>这种线路上经常需要采用纵差动保护以适应系统运行的需要。发电厂厂用电源线</w:t>
      </w:r>
    </w:p>
    <w:p>
      <w:pPr>
        <w:spacing w:before="0" w:line="458" w:lineRule="exact"/>
        <w:ind w:left="160" w:right="0" w:firstLine="0"/>
        <w:jc w:val="left"/>
        <w:rPr>
          <w:sz w:val="36"/>
        </w:rPr>
      </w:pPr>
      <w:r>
        <w:rPr>
          <w:sz w:val="36"/>
        </w:rPr>
        <w:t>（包括带电抗器的电源线</w:t>
      </w:r>
      <w:r>
        <w:rPr>
          <w:spacing w:val="-180"/>
          <w:sz w:val="36"/>
        </w:rPr>
        <w:t>）</w:t>
      </w:r>
      <w:r>
        <w:rPr>
          <w:sz w:val="36"/>
        </w:rPr>
        <w:t>，一般距离较短，宜装设纵联差动保护。</w:t>
      </w:r>
    </w:p>
    <w:p>
      <w:pPr>
        <w:pStyle w:val="BodyText"/>
        <w:rPr>
          <w:sz w:val="36"/>
        </w:rPr>
      </w:pPr>
    </w:p>
    <w:p>
      <w:pPr>
        <w:spacing w:before="247" w:line="304" w:lineRule="auto"/>
        <w:ind w:left="160" w:right="6836" w:firstLine="0"/>
        <w:jc w:val="left"/>
        <w:rPr>
          <w:rFonts w:ascii="黑体" w:eastAsia="黑体" w:hint="eastAsia"/>
          <w:sz w:val="36"/>
        </w:rPr>
      </w:pPr>
      <w:r>
        <w:rPr>
          <w:rFonts w:ascii="黑体" w:eastAsia="黑体" w:hint="eastAsia"/>
          <w:sz w:val="36"/>
        </w:rPr>
        <w:t>C、主变、线路保护的选型及装置介绍1、主变保护的选型及装置介绍</w:t>
      </w:r>
    </w:p>
    <w:p>
      <w:pPr>
        <w:spacing w:before="0" w:line="304" w:lineRule="auto"/>
        <w:ind w:left="160" w:right="316" w:firstLine="0"/>
        <w:jc w:val="left"/>
        <w:rPr>
          <w:sz w:val="36"/>
        </w:rPr>
      </w:pPr>
      <w:r>
        <w:rPr>
          <w:rFonts w:ascii="Arial" w:eastAsia="Arial"/>
          <w:w w:val="89"/>
          <w:sz w:val="36"/>
        </w:rPr>
        <w:t>1</w:t>
      </w:r>
      <w:r>
        <w:rPr>
          <w:spacing w:val="-181"/>
          <w:sz w:val="36"/>
        </w:rPr>
        <w:t>）</w:t>
      </w:r>
      <w:r>
        <w:rPr>
          <w:spacing w:val="-2"/>
          <w:sz w:val="36"/>
        </w:rPr>
        <w:t xml:space="preserve">．本变电所主变主保护采用带加强型速饱和变流器的差动继电器 </w:t>
      </w:r>
      <w:r>
        <w:rPr>
          <w:rFonts w:ascii="Arial" w:eastAsia="Arial"/>
          <w:w w:val="96"/>
          <w:sz w:val="36"/>
        </w:rPr>
        <w:t>BCH-2</w:t>
      </w:r>
      <w:r>
        <w:rPr>
          <w:rFonts w:ascii="Arial" w:eastAsia="Arial"/>
          <w:sz w:val="36"/>
        </w:rPr>
        <w:t xml:space="preserve"> </w:t>
      </w:r>
      <w:r>
        <w:rPr>
          <w:spacing w:val="-9"/>
          <w:sz w:val="36"/>
        </w:rPr>
        <w:t>型差</w:t>
      </w:r>
      <w:r>
        <w:rPr>
          <w:sz w:val="36"/>
        </w:rPr>
        <w:t>动继电器构成变压器纵联差动保护。</w:t>
      </w:r>
    </w:p>
    <w:p>
      <w:pPr>
        <w:spacing w:before="0" w:line="304" w:lineRule="auto"/>
        <w:ind w:left="160" w:right="317" w:firstLine="0"/>
        <w:jc w:val="left"/>
        <w:rPr>
          <w:sz w:val="36"/>
        </w:rPr>
      </w:pPr>
      <w:r>
        <w:rPr>
          <w:rFonts w:ascii="Arial" w:eastAsia="Arial"/>
          <w:w w:val="89"/>
          <w:sz w:val="36"/>
        </w:rPr>
        <w:t>2</w:t>
      </w:r>
      <w:r>
        <w:rPr>
          <w:spacing w:val="-181"/>
          <w:sz w:val="36"/>
        </w:rPr>
        <w:t>）</w:t>
      </w:r>
      <w:r>
        <w:rPr>
          <w:spacing w:val="-14"/>
          <w:sz w:val="36"/>
        </w:rPr>
        <w:t>．本变电所主变的相间短路后备保护采用过电流保护和复合电压起动的过电流</w:t>
      </w:r>
      <w:r>
        <w:rPr>
          <w:sz w:val="36"/>
        </w:rPr>
        <w:t>保护。</w:t>
      </w:r>
    </w:p>
    <w:p>
      <w:pPr>
        <w:spacing w:before="0" w:line="461" w:lineRule="exact"/>
        <w:ind w:left="160" w:right="0" w:firstLine="0"/>
        <w:jc w:val="left"/>
        <w:rPr>
          <w:sz w:val="36"/>
        </w:rPr>
      </w:pPr>
      <w:r>
        <w:rPr>
          <w:rFonts w:ascii="Arial" w:eastAsia="Arial"/>
          <w:w w:val="89"/>
          <w:sz w:val="36"/>
        </w:rPr>
        <w:t>3</w:t>
      </w:r>
      <w:r>
        <w:rPr>
          <w:spacing w:val="-181"/>
          <w:sz w:val="36"/>
        </w:rPr>
        <w:t>）</w:t>
      </w:r>
      <w:r>
        <w:rPr>
          <w:sz w:val="36"/>
        </w:rPr>
        <w:t>．本变电所主变的电源侧采用过负荷保护。</w:t>
      </w:r>
    </w:p>
    <w:p>
      <w:pPr>
        <w:spacing w:before="123"/>
        <w:ind w:left="160" w:right="0" w:firstLine="0"/>
        <w:jc w:val="left"/>
        <w:rPr>
          <w:sz w:val="36"/>
        </w:rPr>
      </w:pPr>
      <w:r>
        <w:rPr>
          <w:rFonts w:ascii="Arial" w:eastAsia="Arial"/>
          <w:w w:val="89"/>
          <w:sz w:val="36"/>
        </w:rPr>
        <w:t>4</w:t>
      </w:r>
      <w:r>
        <w:rPr>
          <w:spacing w:val="-181"/>
          <w:sz w:val="36"/>
        </w:rPr>
        <w:t>）</w:t>
      </w:r>
      <w:r>
        <w:rPr>
          <w:sz w:val="36"/>
        </w:rPr>
        <w:t>．本变电所主变非电量保护采用瓦斯保护和温度、压力保护。</w:t>
      </w:r>
    </w:p>
    <w:p>
      <w:pPr>
        <w:spacing w:before="121"/>
        <w:ind w:left="160" w:right="0" w:firstLine="0"/>
        <w:jc w:val="left"/>
        <w:rPr>
          <w:rFonts w:ascii="黑体" w:eastAsia="黑体" w:hint="eastAsia"/>
          <w:sz w:val="36"/>
        </w:rPr>
      </w:pPr>
      <w:r>
        <w:rPr>
          <w:rFonts w:ascii="黑体" w:eastAsia="黑体" w:hint="eastAsia"/>
          <w:sz w:val="36"/>
        </w:rPr>
        <w:t>2、线路保护的选型及装置介绍</w:t>
      </w:r>
    </w:p>
    <w:p>
      <w:pPr>
        <w:spacing w:before="126"/>
        <w:ind w:left="880" w:right="0" w:firstLine="0"/>
        <w:jc w:val="left"/>
        <w:rPr>
          <w:sz w:val="36"/>
        </w:rPr>
      </w:pPr>
      <w:r>
        <w:rPr>
          <w:sz w:val="36"/>
        </w:rPr>
        <w:t>本变电所线路的主保护采用瞬时电流速断保护。</w:t>
      </w:r>
    </w:p>
    <w:p>
      <w:pPr>
        <w:spacing w:before="122" w:line="304" w:lineRule="auto"/>
        <w:ind w:left="160" w:right="605" w:firstLine="651"/>
        <w:jc w:val="left"/>
        <w:rPr>
          <w:sz w:val="36"/>
        </w:rPr>
      </w:pPr>
      <w:r>
        <w:rPr>
          <w:sz w:val="36"/>
        </w:rPr>
        <w:t xml:space="preserve">瞬时电流速断保护动作特性分析图和瞬时电流速断保护原理接线图分别如图 </w:t>
      </w:r>
      <w:r>
        <w:rPr>
          <w:rFonts w:ascii="Arial" w:eastAsia="Arial"/>
          <w:sz w:val="36"/>
        </w:rPr>
        <w:t>1</w:t>
      </w:r>
      <w:r>
        <w:rPr>
          <w:sz w:val="36"/>
        </w:rPr>
        <w:t>、</w:t>
      </w:r>
      <w:r>
        <w:rPr>
          <w:rFonts w:ascii="Arial" w:eastAsia="Arial"/>
          <w:sz w:val="36"/>
        </w:rPr>
        <w:t xml:space="preserve">2 </w:t>
      </w:r>
      <w:r>
        <w:rPr>
          <w:sz w:val="36"/>
        </w:rPr>
        <w:t>所示。</w:t>
      </w:r>
    </w:p>
    <w:p>
      <w:pPr>
        <w:spacing w:after="0" w:line="304" w:lineRule="auto"/>
        <w:jc w:val="left"/>
        <w:rPr>
          <w:sz w:val="36"/>
        </w:rPr>
        <w:sectPr>
          <w:headerReference w:type="default" r:id="rId8"/>
          <w:footerReference w:type="default" r:id="rId9"/>
          <w:pgSz w:w="17860" w:h="25260"/>
          <w:pgMar w:top="1400" w:right="2380" w:bottom="2040" w:left="2540" w:header="1088" w:footer="1852"/>
          <w:pgNumType w:start="4"/>
          <w:cols w:space="708"/>
        </w:sectPr>
      </w:pPr>
    </w:p>
    <w:p>
      <w:pPr>
        <w:spacing w:before="52"/>
        <w:ind w:left="0" w:right="316" w:firstLine="0"/>
        <w:jc w:val="right"/>
        <w:rPr>
          <w:sz w:val="27"/>
        </w:rPr>
      </w:pPr>
      <w:r>
        <w:pict>
          <v:group id="_x0000_s1025" style="width:893pt;height:1248pt;margin-top:0;margin-left:0;mso-position-horizontal-relative:page;mso-position-vertical-relative:page;position:absolute;z-index:-251658240" coordorigin="0,0" coordsize="17860,2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780;height:260;left:2540;position:absolute;top:1240" stroked="f">
              <v:imagedata r:id="rId10" o:title=""/>
            </v:shape>
            <v:shape id="_x0000_s1027" type="#_x0000_t75" style="width:17860;height:24960;position:absolute" stroked="f">
              <v:imagedata r:id="rId11" o:title=""/>
            </v:shape>
          </v:group>
        </w:pict>
      </w:r>
      <w:r>
        <w:rPr>
          <w:sz w:val="27"/>
        </w:rPr>
        <w:t>精选文库</w:t>
      </w:r>
    </w:p>
    <w:p>
      <w:pPr>
        <w:pStyle w:val="BodyText"/>
        <w:rPr>
          <w:sz w:val="26"/>
        </w:rPr>
      </w:pPr>
    </w:p>
    <w:p>
      <w:pPr>
        <w:spacing w:before="183"/>
        <w:ind w:left="880" w:right="0" w:firstLine="0"/>
        <w:jc w:val="left"/>
        <w:rPr>
          <w:sz w:val="36"/>
        </w:rPr>
      </w:pPr>
      <w:r>
        <w:rPr>
          <w:sz w:val="36"/>
        </w:rPr>
        <w:t>本变电所线路的后备保护采用定时限过电流保护。</w:t>
      </w:r>
    </w:p>
    <w:p>
      <w:pPr>
        <w:spacing w:before="123" w:line="304" w:lineRule="auto"/>
        <w:ind w:left="160" w:right="628" w:firstLine="629"/>
        <w:jc w:val="left"/>
        <w:rPr>
          <w:sz w:val="36"/>
        </w:rPr>
      </w:pPr>
      <w:r>
        <w:rPr>
          <w:sz w:val="36"/>
        </w:rPr>
        <w:t xml:space="preserve">定时限过电流保护单相原理接线图和定时限过电流保护工作原理图分别如图 </w:t>
      </w:r>
      <w:r>
        <w:rPr>
          <w:rFonts w:ascii="Arial" w:eastAsia="Arial"/>
          <w:sz w:val="36"/>
        </w:rPr>
        <w:t>3</w:t>
      </w:r>
      <w:r>
        <w:rPr>
          <w:sz w:val="36"/>
        </w:rPr>
        <w:t>、</w:t>
      </w:r>
      <w:r>
        <w:rPr>
          <w:rFonts w:ascii="Arial" w:eastAsia="Arial"/>
          <w:sz w:val="36"/>
        </w:rPr>
        <w:t xml:space="preserve">4 </w:t>
      </w:r>
      <w:r>
        <w:rPr>
          <w:sz w:val="36"/>
        </w:rPr>
        <w:t>所示。</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spacing w:before="3"/>
        <w:rPr>
          <w:sz w:val="38"/>
        </w:rPr>
      </w:pPr>
    </w:p>
    <w:p>
      <w:pPr>
        <w:tabs>
          <w:tab w:val="left" w:pos="2474"/>
        </w:tabs>
        <w:spacing w:before="0"/>
        <w:ind w:left="1124" w:right="0" w:firstLine="0"/>
        <w:jc w:val="center"/>
        <w:rPr>
          <w:sz w:val="36"/>
        </w:rPr>
      </w:pPr>
      <w:r>
        <w:rPr>
          <w:sz w:val="36"/>
        </w:rPr>
        <w:t>图</w:t>
      </w:r>
      <w:r>
        <w:rPr>
          <w:spacing w:val="-96"/>
          <w:sz w:val="36"/>
        </w:rPr>
        <w:t xml:space="preserve"> </w:t>
      </w:r>
      <w:r>
        <w:rPr>
          <w:rFonts w:ascii="Arial" w:eastAsia="Arial"/>
          <w:sz w:val="36"/>
        </w:rPr>
        <w:t>1</w:t>
        <w:tab/>
      </w:r>
      <w:r>
        <w:rPr>
          <w:sz w:val="36"/>
        </w:rPr>
        <w:t>瞬时电流速断保护动作特性分析图</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tabs>
          <w:tab w:val="left" w:pos="2474"/>
        </w:tabs>
        <w:spacing w:before="327"/>
        <w:ind w:left="1124" w:right="0" w:firstLine="0"/>
        <w:jc w:val="center"/>
        <w:rPr>
          <w:sz w:val="36"/>
        </w:rPr>
      </w:pPr>
      <w:r>
        <w:rPr>
          <w:sz w:val="36"/>
        </w:rPr>
        <w:t>图</w:t>
      </w:r>
      <w:r>
        <w:rPr>
          <w:spacing w:val="-96"/>
          <w:sz w:val="36"/>
        </w:rPr>
        <w:t xml:space="preserve"> </w:t>
      </w:r>
      <w:r>
        <w:rPr>
          <w:rFonts w:ascii="Arial" w:eastAsia="Arial"/>
          <w:sz w:val="36"/>
        </w:rPr>
        <w:t>2</w:t>
        <w:tab/>
      </w:r>
      <w:r>
        <w:rPr>
          <w:sz w:val="36"/>
        </w:rPr>
        <w:t>瞬时电流速断保护原理接线图</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tabs>
          <w:tab w:val="left" w:pos="2949"/>
        </w:tabs>
        <w:spacing w:before="323"/>
        <w:ind w:left="1599" w:right="0" w:firstLine="0"/>
        <w:jc w:val="center"/>
        <w:rPr>
          <w:sz w:val="36"/>
        </w:rPr>
      </w:pPr>
      <w:r>
        <w:rPr>
          <w:sz w:val="36"/>
        </w:rPr>
        <w:t>图</w:t>
      </w:r>
      <w:r>
        <w:rPr>
          <w:spacing w:val="-96"/>
          <w:sz w:val="36"/>
        </w:rPr>
        <w:t xml:space="preserve"> </w:t>
      </w:r>
      <w:r>
        <w:rPr>
          <w:rFonts w:ascii="Arial" w:eastAsia="Arial"/>
          <w:sz w:val="36"/>
        </w:rPr>
        <w:t>3</w:t>
        <w:tab/>
      </w:r>
      <w:r>
        <w:rPr>
          <w:sz w:val="36"/>
        </w:rPr>
        <w:t>定时限过电流保护单相原理接线图</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spacing w:before="8"/>
        <w:rPr>
          <w:sz w:val="58"/>
        </w:rPr>
      </w:pPr>
    </w:p>
    <w:p>
      <w:pPr>
        <w:tabs>
          <w:tab w:val="left" w:pos="2949"/>
        </w:tabs>
        <w:spacing w:before="0"/>
        <w:ind w:left="1599" w:right="0" w:firstLine="0"/>
        <w:jc w:val="center"/>
        <w:rPr>
          <w:sz w:val="36"/>
        </w:rPr>
      </w:pPr>
      <w:r>
        <w:rPr>
          <w:sz w:val="36"/>
        </w:rPr>
        <w:t>图</w:t>
      </w:r>
      <w:r>
        <w:rPr>
          <w:spacing w:val="-96"/>
          <w:sz w:val="36"/>
        </w:rPr>
        <w:t xml:space="preserve"> </w:t>
      </w:r>
      <w:r>
        <w:rPr>
          <w:rFonts w:ascii="Arial" w:eastAsia="Arial"/>
          <w:sz w:val="36"/>
        </w:rPr>
        <w:t>4</w:t>
        <w:tab/>
      </w:r>
      <w:r>
        <w:rPr>
          <w:sz w:val="36"/>
        </w:rPr>
        <w:t>定时限过电流保护工作原理图</w:t>
      </w:r>
    </w:p>
    <w:p>
      <w:pPr>
        <w:pStyle w:val="BodyText"/>
        <w:rPr>
          <w:sz w:val="40"/>
        </w:rPr>
      </w:pPr>
    </w:p>
    <w:p>
      <w:pPr>
        <w:pStyle w:val="BodyText"/>
        <w:rPr>
          <w:sz w:val="32"/>
        </w:rPr>
      </w:pPr>
    </w:p>
    <w:p>
      <w:pPr>
        <w:tabs>
          <w:tab w:val="left" w:pos="12485"/>
        </w:tabs>
        <w:spacing w:before="0"/>
        <w:ind w:left="160" w:right="0" w:firstLine="0"/>
        <w:jc w:val="left"/>
        <w:rPr>
          <w:rFonts w:ascii="Arial" w:hAnsi="Arial"/>
          <w:sz w:val="27"/>
        </w:rPr>
      </w:pPr>
      <w:r>
        <w:rPr>
          <w:sz w:val="27"/>
        </w:rPr>
        <w:t>—</w:t>
        <w:tab/>
      </w:r>
      <w:r>
        <w:rPr>
          <w:rFonts w:ascii="Arial" w:hAnsi="Arial"/>
          <w:position w:val="1"/>
          <w:sz w:val="27"/>
        </w:rPr>
        <w:t>5</w:t>
      </w:r>
    </w:p>
    <w:p>
      <w:pPr>
        <w:spacing w:after="0"/>
        <w:jc w:val="left"/>
        <w:rPr>
          <w:rFonts w:ascii="Arial" w:hAnsi="Arial"/>
          <w:sz w:val="27"/>
        </w:rPr>
        <w:sectPr>
          <w:headerReference w:type="default" r:id="rId12"/>
          <w:footerReference w:type="default" r:id="rId13"/>
          <w:pgSz w:w="17860" w:h="25260"/>
          <w:pgMar w:top="980" w:right="2380" w:bottom="280" w:left="2540" w:header="0" w:footer="0"/>
          <w:pgNumType w:start="5"/>
          <w:cols w:space="708"/>
        </w:sectPr>
      </w:pPr>
    </w:p>
    <w:p>
      <w:pPr>
        <w:spacing w:before="52"/>
        <w:ind w:left="0" w:right="316" w:firstLine="0"/>
        <w:jc w:val="right"/>
        <w:rPr>
          <w:sz w:val="27"/>
        </w:rPr>
      </w:pPr>
      <w:r>
        <w:rPr>
          <w:sz w:val="27"/>
        </w:rPr>
        <w:t>精选文库</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sectPr>
          <w:headerReference w:type="default" r:id="rId14"/>
          <w:footerReference w:type="default" r:id="rId15"/>
          <w:pgSz w:w="17860" w:h="25260"/>
          <w:pgMar w:top="980" w:right="2380" w:bottom="280" w:left="2540" w:header="0" w:footer="0"/>
          <w:pgNumType w:start="6"/>
          <w:cols w:space="708"/>
        </w:sectPr>
      </w:pPr>
    </w:p>
    <w:p>
      <w:pPr>
        <w:pStyle w:val="BodyText"/>
        <w:rPr>
          <w:sz w:val="20"/>
        </w:rPr>
      </w:pPr>
    </w:p>
    <w:p>
      <w:pPr>
        <w:pStyle w:val="BodyText"/>
        <w:rPr>
          <w:sz w:val="20"/>
        </w:rPr>
      </w:pPr>
    </w:p>
    <w:p>
      <w:pPr>
        <w:pStyle w:val="BodyText"/>
        <w:spacing w:before="4"/>
        <w:rPr>
          <w:sz w:val="19"/>
        </w:rPr>
      </w:pPr>
      <w:r>
        <w:drawing>
          <wp:anchor distT="0" distB="0" distL="0" distR="0" simplePos="0" relativeHeight="251659264" behindDoc="0" locked="0" layoutInCell="1" allowOverlap="1">
            <wp:simplePos x="0" y="0"/>
            <wp:positionH relativeFrom="page">
              <wp:posOffset>1676400</wp:posOffset>
            </wp:positionH>
            <wp:positionV relativeFrom="paragraph">
              <wp:posOffset>182284</wp:posOffset>
            </wp:positionV>
            <wp:extent cx="1270" cy="1270"/>
            <wp:effectExtent l="0" t="0" r="0" b="0"/>
            <wp:wrapTopAndBottom/>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16" cstate="print"/>
                    <a:stretch>
                      <a:fillRect/>
                    </a:stretch>
                  </pic:blipFill>
                  <pic:spPr>
                    <a:xfrm>
                      <a:off x="0" y="0"/>
                      <a:ext cx="1270" cy="1270"/>
                    </a:xfrm>
                    <a:prstGeom prst="rect">
                      <a:avLst/>
                    </a:prstGeom>
                  </pic:spPr>
                </pic:pic>
              </a:graphicData>
            </a:graphic>
          </wp:anchor>
        </w:drawing>
      </w:r>
    </w:p>
    <w:p>
      <w:pPr>
        <w:pStyle w:val="Heading1"/>
        <w:spacing w:line="21451" w:lineRule="exact"/>
        <w:sectPr>
          <w:headerReference w:type="default" r:id="rId17"/>
          <w:footerReference w:type="default" r:id="rId18"/>
          <w:type w:val="nextPage"/>
          <w:pgSz w:w="17860" w:h="25260"/>
          <w:pgMar w:top="980" w:right="2380" w:bottom="280" w:left="2540" w:header="0" w:footer="0"/>
          <w:pgNumType w:start="7"/>
          <w:cols w:space="708"/>
          <w:titlePg w:val="0"/>
        </w:sectPr>
      </w:pPr>
      <w:r>
        <w:t>五、实习总结与收获</w:t>
      </w:r>
    </w:p>
    <w:p>
      <w:pPr>
        <w:pStyle w:val="BodyText"/>
        <w:spacing w:line="20157" w:lineRule="exact"/>
        <w:ind w:right="287"/>
        <w:jc w:val="right"/>
        <w:sectPr>
          <w:headerReference w:type="default" r:id="rId19"/>
          <w:footerReference w:type="default" r:id="rId20"/>
          <w:type w:val="nextPage"/>
          <w:pgSz w:w="17860" w:h="25260"/>
          <w:pgMar w:top="980" w:right="2380" w:bottom="280" w:left="2540" w:header="0" w:footer="0"/>
          <w:pgNumType w:start="8"/>
          <w:cols w:space="708"/>
          <w:titlePg w:val="0"/>
        </w:sectPr>
      </w:pPr>
      <w:r>
        <w:rPr>
          <w:spacing w:val="-15"/>
        </w:rPr>
        <w:t>在这次实习中，我收益颇多，这些都是无形资产，对自己以后所将要从事的职业有着举</w:t>
      </w:r>
    </w:p>
    <w:p>
      <w:pPr>
        <w:pStyle w:val="BodyText"/>
        <w:spacing w:line="19455" w:lineRule="exact"/>
        <w:ind w:right="287"/>
        <w:jc w:val="right"/>
        <w:sectPr>
          <w:headerReference w:type="default" r:id="rId21"/>
          <w:footerReference w:type="default" r:id="rId22"/>
          <w:type w:val="nextPage"/>
          <w:pgSz w:w="17860" w:h="25260"/>
          <w:pgMar w:top="980" w:right="2380" w:bottom="280" w:left="2540" w:header="0" w:footer="0"/>
          <w:pgNumType w:start="9"/>
          <w:cols w:space="708"/>
          <w:titlePg w:val="0"/>
        </w:sectPr>
      </w:pPr>
      <w:r>
        <w:t>足轻重的作用，它将伴随我一生。  在学校的两年半的学习，自己的成绩在班中还可以，自</w:t>
      </w:r>
    </w:p>
    <w:p>
      <w:pPr>
        <w:pStyle w:val="BodyText"/>
        <w:spacing w:line="18753" w:lineRule="exact"/>
        <w:ind w:left="160"/>
      </w:pPr>
      <w:r>
        <w:t>己有点得意忘形了，认为自己的知识学得很好了，但经过这一次实习才发现自己还是很无知，</w:t>
      </w: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3" w:history="1">
        <w:r>
          <w:rPr>
            <w:rFonts w:ascii="SimSun" w:eastAsia="SimSun" w:hAnsi="SimSun" w:cs="SimSun"/>
            <w:b/>
            <w:bCs/>
            <w:color w:val="0000EE"/>
            <w:sz w:val="30"/>
            <w:szCs w:val="30"/>
            <w:u w:val="single" w:color="0000EE"/>
          </w:rPr>
          <w:t>https://d.book118.com/967045144026006053</w:t>
        </w:r>
      </w:hyperlink>
    </w:p>
    <w:p>
      <w:pPr>
        <w:pStyle w:val="BodyText"/>
        <w:spacing w:line="18753" w:lineRule="exact"/>
        <w:ind w:left="160"/>
      </w:pPr>
    </w:p>
    <w:sectPr>
      <w:headerReference w:type="default" r:id="rId24"/>
      <w:footerReference w:type="default" r:id="rId25"/>
      <w:type w:val="nextPage"/>
      <w:pgSz w:w="17860" w:h="25260"/>
      <w:pgMar w:top="980" w:right="2380" w:bottom="280" w:left="2540" w:header="0" w:footer="0"/>
      <w:pgNumType w:start="10"/>
      <w:cols w:space="708"/>
      <w:titlePg w:val="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2.75pt;height:17.9pt;margin-top:1157.73pt;margin-left:748.29pt;mso-position-horizontal-relative:page;mso-position-vertical-relative:page;position:absolute;z-index:-251658240" filled="f" stroked="f">
          <v:textbox inset="0,0,0,0">
            <w:txbxContent>
              <w:p>
                <w:pPr>
                  <w:spacing w:before="36"/>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2</w:t>
                </w:r>
                <w:r>
                  <w:fldChar w:fldCharType="end"/>
                </w:r>
              </w:p>
            </w:txbxContent>
          </v:textbox>
        </v:shape>
      </w:pict>
    </w:r>
    <w:r>
      <w:pict>
        <v:shape id="_x0000_s2051" type="#_x0000_t202" style="width:15.5pt;height:15.5pt;margin-top:1160.35pt;margin-left:134.04pt;mso-position-horizontal-relative:page;mso-position-vertical-relative:page;position:absolute;z-index:-251657216" filled="f" stroked="f">
          <v:textbox inset="0,0,0,0">
            <w:txbxContent>
              <w:p>
                <w:pPr>
                  <w:spacing w:before="0" w:line="310" w:lineRule="exact"/>
                  <w:ind w:left="20" w:right="0" w:firstLine="0"/>
                  <w:jc w:val="left"/>
                  <w:rPr>
                    <w:sz w:val="27"/>
                  </w:rPr>
                </w:pPr>
                <w:r>
                  <w:rPr>
                    <w:sz w:val="27"/>
                  </w:rPr>
                  <w:t>—</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2.75pt;height:17.9pt;margin-top:1157.73pt;margin-left:748.29pt;mso-position-horizontal-relative:page;mso-position-vertical-relative:page;position:absolute;z-index:-251656192" filled="f" stroked="f">
          <v:textbox inset="0,0,0,0">
            <w:txbxContent>
              <w:p>
                <w:pPr>
                  <w:spacing w:before="36"/>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3</w:t>
                </w:r>
                <w:r>
                  <w:fldChar w:fldCharType="end"/>
                </w:r>
              </w:p>
            </w:txbxContent>
          </v:textbox>
        </v:shape>
      </w:pict>
    </w:r>
    <w:r>
      <w:pict>
        <v:shape id="_x0000_s2054" type="#_x0000_t202" style="width:15.5pt;height:15.5pt;margin-top:1160.35pt;margin-left:134.04pt;mso-position-horizontal-relative:page;mso-position-vertical-relative:page;position:absolute;z-index:-251655168" filled="f" stroked="f">
          <v:textbox inset="0,0,0,0">
            <w:txbxContent>
              <w:p>
                <w:pPr>
                  <w:spacing w:before="0" w:line="310" w:lineRule="exact"/>
                  <w:ind w:left="20" w:right="0" w:firstLine="0"/>
                  <w:jc w:val="left"/>
                  <w:rPr>
                    <w:sz w:val="27"/>
                  </w:rPr>
                </w:pPr>
                <w:r>
                  <w:rPr>
                    <w:sz w:val="27"/>
                  </w:rPr>
                  <w:t>—</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2.75pt;height:17.9pt;margin-top:1157.73pt;margin-left:748.29pt;mso-position-horizontal-relative:page;mso-position-vertical-relative:page;position:absolute;z-index:-251654144" filled="f" stroked="f">
          <v:textbox inset="0,0,0,0">
            <w:txbxContent>
              <w:p>
                <w:pPr>
                  <w:spacing w:before="36"/>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4</w:t>
                </w:r>
                <w:r>
                  <w:fldChar w:fldCharType="end"/>
                </w:r>
              </w:p>
            </w:txbxContent>
          </v:textbox>
        </v:shape>
      </w:pict>
    </w:r>
    <w:r>
      <w:pict>
        <v:shape id="_x0000_s2057" type="#_x0000_t202" style="width:15.5pt;height:15.5pt;margin-top:1160.35pt;margin-left:134.04pt;mso-position-horizontal-relative:page;mso-position-vertical-relative:page;position:absolute;z-index:-251653120" filled="f" stroked="f">
          <v:textbox inset="0,0,0,0">
            <w:txbxContent>
              <w:p>
                <w:pPr>
                  <w:spacing w:before="0" w:line="310" w:lineRule="exact"/>
                  <w:ind w:left="20" w:right="0" w:firstLine="0"/>
                  <w:jc w:val="left"/>
                  <w:rPr>
                    <w:sz w:val="27"/>
                  </w:rPr>
                </w:pPr>
                <w:r>
                  <w:rPr>
                    <w:sz w:val="27"/>
                  </w:rPr>
                  <w:t>—</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6pt;height:15.5pt;margin-top:53.38pt;margin-left:703.13pt;mso-position-horizontal-relative:page;mso-position-vertical-relative:page;position:absolute;z-index:-251657216" filled="f" stroked="f">
          <v:textbox inset="0,0,0,0">
            <w:txbxContent>
              <w:p>
                <w:pPr>
                  <w:spacing w:before="0" w:line="310" w:lineRule="exact"/>
                  <w:ind w:left="20" w:right="0" w:firstLine="0"/>
                  <w:jc w:val="left"/>
                  <w:rPr>
                    <w:sz w:val="27"/>
                  </w:rPr>
                </w:pPr>
                <w:r>
                  <w:rPr>
                    <w:sz w:val="27"/>
                  </w:rPr>
                  <w:t>精选文库</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895808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58080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56pt;height:15.5pt;margin-top:53.38pt;margin-left:703.13pt;mso-position-horizontal-relative:page;mso-position-vertical-relative:page;position:absolute;z-index:-251655168" filled="f" stroked="f">
          <v:textbox inset="0,0,0,0">
            <w:txbxContent>
              <w:p>
                <w:pPr>
                  <w:spacing w:before="0" w:line="310" w:lineRule="exact"/>
                  <w:ind w:left="20" w:right="0" w:firstLine="0"/>
                  <w:jc w:val="left"/>
                  <w:rPr>
                    <w:sz w:val="27"/>
                  </w:rPr>
                </w:pPr>
                <w:r>
                  <w:rPr>
                    <w:sz w:val="27"/>
                  </w:rPr>
                  <w:t>精选文库</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116533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5335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56pt;height:15.5pt;margin-top:53.38pt;margin-left:703.13pt;mso-position-horizontal-relative:page;mso-position-vertical-relative:page;position:absolute;z-index:-251653120" filled="f" stroked="f">
          <v:textbox inset="0,0,0,0">
            <w:txbxContent>
              <w:p>
                <w:pPr>
                  <w:spacing w:before="0" w:line="310" w:lineRule="exact"/>
                  <w:ind w:left="20" w:right="0" w:firstLine="0"/>
                  <w:jc w:val="left"/>
                  <w:rPr>
                    <w:sz w:val="27"/>
                  </w:rPr>
                </w:pPr>
                <w:r>
                  <w:rPr>
                    <w:sz w:val="27"/>
                  </w:rPr>
                  <w:t>精选文库</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7C1EA"/>
    <w:multiLevelType w:val="hybridMultilevel"/>
    <w:tmpl w:val="00000000"/>
    <w:lvl w:ilvl="0">
      <w:start w:val="1"/>
      <w:numFmt w:val="decimal"/>
      <w:lvlText w:val="%1)"/>
      <w:lvlJc w:val="left"/>
      <w:pPr>
        <w:ind w:left="790" w:hanging="630"/>
        <w:jc w:val="left"/>
      </w:pPr>
      <w:rPr>
        <w:rFonts w:ascii="Arial" w:eastAsia="Arial" w:hAnsi="Arial" w:cs="Arial" w:hint="default"/>
        <w:w w:val="93"/>
        <w:sz w:val="36"/>
        <w:szCs w:val="36"/>
      </w:rPr>
    </w:lvl>
    <w:lvl w:ilvl="1">
      <w:start w:val="0"/>
      <w:numFmt w:val="bullet"/>
      <w:lvlText w:val="•"/>
      <w:lvlJc w:val="left"/>
      <w:pPr>
        <w:ind w:left="2013" w:hanging="630"/>
      </w:pPr>
      <w:rPr>
        <w:rFonts w:hint="default"/>
      </w:rPr>
    </w:lvl>
    <w:lvl w:ilvl="2">
      <w:start w:val="0"/>
      <w:numFmt w:val="bullet"/>
      <w:lvlText w:val="•"/>
      <w:lvlJc w:val="left"/>
      <w:pPr>
        <w:ind w:left="3227" w:hanging="630"/>
      </w:pPr>
      <w:rPr>
        <w:rFonts w:hint="default"/>
      </w:rPr>
    </w:lvl>
    <w:lvl w:ilvl="3">
      <w:start w:val="0"/>
      <w:numFmt w:val="bullet"/>
      <w:lvlText w:val="•"/>
      <w:lvlJc w:val="left"/>
      <w:pPr>
        <w:ind w:left="4441" w:hanging="630"/>
      </w:pPr>
      <w:rPr>
        <w:rFonts w:hint="default"/>
      </w:rPr>
    </w:lvl>
    <w:lvl w:ilvl="4">
      <w:start w:val="0"/>
      <w:numFmt w:val="bullet"/>
      <w:lvlText w:val="•"/>
      <w:lvlJc w:val="left"/>
      <w:pPr>
        <w:ind w:left="5655" w:hanging="630"/>
      </w:pPr>
      <w:rPr>
        <w:rFonts w:hint="default"/>
      </w:rPr>
    </w:lvl>
    <w:lvl w:ilvl="5">
      <w:start w:val="0"/>
      <w:numFmt w:val="bullet"/>
      <w:lvlText w:val="•"/>
      <w:lvlJc w:val="left"/>
      <w:pPr>
        <w:ind w:left="6869" w:hanging="630"/>
      </w:pPr>
      <w:rPr>
        <w:rFonts w:hint="default"/>
      </w:rPr>
    </w:lvl>
    <w:lvl w:ilvl="6">
      <w:start w:val="0"/>
      <w:numFmt w:val="bullet"/>
      <w:lvlText w:val="•"/>
      <w:lvlJc w:val="left"/>
      <w:pPr>
        <w:ind w:left="8083" w:hanging="630"/>
      </w:pPr>
      <w:rPr>
        <w:rFonts w:hint="default"/>
      </w:rPr>
    </w:lvl>
    <w:lvl w:ilvl="7">
      <w:start w:val="0"/>
      <w:numFmt w:val="bullet"/>
      <w:lvlText w:val="•"/>
      <w:lvlJc w:val="left"/>
      <w:pPr>
        <w:ind w:left="9297" w:hanging="630"/>
      </w:pPr>
      <w:rPr>
        <w:rFonts w:hint="default"/>
      </w:rPr>
    </w:lvl>
    <w:lvl w:ilvl="8">
      <w:start w:val="0"/>
      <w:numFmt w:val="bullet"/>
      <w:lvlText w:val="•"/>
      <w:lvlJc w:val="left"/>
      <w:pPr>
        <w:ind w:left="10511" w:hanging="630"/>
      </w:pPr>
      <w:rPr>
        <w:rFonts w:hint="default"/>
      </w:rPr>
    </w:lvl>
  </w:abstractNum>
  <w:abstractNum w:abstractNumId="1">
    <w:nsid w:val="37729549"/>
    <w:multiLevelType w:val="hybridMultilevel"/>
    <w:tmpl w:val="00000000"/>
    <w:lvl w:ilvl="0">
      <w:start w:val="1"/>
      <w:numFmt w:val="decimal"/>
      <w:lvlText w:val="%1)"/>
      <w:lvlJc w:val="left"/>
      <w:pPr>
        <w:ind w:left="790" w:hanging="630"/>
        <w:jc w:val="left"/>
      </w:pPr>
      <w:rPr>
        <w:rFonts w:ascii="Arial" w:eastAsia="Arial" w:hAnsi="Arial" w:cs="Arial" w:hint="default"/>
        <w:w w:val="93"/>
        <w:sz w:val="36"/>
        <w:szCs w:val="36"/>
      </w:rPr>
    </w:lvl>
    <w:lvl w:ilvl="1">
      <w:start w:val="0"/>
      <w:numFmt w:val="bullet"/>
      <w:lvlText w:val="•"/>
      <w:lvlJc w:val="left"/>
      <w:pPr>
        <w:ind w:left="2013" w:hanging="630"/>
      </w:pPr>
      <w:rPr>
        <w:rFonts w:hint="default"/>
      </w:rPr>
    </w:lvl>
    <w:lvl w:ilvl="2">
      <w:start w:val="0"/>
      <w:numFmt w:val="bullet"/>
      <w:lvlText w:val="•"/>
      <w:lvlJc w:val="left"/>
      <w:pPr>
        <w:ind w:left="3227" w:hanging="630"/>
      </w:pPr>
      <w:rPr>
        <w:rFonts w:hint="default"/>
      </w:rPr>
    </w:lvl>
    <w:lvl w:ilvl="3">
      <w:start w:val="0"/>
      <w:numFmt w:val="bullet"/>
      <w:lvlText w:val="•"/>
      <w:lvlJc w:val="left"/>
      <w:pPr>
        <w:ind w:left="4441" w:hanging="630"/>
      </w:pPr>
      <w:rPr>
        <w:rFonts w:hint="default"/>
      </w:rPr>
    </w:lvl>
    <w:lvl w:ilvl="4">
      <w:start w:val="0"/>
      <w:numFmt w:val="bullet"/>
      <w:lvlText w:val="•"/>
      <w:lvlJc w:val="left"/>
      <w:pPr>
        <w:ind w:left="5655" w:hanging="630"/>
      </w:pPr>
      <w:rPr>
        <w:rFonts w:hint="default"/>
      </w:rPr>
    </w:lvl>
    <w:lvl w:ilvl="5">
      <w:start w:val="0"/>
      <w:numFmt w:val="bullet"/>
      <w:lvlText w:val="•"/>
      <w:lvlJc w:val="left"/>
      <w:pPr>
        <w:ind w:left="6869" w:hanging="630"/>
      </w:pPr>
      <w:rPr>
        <w:rFonts w:hint="default"/>
      </w:rPr>
    </w:lvl>
    <w:lvl w:ilvl="6">
      <w:start w:val="0"/>
      <w:numFmt w:val="bullet"/>
      <w:lvlText w:val="•"/>
      <w:lvlJc w:val="left"/>
      <w:pPr>
        <w:ind w:left="8083" w:hanging="630"/>
      </w:pPr>
      <w:rPr>
        <w:rFonts w:hint="default"/>
      </w:rPr>
    </w:lvl>
    <w:lvl w:ilvl="7">
      <w:start w:val="0"/>
      <w:numFmt w:val="bullet"/>
      <w:lvlText w:val="•"/>
      <w:lvlJc w:val="left"/>
      <w:pPr>
        <w:ind w:left="9297" w:hanging="630"/>
      </w:pPr>
      <w:rPr>
        <w:rFonts w:hint="default"/>
      </w:rPr>
    </w:lvl>
    <w:lvl w:ilvl="8">
      <w:start w:val="0"/>
      <w:numFmt w:val="bullet"/>
      <w:lvlText w:val="•"/>
      <w:lvlJc w:val="left"/>
      <w:pPr>
        <w:ind w:left="10511" w:hanging="630"/>
      </w:pPr>
      <w:rPr>
        <w:rFonts w:hint="default"/>
      </w:rPr>
    </w:lvl>
  </w:abstractNum>
  <w:abstractNum w:abstractNumId="2">
    <w:nsid w:val="618A98E2"/>
    <w:multiLevelType w:val="hybridMultilevel"/>
    <w:tmpl w:val="00000000"/>
    <w:lvl w:ilvl="0">
      <w:start w:val="1"/>
      <w:numFmt w:val="decimal"/>
      <w:lvlText w:val="%1."/>
      <w:lvlJc w:val="left"/>
      <w:pPr>
        <w:ind w:left="478" w:hanging="318"/>
        <w:jc w:val="left"/>
      </w:pPr>
      <w:rPr>
        <w:rFonts w:ascii="宋体" w:eastAsia="宋体" w:hAnsi="宋体" w:cs="宋体" w:hint="default"/>
        <w:spacing w:val="-1"/>
        <w:w w:val="102"/>
        <w:sz w:val="29"/>
        <w:szCs w:val="29"/>
      </w:rPr>
    </w:lvl>
    <w:lvl w:ilvl="1">
      <w:start w:val="0"/>
      <w:numFmt w:val="bullet"/>
      <w:lvlText w:val="•"/>
      <w:lvlJc w:val="left"/>
      <w:pPr>
        <w:ind w:left="1725" w:hanging="318"/>
      </w:pPr>
      <w:rPr>
        <w:rFonts w:hint="default"/>
      </w:rPr>
    </w:lvl>
    <w:lvl w:ilvl="2">
      <w:start w:val="0"/>
      <w:numFmt w:val="bullet"/>
      <w:lvlText w:val="•"/>
      <w:lvlJc w:val="left"/>
      <w:pPr>
        <w:ind w:left="2971" w:hanging="318"/>
      </w:pPr>
      <w:rPr>
        <w:rFonts w:hint="default"/>
      </w:rPr>
    </w:lvl>
    <w:lvl w:ilvl="3">
      <w:start w:val="0"/>
      <w:numFmt w:val="bullet"/>
      <w:lvlText w:val="•"/>
      <w:lvlJc w:val="left"/>
      <w:pPr>
        <w:ind w:left="4217" w:hanging="318"/>
      </w:pPr>
      <w:rPr>
        <w:rFonts w:hint="default"/>
      </w:rPr>
    </w:lvl>
    <w:lvl w:ilvl="4">
      <w:start w:val="0"/>
      <w:numFmt w:val="bullet"/>
      <w:lvlText w:val="•"/>
      <w:lvlJc w:val="left"/>
      <w:pPr>
        <w:ind w:left="5463" w:hanging="318"/>
      </w:pPr>
      <w:rPr>
        <w:rFonts w:hint="default"/>
      </w:rPr>
    </w:lvl>
    <w:lvl w:ilvl="5">
      <w:start w:val="0"/>
      <w:numFmt w:val="bullet"/>
      <w:lvlText w:val="•"/>
      <w:lvlJc w:val="left"/>
      <w:pPr>
        <w:ind w:left="6709" w:hanging="318"/>
      </w:pPr>
      <w:rPr>
        <w:rFonts w:hint="default"/>
      </w:rPr>
    </w:lvl>
    <w:lvl w:ilvl="6">
      <w:start w:val="0"/>
      <w:numFmt w:val="bullet"/>
      <w:lvlText w:val="•"/>
      <w:lvlJc w:val="left"/>
      <w:pPr>
        <w:ind w:left="7955" w:hanging="318"/>
      </w:pPr>
      <w:rPr>
        <w:rFonts w:hint="default"/>
      </w:rPr>
    </w:lvl>
    <w:lvl w:ilvl="7">
      <w:start w:val="0"/>
      <w:numFmt w:val="bullet"/>
      <w:lvlText w:val="•"/>
      <w:lvlJc w:val="left"/>
      <w:pPr>
        <w:ind w:left="9201" w:hanging="318"/>
      </w:pPr>
      <w:rPr>
        <w:rFonts w:hint="default"/>
      </w:rPr>
    </w:lvl>
    <w:lvl w:ilvl="8">
      <w:start w:val="0"/>
      <w:numFmt w:val="bullet"/>
      <w:lvlText w:val="•"/>
      <w:lvlJc w:val="left"/>
      <w:pPr>
        <w:ind w:left="10447" w:hanging="318"/>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60"/>
      <w:outlineLvl w:val="0"/>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Title">
    <w:name w:val="Title"/>
    <w:basedOn w:val="Normal"/>
    <w:uiPriority w:val="1"/>
    <w:qFormat/>
    <w:pPr>
      <w:spacing w:before="146"/>
      <w:ind w:left="4409" w:right="2886" w:hanging="1650"/>
    </w:pPr>
    <w:rPr>
      <w:rFonts w:ascii="宋体" w:eastAsia="宋体" w:hAnsi="宋体" w:cs="宋体"/>
      <w:sz w:val="66"/>
      <w:szCs w:val="66"/>
    </w:rPr>
  </w:style>
  <w:style w:type="paragraph" w:styleId="ListParagraph">
    <w:name w:val="List Paragraph"/>
    <w:basedOn w:val="Normal"/>
    <w:uiPriority w:val="1"/>
    <w:qFormat/>
    <w:pPr>
      <w:ind w:left="700" w:hanging="541"/>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image" Target="media/image1.png"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yperlink" Target="https://d.book118.com/967045144026006053" TargetMode="Externa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2024-03-01T21:20:12Z</dcterms:created>
  <dcterms:modified xsi:type="dcterms:W3CDTF">2024-03-01T21:20:12Z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2022-12-04T00:00:00Z</vt:filetime>
  </property>
  <property fmtid="{D5CDD505-2E9C-101B-9397-08002B2CF9AE}" pid="3" name="LastSaved">
    <vt:filetime>2024-03-01T00:00:00Z</vt:filetime>
  </property>
</Properties>
</file>