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索道客运服务项目规划设计纲要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378" w:history="1">
        <w:r>
          <w:rPr>
            <w:rFonts w:ascii="仿宋" w:eastAsia="仿宋" w:hAnsi="仿宋" w:cs="仿宋" w:hint="eastAsia"/>
            <w:lang w:eastAsia="zh-CN"/>
          </w:rPr>
          <w:t>序言</w:t>
        </w:r>
        <w:r>
          <w:tab/>
        </w:r>
        <w:r>
          <w:fldChar w:fldCharType="begin"/>
        </w:r>
        <w:r>
          <w:instrText xml:space="preserve"> PAGEREF _Toc27378 \h </w:instrText>
        </w:r>
        <w:r>
          <w:fldChar w:fldCharType="separate"/>
        </w:r>
        <w:r>
          <w:t>3</w:t>
        </w:r>
        <w:r>
          <w:fldChar w:fldCharType="end"/>
        </w:r>
      </w:hyperlink>
    </w:p>
    <w:p>
      <w:pPr>
        <w:pStyle w:val="TOC1"/>
        <w:tabs>
          <w:tab w:val="right" w:leader="dot" w:pos="8306"/>
        </w:tabs>
      </w:pPr>
      <w:hyperlink w:anchor="_Toc2651" w:history="1">
        <w:r>
          <w:rPr>
            <w:rFonts w:ascii="仿宋" w:eastAsia="仿宋" w:hAnsi="仿宋" w:cs="仿宋" w:hint="eastAsia"/>
            <w:lang w:eastAsia="zh-CN"/>
          </w:rPr>
          <w:t>一、索道客运服务项目建设单位说明</w:t>
        </w:r>
        <w:r>
          <w:tab/>
        </w:r>
        <w:r>
          <w:fldChar w:fldCharType="begin"/>
        </w:r>
        <w:r>
          <w:instrText xml:space="preserve"> PAGEREF _Toc2651 \h </w:instrText>
        </w:r>
        <w:r>
          <w:fldChar w:fldCharType="separate"/>
        </w:r>
        <w:r>
          <w:t>3</w:t>
        </w:r>
        <w:r>
          <w:fldChar w:fldCharType="end"/>
        </w:r>
      </w:hyperlink>
    </w:p>
    <w:p>
      <w:pPr>
        <w:pStyle w:val="TOC2"/>
        <w:tabs>
          <w:tab w:val="right" w:leader="dot" w:pos="8306"/>
        </w:tabs>
      </w:pPr>
      <w:hyperlink w:anchor="_Toc2676" w:history="1">
        <w:r>
          <w:rPr>
            <w:rFonts w:ascii="仿宋" w:eastAsia="仿宋" w:hAnsi="仿宋" w:cs="仿宋" w:hint="eastAsia"/>
            <w:lang w:eastAsia="zh-CN"/>
          </w:rPr>
          <w:t>(一)、索道客运服务项目承办单位基本情况</w:t>
        </w:r>
        <w:r>
          <w:tab/>
        </w:r>
        <w:r>
          <w:fldChar w:fldCharType="begin"/>
        </w:r>
        <w:r>
          <w:instrText xml:space="preserve"> PAGEREF _Toc2676 \h </w:instrText>
        </w:r>
        <w:r>
          <w:fldChar w:fldCharType="separate"/>
        </w:r>
        <w:r>
          <w:t>3</w:t>
        </w:r>
        <w:r>
          <w:fldChar w:fldCharType="end"/>
        </w:r>
      </w:hyperlink>
    </w:p>
    <w:p>
      <w:pPr>
        <w:pStyle w:val="TOC2"/>
        <w:tabs>
          <w:tab w:val="right" w:leader="dot" w:pos="8306"/>
        </w:tabs>
      </w:pPr>
      <w:hyperlink w:anchor="_Toc26905" w:history="1">
        <w:r>
          <w:rPr>
            <w:rFonts w:ascii="仿宋" w:eastAsia="仿宋" w:hAnsi="仿宋" w:cs="仿宋" w:hint="eastAsia"/>
            <w:lang w:eastAsia="zh-CN"/>
          </w:rPr>
          <w:t>(二)、公司经济效益分析</w:t>
        </w:r>
        <w:r>
          <w:tab/>
        </w:r>
        <w:r>
          <w:fldChar w:fldCharType="begin"/>
        </w:r>
        <w:r>
          <w:instrText xml:space="preserve"> PAGEREF _Toc26905 \h </w:instrText>
        </w:r>
        <w:r>
          <w:fldChar w:fldCharType="separate"/>
        </w:r>
        <w:r>
          <w:t>4</w:t>
        </w:r>
        <w:r>
          <w:fldChar w:fldCharType="end"/>
        </w:r>
      </w:hyperlink>
    </w:p>
    <w:p>
      <w:pPr>
        <w:pStyle w:val="TOC1"/>
        <w:tabs>
          <w:tab w:val="right" w:leader="dot" w:pos="8306"/>
        </w:tabs>
      </w:pPr>
      <w:hyperlink w:anchor="_Toc653" w:history="1">
        <w:r>
          <w:rPr>
            <w:rFonts w:ascii="仿宋" w:eastAsia="仿宋" w:hAnsi="仿宋" w:cs="仿宋" w:hint="eastAsia"/>
            <w:lang w:eastAsia="zh-CN"/>
          </w:rPr>
          <w:t>二、索道客运服务项目危机管理</w:t>
        </w:r>
        <w:r>
          <w:tab/>
        </w:r>
        <w:r>
          <w:fldChar w:fldCharType="begin"/>
        </w:r>
        <w:r>
          <w:instrText xml:space="preserve"> PAGEREF _Toc653 \h </w:instrText>
        </w:r>
        <w:r>
          <w:fldChar w:fldCharType="separate"/>
        </w:r>
        <w:r>
          <w:t>5</w:t>
        </w:r>
        <w:r>
          <w:fldChar w:fldCharType="end"/>
        </w:r>
      </w:hyperlink>
    </w:p>
    <w:p>
      <w:pPr>
        <w:pStyle w:val="TOC2"/>
        <w:tabs>
          <w:tab w:val="right" w:leader="dot" w:pos="8306"/>
        </w:tabs>
      </w:pPr>
      <w:hyperlink w:anchor="_Toc24440" w:history="1">
        <w:r>
          <w:rPr>
            <w:rFonts w:ascii="仿宋" w:eastAsia="仿宋" w:hAnsi="仿宋" w:cs="仿宋" w:hint="eastAsia"/>
            <w:lang w:eastAsia="zh-CN"/>
          </w:rPr>
          <w:t>(一)、危机预警与识别</w:t>
        </w:r>
        <w:r>
          <w:tab/>
        </w:r>
        <w:r>
          <w:fldChar w:fldCharType="begin"/>
        </w:r>
        <w:r>
          <w:instrText xml:space="preserve"> PAGEREF _Toc24440 \h </w:instrText>
        </w:r>
        <w:r>
          <w:fldChar w:fldCharType="separate"/>
        </w:r>
        <w:r>
          <w:t>5</w:t>
        </w:r>
        <w:r>
          <w:fldChar w:fldCharType="end"/>
        </w:r>
      </w:hyperlink>
    </w:p>
    <w:p>
      <w:pPr>
        <w:pStyle w:val="TOC2"/>
        <w:tabs>
          <w:tab w:val="right" w:leader="dot" w:pos="8306"/>
        </w:tabs>
      </w:pPr>
      <w:hyperlink w:anchor="_Toc12439" w:history="1">
        <w:r>
          <w:rPr>
            <w:rFonts w:ascii="仿宋" w:eastAsia="仿宋" w:hAnsi="仿宋" w:cs="仿宋" w:hint="eastAsia"/>
            <w:lang w:eastAsia="zh-CN"/>
          </w:rPr>
          <w:t>(二)、危机应对与恢复</w:t>
        </w:r>
        <w:r>
          <w:tab/>
        </w:r>
        <w:r>
          <w:fldChar w:fldCharType="begin"/>
        </w:r>
        <w:r>
          <w:instrText xml:space="preserve"> PAGEREF _Toc12439 \h </w:instrText>
        </w:r>
        <w:r>
          <w:fldChar w:fldCharType="separate"/>
        </w:r>
        <w:r>
          <w:t>6</w:t>
        </w:r>
        <w:r>
          <w:fldChar w:fldCharType="end"/>
        </w:r>
      </w:hyperlink>
    </w:p>
    <w:p>
      <w:pPr>
        <w:pStyle w:val="TOC1"/>
        <w:tabs>
          <w:tab w:val="right" w:leader="dot" w:pos="8306"/>
        </w:tabs>
      </w:pPr>
      <w:hyperlink w:anchor="_Toc6792" w:history="1">
        <w:r>
          <w:rPr>
            <w:rFonts w:ascii="仿宋" w:eastAsia="仿宋" w:hAnsi="仿宋" w:cs="仿宋" w:hint="eastAsia"/>
            <w:lang w:eastAsia="zh-CN"/>
          </w:rPr>
          <w:t>三、工艺说明</w:t>
        </w:r>
        <w:r>
          <w:tab/>
        </w:r>
        <w:r>
          <w:fldChar w:fldCharType="begin"/>
        </w:r>
        <w:r>
          <w:instrText xml:space="preserve"> PAGEREF _Toc6792 \h </w:instrText>
        </w:r>
        <w:r>
          <w:fldChar w:fldCharType="separate"/>
        </w:r>
        <w:r>
          <w:t>7</w:t>
        </w:r>
        <w:r>
          <w:fldChar w:fldCharType="end"/>
        </w:r>
      </w:hyperlink>
    </w:p>
    <w:p>
      <w:pPr>
        <w:pStyle w:val="TOC2"/>
        <w:tabs>
          <w:tab w:val="right" w:leader="dot" w:pos="8306"/>
        </w:tabs>
      </w:pPr>
      <w:hyperlink w:anchor="_Toc17912" w:history="1">
        <w:r>
          <w:rPr>
            <w:rFonts w:ascii="仿宋" w:eastAsia="仿宋" w:hAnsi="仿宋" w:cs="仿宋" w:hint="eastAsia"/>
            <w:lang w:eastAsia="zh-CN"/>
          </w:rPr>
          <w:t>(一)、技术管理特点</w:t>
        </w:r>
        <w:r>
          <w:tab/>
        </w:r>
        <w:r>
          <w:fldChar w:fldCharType="begin"/>
        </w:r>
        <w:r>
          <w:instrText xml:space="preserve"> PAGEREF _Toc17912 \h </w:instrText>
        </w:r>
        <w:r>
          <w:fldChar w:fldCharType="separate"/>
        </w:r>
        <w:r>
          <w:t>7</w:t>
        </w:r>
        <w:r>
          <w:fldChar w:fldCharType="end"/>
        </w:r>
      </w:hyperlink>
    </w:p>
    <w:p>
      <w:pPr>
        <w:pStyle w:val="TOC2"/>
        <w:tabs>
          <w:tab w:val="right" w:leader="dot" w:pos="8306"/>
        </w:tabs>
      </w:pPr>
      <w:hyperlink w:anchor="_Toc17483" w:history="1">
        <w:r>
          <w:rPr>
            <w:rFonts w:ascii="仿宋" w:eastAsia="仿宋" w:hAnsi="仿宋" w:cs="仿宋" w:hint="eastAsia"/>
            <w:lang w:eastAsia="zh-CN"/>
          </w:rPr>
          <w:t>(二)、索道客运服务项目工艺技术设计方案</w:t>
        </w:r>
        <w:r>
          <w:tab/>
        </w:r>
        <w:r>
          <w:fldChar w:fldCharType="begin"/>
        </w:r>
        <w:r>
          <w:instrText xml:space="preserve"> PAGEREF _Toc17483 \h </w:instrText>
        </w:r>
        <w:r>
          <w:fldChar w:fldCharType="separate"/>
        </w:r>
        <w:r>
          <w:t>8</w:t>
        </w:r>
        <w:r>
          <w:fldChar w:fldCharType="end"/>
        </w:r>
      </w:hyperlink>
    </w:p>
    <w:p>
      <w:pPr>
        <w:pStyle w:val="TOC2"/>
        <w:tabs>
          <w:tab w:val="right" w:leader="dot" w:pos="8306"/>
        </w:tabs>
      </w:pPr>
      <w:hyperlink w:anchor="_Toc21018" w:history="1">
        <w:r>
          <w:rPr>
            <w:rFonts w:ascii="仿宋" w:eastAsia="仿宋" w:hAnsi="仿宋" w:cs="仿宋" w:hint="eastAsia"/>
            <w:lang w:eastAsia="zh-CN"/>
          </w:rPr>
          <w:t>(三)、设备选型方案</w:t>
        </w:r>
        <w:r>
          <w:tab/>
        </w:r>
        <w:r>
          <w:fldChar w:fldCharType="begin"/>
        </w:r>
        <w:r>
          <w:instrText xml:space="preserve"> PAGEREF _Toc21018 \h </w:instrText>
        </w:r>
        <w:r>
          <w:fldChar w:fldCharType="separate"/>
        </w:r>
        <w:r>
          <w:t>10</w:t>
        </w:r>
        <w:r>
          <w:fldChar w:fldCharType="end"/>
        </w:r>
      </w:hyperlink>
    </w:p>
    <w:p>
      <w:pPr>
        <w:pStyle w:val="TOC1"/>
        <w:tabs>
          <w:tab w:val="right" w:leader="dot" w:pos="8306"/>
        </w:tabs>
      </w:pPr>
      <w:hyperlink w:anchor="_Toc11847" w:history="1">
        <w:r>
          <w:rPr>
            <w:rFonts w:ascii="仿宋" w:eastAsia="仿宋" w:hAnsi="仿宋" w:cs="仿宋" w:hint="eastAsia"/>
            <w:lang w:eastAsia="zh-CN"/>
          </w:rPr>
          <w:t>四、索道客运服务项目选址可行性分析</w:t>
        </w:r>
        <w:r>
          <w:tab/>
        </w:r>
        <w:r>
          <w:fldChar w:fldCharType="begin"/>
        </w:r>
        <w:r>
          <w:instrText xml:space="preserve"> PAGEREF _Toc11847 \h </w:instrText>
        </w:r>
        <w:r>
          <w:fldChar w:fldCharType="separate"/>
        </w:r>
        <w:r>
          <w:t>11</w:t>
        </w:r>
        <w:r>
          <w:fldChar w:fldCharType="end"/>
        </w:r>
      </w:hyperlink>
    </w:p>
    <w:p>
      <w:pPr>
        <w:pStyle w:val="TOC2"/>
        <w:tabs>
          <w:tab w:val="right" w:leader="dot" w:pos="8306"/>
        </w:tabs>
      </w:pPr>
      <w:hyperlink w:anchor="_Toc26914" w:history="1">
        <w:r>
          <w:rPr>
            <w:rFonts w:ascii="仿宋" w:eastAsia="仿宋" w:hAnsi="仿宋" w:cs="仿宋" w:hint="eastAsia"/>
            <w:lang w:eastAsia="zh-CN"/>
          </w:rPr>
          <w:t>(一)、索道客运服务项目选址</w:t>
        </w:r>
        <w:r>
          <w:tab/>
        </w:r>
        <w:r>
          <w:fldChar w:fldCharType="begin"/>
        </w:r>
        <w:r>
          <w:instrText xml:space="preserve"> PAGEREF _Toc26914 \h </w:instrText>
        </w:r>
        <w:r>
          <w:fldChar w:fldCharType="separate"/>
        </w:r>
        <w:r>
          <w:t>11</w:t>
        </w:r>
        <w:r>
          <w:fldChar w:fldCharType="end"/>
        </w:r>
      </w:hyperlink>
    </w:p>
    <w:p>
      <w:pPr>
        <w:pStyle w:val="TOC2"/>
        <w:tabs>
          <w:tab w:val="right" w:leader="dot" w:pos="8306"/>
        </w:tabs>
      </w:pPr>
      <w:hyperlink w:anchor="_Toc27102" w:history="1">
        <w:r>
          <w:rPr>
            <w:rFonts w:ascii="仿宋" w:eastAsia="仿宋" w:hAnsi="仿宋" w:cs="仿宋" w:hint="eastAsia"/>
            <w:lang w:eastAsia="zh-CN"/>
          </w:rPr>
          <w:t>(二)、用地控制指标</w:t>
        </w:r>
        <w:r>
          <w:tab/>
        </w:r>
        <w:r>
          <w:fldChar w:fldCharType="begin"/>
        </w:r>
        <w:r>
          <w:instrText xml:space="preserve"> PAGEREF _Toc27102 \h </w:instrText>
        </w:r>
        <w:r>
          <w:fldChar w:fldCharType="separate"/>
        </w:r>
        <w:r>
          <w:t>11</w:t>
        </w:r>
        <w:r>
          <w:fldChar w:fldCharType="end"/>
        </w:r>
      </w:hyperlink>
    </w:p>
    <w:p>
      <w:pPr>
        <w:pStyle w:val="TOC2"/>
        <w:tabs>
          <w:tab w:val="right" w:leader="dot" w:pos="8306"/>
        </w:tabs>
      </w:pPr>
      <w:hyperlink w:anchor="_Toc13683" w:history="1">
        <w:r>
          <w:rPr>
            <w:rFonts w:ascii="仿宋" w:eastAsia="仿宋" w:hAnsi="仿宋" w:cs="仿宋" w:hint="eastAsia"/>
            <w:lang w:eastAsia="zh-CN"/>
          </w:rPr>
          <w:t>(三)、节约用地措施</w:t>
        </w:r>
        <w:r>
          <w:tab/>
        </w:r>
        <w:r>
          <w:fldChar w:fldCharType="begin"/>
        </w:r>
        <w:r>
          <w:instrText xml:space="preserve"> PAGEREF _Toc13683 \h </w:instrText>
        </w:r>
        <w:r>
          <w:fldChar w:fldCharType="separate"/>
        </w:r>
        <w:r>
          <w:t>13</w:t>
        </w:r>
        <w:r>
          <w:fldChar w:fldCharType="end"/>
        </w:r>
      </w:hyperlink>
    </w:p>
    <w:p>
      <w:pPr>
        <w:pStyle w:val="TOC2"/>
        <w:tabs>
          <w:tab w:val="right" w:leader="dot" w:pos="8306"/>
        </w:tabs>
      </w:pPr>
      <w:hyperlink w:anchor="_Toc1096" w:history="1">
        <w:r>
          <w:rPr>
            <w:rFonts w:ascii="仿宋" w:eastAsia="仿宋" w:hAnsi="仿宋" w:cs="仿宋" w:hint="eastAsia"/>
            <w:lang w:eastAsia="zh-CN"/>
          </w:rPr>
          <w:t>(四)、总图布置方案</w:t>
        </w:r>
        <w:r>
          <w:tab/>
        </w:r>
        <w:r>
          <w:fldChar w:fldCharType="begin"/>
        </w:r>
        <w:r>
          <w:instrText xml:space="preserve"> PAGEREF _Toc1096 \h </w:instrText>
        </w:r>
        <w:r>
          <w:fldChar w:fldCharType="separate"/>
        </w:r>
        <w:r>
          <w:t>14</w:t>
        </w:r>
        <w:r>
          <w:fldChar w:fldCharType="end"/>
        </w:r>
      </w:hyperlink>
    </w:p>
    <w:p>
      <w:pPr>
        <w:pStyle w:val="TOC2"/>
        <w:tabs>
          <w:tab w:val="right" w:leader="dot" w:pos="8306"/>
        </w:tabs>
      </w:pPr>
      <w:hyperlink w:anchor="_Toc29250" w:history="1">
        <w:r>
          <w:rPr>
            <w:rFonts w:ascii="仿宋" w:eastAsia="仿宋" w:hAnsi="仿宋" w:cs="仿宋" w:hint="eastAsia"/>
            <w:lang w:eastAsia="zh-CN"/>
          </w:rPr>
          <w:t>(五)、选址综合评价</w:t>
        </w:r>
        <w:r>
          <w:tab/>
        </w:r>
        <w:r>
          <w:fldChar w:fldCharType="begin"/>
        </w:r>
        <w:r>
          <w:instrText xml:space="preserve"> PAGEREF _Toc29250 \h </w:instrText>
        </w:r>
        <w:r>
          <w:fldChar w:fldCharType="separate"/>
        </w:r>
        <w:r>
          <w:t>15</w:t>
        </w:r>
        <w:r>
          <w:fldChar w:fldCharType="end"/>
        </w:r>
      </w:hyperlink>
    </w:p>
    <w:p>
      <w:pPr>
        <w:pStyle w:val="TOC1"/>
        <w:tabs>
          <w:tab w:val="right" w:leader="dot" w:pos="8306"/>
        </w:tabs>
      </w:pPr>
      <w:hyperlink w:anchor="_Toc2902" w:history="1">
        <w:r>
          <w:rPr>
            <w:rFonts w:ascii="仿宋" w:eastAsia="仿宋" w:hAnsi="仿宋" w:cs="仿宋" w:hint="eastAsia"/>
            <w:lang w:eastAsia="zh-CN"/>
          </w:rPr>
          <w:t>五、索道客运服务项目土建工程</w:t>
        </w:r>
        <w:r>
          <w:tab/>
        </w:r>
        <w:r>
          <w:fldChar w:fldCharType="begin"/>
        </w:r>
        <w:r>
          <w:instrText xml:space="preserve"> PAGEREF _Toc2902 \h </w:instrText>
        </w:r>
        <w:r>
          <w:fldChar w:fldCharType="separate"/>
        </w:r>
        <w:r>
          <w:t>16</w:t>
        </w:r>
        <w:r>
          <w:fldChar w:fldCharType="end"/>
        </w:r>
      </w:hyperlink>
    </w:p>
    <w:p>
      <w:pPr>
        <w:pStyle w:val="TOC2"/>
        <w:tabs>
          <w:tab w:val="right" w:leader="dot" w:pos="8306"/>
        </w:tabs>
      </w:pPr>
      <w:hyperlink w:anchor="_Toc32707" w:history="1">
        <w:r>
          <w:rPr>
            <w:rFonts w:ascii="仿宋" w:eastAsia="仿宋" w:hAnsi="仿宋" w:cs="仿宋" w:hint="eastAsia"/>
            <w:lang w:eastAsia="zh-CN"/>
          </w:rPr>
          <w:t>(一)、建筑工程设计原则</w:t>
        </w:r>
        <w:r>
          <w:tab/>
        </w:r>
        <w:r>
          <w:fldChar w:fldCharType="begin"/>
        </w:r>
        <w:r>
          <w:instrText xml:space="preserve"> PAGEREF _Toc32707 \h </w:instrText>
        </w:r>
        <w:r>
          <w:fldChar w:fldCharType="separate"/>
        </w:r>
        <w:r>
          <w:t>16</w:t>
        </w:r>
        <w:r>
          <w:fldChar w:fldCharType="end"/>
        </w:r>
      </w:hyperlink>
    </w:p>
    <w:p>
      <w:pPr>
        <w:pStyle w:val="TOC2"/>
        <w:tabs>
          <w:tab w:val="right" w:leader="dot" w:pos="8306"/>
        </w:tabs>
      </w:pPr>
      <w:hyperlink w:anchor="_Toc26994" w:history="1">
        <w:r>
          <w:rPr>
            <w:rFonts w:ascii="仿宋" w:eastAsia="仿宋" w:hAnsi="仿宋" w:cs="仿宋" w:hint="eastAsia"/>
            <w:lang w:eastAsia="zh-CN"/>
          </w:rPr>
          <w:t>(二)、土建工程设计年限及安全等级</w:t>
        </w:r>
        <w:r>
          <w:tab/>
        </w:r>
        <w:r>
          <w:fldChar w:fldCharType="begin"/>
        </w:r>
        <w:r>
          <w:instrText xml:space="preserve"> PAGEREF _Toc26994 \h </w:instrText>
        </w:r>
        <w:r>
          <w:fldChar w:fldCharType="separate"/>
        </w:r>
        <w:r>
          <w:t>18</w:t>
        </w:r>
        <w:r>
          <w:fldChar w:fldCharType="end"/>
        </w:r>
      </w:hyperlink>
    </w:p>
    <w:p>
      <w:pPr>
        <w:pStyle w:val="TOC2"/>
        <w:tabs>
          <w:tab w:val="right" w:leader="dot" w:pos="8306"/>
        </w:tabs>
      </w:pPr>
      <w:hyperlink w:anchor="_Toc1458" w:history="1">
        <w:r>
          <w:rPr>
            <w:rFonts w:ascii="仿宋" w:eastAsia="仿宋" w:hAnsi="仿宋" w:cs="仿宋" w:hint="eastAsia"/>
            <w:lang w:eastAsia="zh-CN"/>
          </w:rPr>
          <w:t>(三)、建筑工程设计总体要求</w:t>
        </w:r>
        <w:r>
          <w:tab/>
        </w:r>
        <w:r>
          <w:fldChar w:fldCharType="begin"/>
        </w:r>
        <w:r>
          <w:instrText xml:space="preserve"> PAGEREF _Toc1458 \h </w:instrText>
        </w:r>
        <w:r>
          <w:fldChar w:fldCharType="separate"/>
        </w:r>
        <w:r>
          <w:t>19</w:t>
        </w:r>
        <w:r>
          <w:fldChar w:fldCharType="end"/>
        </w:r>
      </w:hyperlink>
    </w:p>
    <w:p>
      <w:pPr>
        <w:pStyle w:val="TOC2"/>
        <w:tabs>
          <w:tab w:val="right" w:leader="dot" w:pos="8306"/>
        </w:tabs>
      </w:pPr>
      <w:hyperlink w:anchor="_Toc23158" w:history="1">
        <w:r>
          <w:rPr>
            <w:rFonts w:ascii="仿宋" w:eastAsia="仿宋" w:hAnsi="仿宋" w:cs="仿宋" w:hint="eastAsia"/>
            <w:lang w:eastAsia="zh-CN"/>
          </w:rPr>
          <w:t>(四)、土建工程建设指标</w:t>
        </w:r>
        <w:r>
          <w:tab/>
        </w:r>
        <w:r>
          <w:fldChar w:fldCharType="begin"/>
        </w:r>
        <w:r>
          <w:instrText xml:space="preserve"> PAGEREF _Toc23158 \h </w:instrText>
        </w:r>
        <w:r>
          <w:fldChar w:fldCharType="separate"/>
        </w:r>
        <w:r>
          <w:t>19</w:t>
        </w:r>
        <w:r>
          <w:fldChar w:fldCharType="end"/>
        </w:r>
      </w:hyperlink>
    </w:p>
    <w:p>
      <w:pPr>
        <w:pStyle w:val="TOC1"/>
        <w:tabs>
          <w:tab w:val="right" w:leader="dot" w:pos="8306"/>
        </w:tabs>
      </w:pPr>
      <w:hyperlink w:anchor="_Toc32592" w:history="1">
        <w:r>
          <w:rPr>
            <w:rFonts w:ascii="仿宋" w:eastAsia="仿宋" w:hAnsi="仿宋" w:cs="仿宋" w:hint="eastAsia"/>
            <w:lang w:eastAsia="zh-CN"/>
          </w:rPr>
          <w:t>六、索道客运服务项目绩效评估</w:t>
        </w:r>
        <w:r>
          <w:tab/>
        </w:r>
        <w:r>
          <w:fldChar w:fldCharType="begin"/>
        </w:r>
        <w:r>
          <w:instrText xml:space="preserve"> PAGEREF _Toc32592 \h </w:instrText>
        </w:r>
        <w:r>
          <w:fldChar w:fldCharType="separate"/>
        </w:r>
        <w:r>
          <w:t>20</w:t>
        </w:r>
        <w:r>
          <w:fldChar w:fldCharType="end"/>
        </w:r>
      </w:hyperlink>
    </w:p>
    <w:p>
      <w:pPr>
        <w:pStyle w:val="TOC2"/>
        <w:tabs>
          <w:tab w:val="right" w:leader="dot" w:pos="8306"/>
        </w:tabs>
      </w:pPr>
      <w:hyperlink w:anchor="_Toc2119" w:history="1">
        <w:r>
          <w:rPr>
            <w:rFonts w:ascii="仿宋" w:eastAsia="仿宋" w:hAnsi="仿宋" w:cs="仿宋" w:hint="eastAsia"/>
            <w:lang w:eastAsia="zh-CN"/>
          </w:rPr>
          <w:t>(一)、绩效评估指标</w:t>
        </w:r>
        <w:r>
          <w:tab/>
        </w:r>
        <w:r>
          <w:fldChar w:fldCharType="begin"/>
        </w:r>
        <w:r>
          <w:instrText xml:space="preserve"> PAGEREF _Toc2119 \h </w:instrText>
        </w:r>
        <w:r>
          <w:fldChar w:fldCharType="separate"/>
        </w:r>
        <w:r>
          <w:t>20</w:t>
        </w:r>
        <w:r>
          <w:fldChar w:fldCharType="end"/>
        </w:r>
      </w:hyperlink>
    </w:p>
    <w:p>
      <w:pPr>
        <w:pStyle w:val="TOC2"/>
        <w:tabs>
          <w:tab w:val="right" w:leader="dot" w:pos="8306"/>
        </w:tabs>
      </w:pPr>
      <w:hyperlink w:anchor="_Toc9217" w:history="1">
        <w:r>
          <w:rPr>
            <w:rFonts w:ascii="仿宋" w:eastAsia="仿宋" w:hAnsi="仿宋" w:cs="仿宋" w:hint="eastAsia"/>
            <w:lang w:eastAsia="zh-CN"/>
          </w:rPr>
          <w:t>(二)、绩效评估方法</w:t>
        </w:r>
        <w:r>
          <w:tab/>
        </w:r>
        <w:r>
          <w:fldChar w:fldCharType="begin"/>
        </w:r>
        <w:r>
          <w:instrText xml:space="preserve"> PAGEREF _Toc9217 \h </w:instrText>
        </w:r>
        <w:r>
          <w:fldChar w:fldCharType="separate"/>
        </w:r>
        <w:r>
          <w:t>21</w:t>
        </w:r>
        <w:r>
          <w:fldChar w:fldCharType="end"/>
        </w:r>
      </w:hyperlink>
    </w:p>
    <w:p>
      <w:pPr>
        <w:pStyle w:val="TOC2"/>
        <w:tabs>
          <w:tab w:val="right" w:leader="dot" w:pos="8306"/>
        </w:tabs>
      </w:pPr>
      <w:hyperlink w:anchor="_Toc5476" w:history="1">
        <w:r>
          <w:rPr>
            <w:rFonts w:ascii="仿宋" w:eastAsia="仿宋" w:hAnsi="仿宋" w:cs="仿宋" w:hint="eastAsia"/>
            <w:lang w:eastAsia="zh-CN"/>
          </w:rPr>
          <w:t>(三)、绩效评估周期</w:t>
        </w:r>
        <w:r>
          <w:tab/>
        </w:r>
        <w:r>
          <w:fldChar w:fldCharType="begin"/>
        </w:r>
        <w:r>
          <w:instrText xml:space="preserve"> PAGEREF _Toc5476 \h </w:instrText>
        </w:r>
        <w:r>
          <w:fldChar w:fldCharType="separate"/>
        </w:r>
        <w:r>
          <w:t>22</w:t>
        </w:r>
        <w:r>
          <w:fldChar w:fldCharType="end"/>
        </w:r>
      </w:hyperlink>
    </w:p>
    <w:p>
      <w:pPr>
        <w:pStyle w:val="TOC1"/>
        <w:tabs>
          <w:tab w:val="right" w:leader="dot" w:pos="8306"/>
        </w:tabs>
      </w:pPr>
      <w:hyperlink w:anchor="_Toc31285" w:history="1">
        <w:r>
          <w:rPr>
            <w:rFonts w:ascii="仿宋" w:eastAsia="仿宋" w:hAnsi="仿宋" w:cs="仿宋" w:hint="eastAsia"/>
            <w:lang w:eastAsia="zh-CN"/>
          </w:rPr>
          <w:t>七、索道客运服务项目风险管理</w:t>
        </w:r>
        <w:r>
          <w:tab/>
        </w:r>
        <w:r>
          <w:fldChar w:fldCharType="begin"/>
        </w:r>
        <w:r>
          <w:instrText xml:space="preserve"> PAGEREF _Toc31285 \h </w:instrText>
        </w:r>
        <w:r>
          <w:fldChar w:fldCharType="separate"/>
        </w:r>
        <w:r>
          <w:t>23</w:t>
        </w:r>
        <w:r>
          <w:fldChar w:fldCharType="end"/>
        </w:r>
      </w:hyperlink>
    </w:p>
    <w:p>
      <w:pPr>
        <w:pStyle w:val="TOC2"/>
        <w:tabs>
          <w:tab w:val="right" w:leader="dot" w:pos="8306"/>
        </w:tabs>
      </w:pPr>
      <w:hyperlink w:anchor="_Toc19652" w:history="1">
        <w:r>
          <w:rPr>
            <w:rFonts w:ascii="仿宋" w:eastAsia="仿宋" w:hAnsi="仿宋" w:cs="仿宋" w:hint="eastAsia"/>
            <w:lang w:eastAsia="zh-CN"/>
          </w:rPr>
          <w:t>(一)、风险识别与评估</w:t>
        </w:r>
        <w:r>
          <w:tab/>
        </w:r>
        <w:r>
          <w:fldChar w:fldCharType="begin"/>
        </w:r>
        <w:r>
          <w:instrText xml:space="preserve"> PAGEREF _Toc19652 \h </w:instrText>
        </w:r>
        <w:r>
          <w:fldChar w:fldCharType="separate"/>
        </w:r>
        <w:r>
          <w:t>23</w:t>
        </w:r>
        <w:r>
          <w:fldChar w:fldCharType="end"/>
        </w:r>
      </w:hyperlink>
    </w:p>
    <w:p>
      <w:pPr>
        <w:pStyle w:val="TOC2"/>
        <w:tabs>
          <w:tab w:val="right" w:leader="dot" w:pos="8306"/>
        </w:tabs>
      </w:pPr>
      <w:hyperlink w:anchor="_Toc3652" w:history="1">
        <w:r>
          <w:rPr>
            <w:rFonts w:ascii="仿宋" w:eastAsia="仿宋" w:hAnsi="仿宋" w:cs="仿宋" w:hint="eastAsia"/>
            <w:lang w:eastAsia="zh-CN"/>
          </w:rPr>
          <w:t>(二)、风险应对策略</w:t>
        </w:r>
        <w:r>
          <w:tab/>
        </w:r>
        <w:r>
          <w:fldChar w:fldCharType="begin"/>
        </w:r>
        <w:r>
          <w:instrText xml:space="preserve"> PAGEREF _Toc3652 \h </w:instrText>
        </w:r>
        <w:r>
          <w:fldChar w:fldCharType="separate"/>
        </w:r>
        <w:r>
          <w:t>24</w:t>
        </w:r>
        <w:r>
          <w:fldChar w:fldCharType="end"/>
        </w:r>
      </w:hyperlink>
    </w:p>
    <w:p>
      <w:pPr>
        <w:pStyle w:val="TOC2"/>
        <w:tabs>
          <w:tab w:val="right" w:leader="dot" w:pos="8306"/>
        </w:tabs>
      </w:pPr>
      <w:hyperlink w:anchor="_Toc10672" w:history="1">
        <w:r>
          <w:rPr>
            <w:rFonts w:ascii="仿宋" w:eastAsia="仿宋" w:hAnsi="仿宋" w:cs="仿宋" w:hint="eastAsia"/>
            <w:lang w:eastAsia="zh-CN"/>
          </w:rPr>
          <w:t>(三)、风险监控与控制</w:t>
        </w:r>
        <w:r>
          <w:tab/>
        </w:r>
        <w:r>
          <w:fldChar w:fldCharType="begin"/>
        </w:r>
        <w:r>
          <w:instrText xml:space="preserve"> PAGEREF _Toc10672 \h </w:instrText>
        </w:r>
        <w:r>
          <w:fldChar w:fldCharType="separate"/>
        </w:r>
        <w:r>
          <w:t>26</w:t>
        </w:r>
        <w:r>
          <w:fldChar w:fldCharType="end"/>
        </w:r>
      </w:hyperlink>
    </w:p>
    <w:p>
      <w:pPr>
        <w:pStyle w:val="TOC1"/>
        <w:tabs>
          <w:tab w:val="right" w:leader="dot" w:pos="8306"/>
        </w:tabs>
      </w:pPr>
      <w:hyperlink w:anchor="_Toc21848" w:history="1">
        <w:r>
          <w:rPr>
            <w:rFonts w:ascii="仿宋" w:eastAsia="仿宋" w:hAnsi="仿宋" w:cs="仿宋" w:hint="eastAsia"/>
            <w:lang w:eastAsia="zh-CN"/>
          </w:rPr>
          <w:t>八、生产安全保护</w:t>
        </w:r>
        <w:r>
          <w:tab/>
        </w:r>
        <w:r>
          <w:fldChar w:fldCharType="begin"/>
        </w:r>
        <w:r>
          <w:instrText xml:space="preserve"> PAGEREF _Toc21848 \h </w:instrText>
        </w:r>
        <w:r>
          <w:fldChar w:fldCharType="separate"/>
        </w:r>
        <w:r>
          <w:t>27</w:t>
        </w:r>
        <w:r>
          <w:fldChar w:fldCharType="end"/>
        </w:r>
      </w:hyperlink>
    </w:p>
    <w:p>
      <w:pPr>
        <w:pStyle w:val="TOC2"/>
        <w:tabs>
          <w:tab w:val="right" w:leader="dot" w:pos="8306"/>
        </w:tabs>
      </w:pPr>
      <w:hyperlink w:anchor="_Toc16264" w:history="1">
        <w:r>
          <w:rPr>
            <w:rFonts w:ascii="仿宋" w:eastAsia="仿宋" w:hAnsi="仿宋" w:cs="仿宋" w:hint="eastAsia"/>
            <w:lang w:eastAsia="zh-CN"/>
          </w:rPr>
          <w:t>(一)、消防安全</w:t>
        </w:r>
        <w:r>
          <w:tab/>
        </w:r>
        <w:r>
          <w:fldChar w:fldCharType="begin"/>
        </w:r>
        <w:r>
          <w:instrText xml:space="preserve"> PAGEREF _Toc16264 \h </w:instrText>
        </w:r>
        <w:r>
          <w:fldChar w:fldCharType="separate"/>
        </w:r>
        <w:r>
          <w:t>27</w:t>
        </w:r>
        <w:r>
          <w:fldChar w:fldCharType="end"/>
        </w:r>
      </w:hyperlink>
    </w:p>
    <w:p>
      <w:pPr>
        <w:pStyle w:val="TOC2"/>
        <w:tabs>
          <w:tab w:val="right" w:leader="dot" w:pos="8306"/>
        </w:tabs>
      </w:pPr>
      <w:hyperlink w:anchor="_Toc17580" w:history="1">
        <w:r>
          <w:rPr>
            <w:rFonts w:ascii="仿宋" w:eastAsia="仿宋" w:hAnsi="仿宋" w:cs="仿宋" w:hint="eastAsia"/>
            <w:lang w:eastAsia="zh-CN"/>
          </w:rPr>
          <w:t>(二)、防火防爆总图布置措施</w:t>
        </w:r>
        <w:r>
          <w:tab/>
        </w:r>
        <w:r>
          <w:fldChar w:fldCharType="begin"/>
        </w:r>
        <w:r>
          <w:instrText xml:space="preserve"> PAGEREF _Toc17580 \h </w:instrText>
        </w:r>
        <w:r>
          <w:fldChar w:fldCharType="separate"/>
        </w:r>
        <w:r>
          <w:t>28</w:t>
        </w:r>
        <w:r>
          <w:fldChar w:fldCharType="end"/>
        </w:r>
      </w:hyperlink>
    </w:p>
    <w:p>
      <w:pPr>
        <w:pStyle w:val="TOC2"/>
        <w:tabs>
          <w:tab w:val="right" w:leader="dot" w:pos="8306"/>
        </w:tabs>
      </w:pPr>
      <w:hyperlink w:anchor="_Toc2194" w:history="1">
        <w:r>
          <w:rPr>
            <w:rFonts w:ascii="仿宋" w:eastAsia="仿宋" w:hAnsi="仿宋" w:cs="仿宋" w:hint="eastAsia"/>
            <w:lang w:eastAsia="zh-CN"/>
          </w:rPr>
          <w:t>(三)、自然灾害防范措施</w:t>
        </w:r>
        <w:r>
          <w:tab/>
        </w:r>
        <w:r>
          <w:fldChar w:fldCharType="begin"/>
        </w:r>
        <w:r>
          <w:instrText xml:space="preserve"> PAGEREF _Toc2194 \h </w:instrText>
        </w:r>
        <w:r>
          <w:fldChar w:fldCharType="separate"/>
        </w:r>
        <w:r>
          <w:t>29</w:t>
        </w:r>
        <w:r>
          <w:fldChar w:fldCharType="end"/>
        </w:r>
      </w:hyperlink>
    </w:p>
    <w:p>
      <w:pPr>
        <w:pStyle w:val="TOC2"/>
        <w:tabs>
          <w:tab w:val="right" w:leader="dot" w:pos="8306"/>
        </w:tabs>
      </w:pPr>
      <w:hyperlink w:anchor="_Toc10141" w:history="1">
        <w:r>
          <w:rPr>
            <w:rFonts w:ascii="仿宋" w:eastAsia="仿宋" w:hAnsi="仿宋" w:cs="仿宋" w:hint="eastAsia"/>
            <w:lang w:eastAsia="zh-CN"/>
          </w:rPr>
          <w:t>(四)、安全色及安全标志使用要求</w:t>
        </w:r>
        <w:r>
          <w:tab/>
        </w:r>
        <w:r>
          <w:fldChar w:fldCharType="begin"/>
        </w:r>
        <w:r>
          <w:instrText xml:space="preserve"> PAGEREF _Toc10141 \h </w:instrText>
        </w:r>
        <w:r>
          <w:fldChar w:fldCharType="separate"/>
        </w:r>
        <w:r>
          <w:t>30</w:t>
        </w:r>
        <w:r>
          <w:fldChar w:fldCharType="end"/>
        </w:r>
      </w:hyperlink>
    </w:p>
    <w:p>
      <w:pPr>
        <w:pStyle w:val="TOC2"/>
        <w:tabs>
          <w:tab w:val="right" w:leader="dot" w:pos="8306"/>
        </w:tabs>
      </w:pPr>
      <w:hyperlink w:anchor="_Toc7225" w:history="1">
        <w:r>
          <w:rPr>
            <w:rFonts w:ascii="仿宋" w:eastAsia="仿宋" w:hAnsi="仿宋" w:cs="仿宋" w:hint="eastAsia"/>
            <w:lang w:eastAsia="zh-CN"/>
          </w:rPr>
          <w:t>(五)、防尘防毒措施</w:t>
        </w:r>
        <w:r>
          <w:tab/>
        </w:r>
        <w:r>
          <w:fldChar w:fldCharType="begin"/>
        </w:r>
        <w:r>
          <w:instrText xml:space="preserve"> PAGEREF _Toc7225 \h </w:instrText>
        </w:r>
        <w:r>
          <w:fldChar w:fldCharType="separate"/>
        </w:r>
        <w:r>
          <w:t>31</w:t>
        </w:r>
        <w:r>
          <w:fldChar w:fldCharType="end"/>
        </w:r>
      </w:hyperlink>
    </w:p>
    <w:p>
      <w:pPr>
        <w:pStyle w:val="TOC2"/>
        <w:tabs>
          <w:tab w:val="right" w:leader="dot" w:pos="8306"/>
        </w:tabs>
      </w:pPr>
      <w:hyperlink w:anchor="_Toc21342" w:history="1">
        <w:r>
          <w:rPr>
            <w:rFonts w:ascii="仿宋" w:eastAsia="仿宋" w:hAnsi="仿宋" w:cs="仿宋" w:hint="eastAsia"/>
            <w:lang w:eastAsia="zh-CN"/>
          </w:rPr>
          <w:t>(六)、防静电、触电防护及防雷措施</w:t>
        </w:r>
        <w:r>
          <w:tab/>
        </w:r>
        <w:r>
          <w:fldChar w:fldCharType="begin"/>
        </w:r>
        <w:r>
          <w:instrText xml:space="preserve"> PAGEREF _Toc21342 \h </w:instrText>
        </w:r>
        <w:r>
          <w:fldChar w:fldCharType="separate"/>
        </w:r>
        <w:r>
          <w:t>32</w:t>
        </w:r>
        <w:r>
          <w:fldChar w:fldCharType="end"/>
        </w:r>
      </w:hyperlink>
    </w:p>
    <w:p>
      <w:pPr>
        <w:pStyle w:val="TOC2"/>
        <w:tabs>
          <w:tab w:val="right" w:leader="dot" w:pos="8306"/>
        </w:tabs>
      </w:pPr>
      <w:hyperlink w:anchor="_Toc4211" w:history="1">
        <w:r>
          <w:rPr>
            <w:rFonts w:ascii="仿宋" w:eastAsia="仿宋" w:hAnsi="仿宋" w:cs="仿宋" w:hint="eastAsia"/>
            <w:lang w:eastAsia="zh-CN"/>
          </w:rPr>
          <w:t>(七)、机械设备安全保障措施</w:t>
        </w:r>
        <w:r>
          <w:tab/>
        </w:r>
        <w:r>
          <w:fldChar w:fldCharType="begin"/>
        </w:r>
        <w:r>
          <w:instrText xml:space="preserve"> PAGEREF _Toc4211 \h </w:instrText>
        </w:r>
        <w:r>
          <w:fldChar w:fldCharType="separate"/>
        </w:r>
        <w:r>
          <w:t>33</w:t>
        </w:r>
        <w:r>
          <w:fldChar w:fldCharType="end"/>
        </w:r>
      </w:hyperlink>
    </w:p>
    <w:p>
      <w:pPr>
        <w:pStyle w:val="TOC1"/>
        <w:tabs>
          <w:tab w:val="right" w:leader="dot" w:pos="8306"/>
        </w:tabs>
      </w:pPr>
      <w:hyperlink w:anchor="_Toc3417" w:history="1">
        <w:r>
          <w:rPr>
            <w:rFonts w:ascii="仿宋" w:eastAsia="仿宋" w:hAnsi="仿宋" w:cs="仿宋" w:hint="eastAsia"/>
            <w:lang w:eastAsia="zh-CN"/>
          </w:rPr>
          <w:t>九、索道客运服务项目计划安排</w:t>
        </w:r>
        <w:r>
          <w:tab/>
        </w:r>
        <w:r>
          <w:fldChar w:fldCharType="begin"/>
        </w:r>
        <w:r>
          <w:instrText xml:space="preserve"> PAGEREF _Toc3417 \h </w:instrText>
        </w:r>
        <w:r>
          <w:fldChar w:fldCharType="separate"/>
        </w:r>
        <w:r>
          <w:t>35</w:t>
        </w:r>
        <w:r>
          <w:fldChar w:fldCharType="end"/>
        </w:r>
      </w:hyperlink>
    </w:p>
    <w:p>
      <w:pPr>
        <w:pStyle w:val="TOC2"/>
        <w:tabs>
          <w:tab w:val="right" w:leader="dot" w:pos="8306"/>
        </w:tabs>
      </w:pPr>
      <w:hyperlink w:anchor="_Toc10020" w:history="1">
        <w:r>
          <w:rPr>
            <w:rFonts w:ascii="仿宋" w:eastAsia="仿宋" w:hAnsi="仿宋" w:cs="仿宋" w:hint="eastAsia"/>
            <w:lang w:eastAsia="zh-CN"/>
          </w:rPr>
          <w:t>(一)、建设周期</w:t>
        </w:r>
        <w:r>
          <w:tab/>
        </w:r>
        <w:r>
          <w:fldChar w:fldCharType="begin"/>
        </w:r>
        <w:r>
          <w:instrText xml:space="preserve"> PAGEREF _Toc10020 \h </w:instrText>
        </w:r>
        <w:r>
          <w:fldChar w:fldCharType="separate"/>
        </w:r>
        <w:r>
          <w:t>35</w:t>
        </w:r>
        <w:r>
          <w:fldChar w:fldCharType="end"/>
        </w:r>
      </w:hyperlink>
    </w:p>
    <w:p>
      <w:pPr>
        <w:pStyle w:val="TOC2"/>
        <w:tabs>
          <w:tab w:val="right" w:leader="dot" w:pos="8306"/>
        </w:tabs>
      </w:pPr>
      <w:hyperlink w:anchor="_Toc24958" w:history="1">
        <w:r>
          <w:rPr>
            <w:rFonts w:ascii="仿宋" w:eastAsia="仿宋" w:hAnsi="仿宋" w:cs="仿宋" w:hint="eastAsia"/>
            <w:lang w:eastAsia="zh-CN"/>
          </w:rPr>
          <w:t>(二)、建设进度</w:t>
        </w:r>
        <w:r>
          <w:tab/>
        </w:r>
        <w:r>
          <w:fldChar w:fldCharType="begin"/>
        </w:r>
        <w:r>
          <w:instrText xml:space="preserve"> PAGEREF _Toc24958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207" w:history="1">
        <w:r>
          <w:rPr>
            <w:rFonts w:ascii="仿宋" w:eastAsia="仿宋" w:hAnsi="仿宋" w:cs="仿宋" w:hint="eastAsia"/>
            <w:lang w:eastAsia="zh-CN"/>
          </w:rPr>
          <w:t>(三)、进度安排注意事项</w:t>
        </w:r>
        <w:r>
          <w:tab/>
        </w:r>
        <w:r>
          <w:fldChar w:fldCharType="begin"/>
        </w:r>
        <w:r>
          <w:instrText xml:space="preserve"> PAGEREF _Toc12207 \h </w:instrText>
        </w:r>
        <w:r>
          <w:fldChar w:fldCharType="separate"/>
        </w:r>
        <w:r>
          <w:t>37</w:t>
        </w:r>
        <w:r>
          <w:fldChar w:fldCharType="end"/>
        </w:r>
      </w:hyperlink>
    </w:p>
    <w:p>
      <w:pPr>
        <w:pStyle w:val="TOC2"/>
        <w:tabs>
          <w:tab w:val="right" w:leader="dot" w:pos="8306"/>
        </w:tabs>
      </w:pPr>
      <w:hyperlink w:anchor="_Toc20490" w:history="1">
        <w:r>
          <w:rPr>
            <w:rFonts w:ascii="仿宋" w:eastAsia="仿宋" w:hAnsi="仿宋" w:cs="仿宋" w:hint="eastAsia"/>
            <w:lang w:eastAsia="zh-CN"/>
          </w:rPr>
          <w:t>(四)、人力资源配置</w:t>
        </w:r>
        <w:r>
          <w:tab/>
        </w:r>
        <w:r>
          <w:fldChar w:fldCharType="begin"/>
        </w:r>
        <w:r>
          <w:instrText xml:space="preserve"> PAGEREF _Toc20490 \h </w:instrText>
        </w:r>
        <w:r>
          <w:fldChar w:fldCharType="separate"/>
        </w:r>
        <w:r>
          <w:t>38</w:t>
        </w:r>
        <w:r>
          <w:fldChar w:fldCharType="end"/>
        </w:r>
      </w:hyperlink>
    </w:p>
    <w:p>
      <w:pPr>
        <w:pStyle w:val="TOC1"/>
        <w:tabs>
          <w:tab w:val="right" w:leader="dot" w:pos="8306"/>
        </w:tabs>
      </w:pPr>
      <w:hyperlink w:anchor="_Toc1571" w:history="1">
        <w:r>
          <w:rPr>
            <w:rFonts w:ascii="仿宋" w:eastAsia="仿宋" w:hAnsi="仿宋" w:cs="仿宋" w:hint="eastAsia"/>
            <w:lang w:eastAsia="zh-CN"/>
          </w:rPr>
          <w:t>十、索道客运服务项目创新与研发</w:t>
        </w:r>
        <w:r>
          <w:tab/>
        </w:r>
        <w:r>
          <w:fldChar w:fldCharType="begin"/>
        </w:r>
        <w:r>
          <w:instrText xml:space="preserve"> PAGEREF _Toc1571 \h </w:instrText>
        </w:r>
        <w:r>
          <w:fldChar w:fldCharType="separate"/>
        </w:r>
        <w:r>
          <w:t>39</w:t>
        </w:r>
        <w:r>
          <w:fldChar w:fldCharType="end"/>
        </w:r>
      </w:hyperlink>
    </w:p>
    <w:p>
      <w:pPr>
        <w:pStyle w:val="TOC2"/>
        <w:tabs>
          <w:tab w:val="right" w:leader="dot" w:pos="8306"/>
        </w:tabs>
      </w:pPr>
      <w:hyperlink w:anchor="_Toc13965" w:history="1">
        <w:r>
          <w:rPr>
            <w:rFonts w:ascii="仿宋" w:eastAsia="仿宋" w:hAnsi="仿宋" w:cs="仿宋" w:hint="eastAsia"/>
            <w:lang w:eastAsia="zh-CN"/>
          </w:rPr>
          <w:t>(一)、创新策略与方向</w:t>
        </w:r>
        <w:r>
          <w:tab/>
        </w:r>
        <w:r>
          <w:fldChar w:fldCharType="begin"/>
        </w:r>
        <w:r>
          <w:instrText xml:space="preserve"> PAGEREF _Toc13965 \h </w:instrText>
        </w:r>
        <w:r>
          <w:fldChar w:fldCharType="separate"/>
        </w:r>
        <w:r>
          <w:t>39</w:t>
        </w:r>
        <w:r>
          <w:fldChar w:fldCharType="end"/>
        </w:r>
      </w:hyperlink>
    </w:p>
    <w:p>
      <w:pPr>
        <w:pStyle w:val="TOC2"/>
        <w:tabs>
          <w:tab w:val="right" w:leader="dot" w:pos="8306"/>
        </w:tabs>
      </w:pPr>
      <w:hyperlink w:anchor="_Toc9370" w:history="1">
        <w:r>
          <w:rPr>
            <w:rFonts w:ascii="仿宋" w:eastAsia="仿宋" w:hAnsi="仿宋" w:cs="仿宋" w:hint="eastAsia"/>
            <w:lang w:eastAsia="zh-CN"/>
          </w:rPr>
          <w:t>(二)、研发规划与投入</w:t>
        </w:r>
        <w:r>
          <w:tab/>
        </w:r>
        <w:r>
          <w:fldChar w:fldCharType="begin"/>
        </w:r>
        <w:r>
          <w:instrText xml:space="preserve"> PAGEREF _Toc9370 \h </w:instrText>
        </w:r>
        <w:r>
          <w:fldChar w:fldCharType="separate"/>
        </w:r>
        <w:r>
          <w:t>41</w:t>
        </w:r>
        <w:r>
          <w:fldChar w:fldCharType="end"/>
        </w:r>
      </w:hyperlink>
    </w:p>
    <w:p>
      <w:pPr>
        <w:pStyle w:val="TOC1"/>
        <w:tabs>
          <w:tab w:val="right" w:leader="dot" w:pos="8306"/>
        </w:tabs>
      </w:pPr>
      <w:hyperlink w:anchor="_Toc13893" w:history="1">
        <w:r>
          <w:rPr>
            <w:rFonts w:ascii="仿宋" w:eastAsia="仿宋" w:hAnsi="仿宋" w:cs="仿宋" w:hint="eastAsia"/>
            <w:lang w:eastAsia="zh-CN"/>
          </w:rPr>
          <w:t>十一、索道客运服务项目人力资源培养与发展</w:t>
        </w:r>
        <w:r>
          <w:tab/>
        </w:r>
        <w:r>
          <w:fldChar w:fldCharType="begin"/>
        </w:r>
        <w:r>
          <w:instrText xml:space="preserve"> PAGEREF _Toc13893 \h </w:instrText>
        </w:r>
        <w:r>
          <w:fldChar w:fldCharType="separate"/>
        </w:r>
        <w:r>
          <w:t>42</w:t>
        </w:r>
        <w:r>
          <w:fldChar w:fldCharType="end"/>
        </w:r>
      </w:hyperlink>
    </w:p>
    <w:p>
      <w:pPr>
        <w:pStyle w:val="TOC2"/>
        <w:tabs>
          <w:tab w:val="right" w:leader="dot" w:pos="8306"/>
        </w:tabs>
      </w:pPr>
      <w:hyperlink w:anchor="_Toc8388" w:history="1">
        <w:r>
          <w:rPr>
            <w:rFonts w:ascii="仿宋" w:eastAsia="仿宋" w:hAnsi="仿宋" w:cs="仿宋" w:hint="eastAsia"/>
            <w:lang w:eastAsia="zh-CN"/>
          </w:rPr>
          <w:t>(一)、人才需求与规划</w:t>
        </w:r>
        <w:r>
          <w:tab/>
        </w:r>
        <w:r>
          <w:fldChar w:fldCharType="begin"/>
        </w:r>
        <w:r>
          <w:instrText xml:space="preserve"> PAGEREF _Toc8388 \h </w:instrText>
        </w:r>
        <w:r>
          <w:fldChar w:fldCharType="separate"/>
        </w:r>
        <w:r>
          <w:t>42</w:t>
        </w:r>
        <w:r>
          <w:fldChar w:fldCharType="end"/>
        </w:r>
      </w:hyperlink>
    </w:p>
    <w:p>
      <w:pPr>
        <w:pStyle w:val="TOC2"/>
        <w:tabs>
          <w:tab w:val="right" w:leader="dot" w:pos="8306"/>
        </w:tabs>
      </w:pPr>
      <w:hyperlink w:anchor="_Toc10742" w:history="1">
        <w:r>
          <w:rPr>
            <w:rFonts w:ascii="仿宋" w:eastAsia="仿宋" w:hAnsi="仿宋" w:cs="仿宋" w:hint="eastAsia"/>
            <w:lang w:eastAsia="zh-CN"/>
          </w:rPr>
          <w:t>(二)、培训与发展计划</w:t>
        </w:r>
        <w:r>
          <w:tab/>
        </w:r>
        <w:r>
          <w:fldChar w:fldCharType="begin"/>
        </w:r>
        <w:r>
          <w:instrText xml:space="preserve"> PAGEREF _Toc10742 \h </w:instrText>
        </w:r>
        <w:r>
          <w:fldChar w:fldCharType="separate"/>
        </w:r>
        <w:r>
          <w:t>43</w:t>
        </w:r>
        <w:r>
          <w:fldChar w:fldCharType="end"/>
        </w:r>
      </w:hyperlink>
    </w:p>
    <w:p>
      <w:pPr>
        <w:pStyle w:val="TOC1"/>
        <w:tabs>
          <w:tab w:val="right" w:leader="dot" w:pos="8306"/>
        </w:tabs>
      </w:pPr>
      <w:hyperlink w:anchor="_Toc32449" w:history="1">
        <w:r>
          <w:rPr>
            <w:rFonts w:ascii="仿宋" w:eastAsia="仿宋" w:hAnsi="仿宋" w:cs="仿宋" w:hint="eastAsia"/>
            <w:lang w:eastAsia="zh-CN"/>
          </w:rPr>
          <w:t>十二、索道客运服务项目技术管理</w:t>
        </w:r>
        <w:r>
          <w:tab/>
        </w:r>
        <w:r>
          <w:fldChar w:fldCharType="begin"/>
        </w:r>
        <w:r>
          <w:instrText xml:space="preserve"> PAGEREF _Toc32449 \h </w:instrText>
        </w:r>
        <w:r>
          <w:fldChar w:fldCharType="separate"/>
        </w:r>
        <w:r>
          <w:t>43</w:t>
        </w:r>
        <w:r>
          <w:fldChar w:fldCharType="end"/>
        </w:r>
      </w:hyperlink>
    </w:p>
    <w:p>
      <w:pPr>
        <w:pStyle w:val="TOC2"/>
        <w:tabs>
          <w:tab w:val="right" w:leader="dot" w:pos="8306"/>
        </w:tabs>
      </w:pPr>
      <w:hyperlink w:anchor="_Toc4079" w:history="1">
        <w:r>
          <w:rPr>
            <w:rFonts w:ascii="仿宋" w:eastAsia="仿宋" w:hAnsi="仿宋" w:cs="仿宋" w:hint="eastAsia"/>
            <w:lang w:eastAsia="zh-CN"/>
          </w:rPr>
          <w:t>(一)、技术方案选用方向</w:t>
        </w:r>
        <w:r>
          <w:tab/>
        </w:r>
        <w:r>
          <w:fldChar w:fldCharType="begin"/>
        </w:r>
        <w:r>
          <w:instrText xml:space="preserve"> PAGEREF _Toc4079 \h </w:instrText>
        </w:r>
        <w:r>
          <w:fldChar w:fldCharType="separate"/>
        </w:r>
        <w:r>
          <w:t>43</w:t>
        </w:r>
        <w:r>
          <w:fldChar w:fldCharType="end"/>
        </w:r>
      </w:hyperlink>
    </w:p>
    <w:p>
      <w:pPr>
        <w:pStyle w:val="TOC2"/>
        <w:tabs>
          <w:tab w:val="right" w:leader="dot" w:pos="8306"/>
        </w:tabs>
      </w:pPr>
      <w:hyperlink w:anchor="_Toc19367" w:history="1">
        <w:r>
          <w:rPr>
            <w:rFonts w:ascii="仿宋" w:eastAsia="仿宋" w:hAnsi="仿宋" w:cs="仿宋" w:hint="eastAsia"/>
            <w:lang w:eastAsia="zh-CN"/>
          </w:rPr>
          <w:t>(二)、工艺技术方案选用原则</w:t>
        </w:r>
        <w:r>
          <w:tab/>
        </w:r>
        <w:r>
          <w:fldChar w:fldCharType="begin"/>
        </w:r>
        <w:r>
          <w:instrText xml:space="preserve"> PAGEREF _Toc19367 \h </w:instrText>
        </w:r>
        <w:r>
          <w:fldChar w:fldCharType="separate"/>
        </w:r>
        <w:r>
          <w:t>45</w:t>
        </w:r>
        <w:r>
          <w:fldChar w:fldCharType="end"/>
        </w:r>
      </w:hyperlink>
    </w:p>
    <w:p>
      <w:pPr>
        <w:pStyle w:val="TOC2"/>
        <w:tabs>
          <w:tab w:val="right" w:leader="dot" w:pos="8306"/>
        </w:tabs>
      </w:pPr>
      <w:hyperlink w:anchor="_Toc12515" w:history="1">
        <w:r>
          <w:rPr>
            <w:rFonts w:ascii="仿宋" w:eastAsia="仿宋" w:hAnsi="仿宋" w:cs="仿宋" w:hint="eastAsia"/>
            <w:lang w:eastAsia="zh-CN"/>
          </w:rPr>
          <w:t>(三)、工艺技术方案要求</w:t>
        </w:r>
        <w:r>
          <w:tab/>
        </w:r>
        <w:r>
          <w:fldChar w:fldCharType="begin"/>
        </w:r>
        <w:r>
          <w:instrText xml:space="preserve"> PAGEREF _Toc12515 \h </w:instrText>
        </w:r>
        <w:r>
          <w:fldChar w:fldCharType="separate"/>
        </w:r>
        <w:r>
          <w:t>47</w:t>
        </w:r>
        <w:r>
          <w:fldChar w:fldCharType="end"/>
        </w:r>
      </w:hyperlink>
    </w:p>
    <w:p>
      <w:pPr>
        <w:pStyle w:val="TOC1"/>
        <w:tabs>
          <w:tab w:val="right" w:leader="dot" w:pos="8306"/>
        </w:tabs>
      </w:pPr>
      <w:hyperlink w:anchor="_Toc17778" w:history="1">
        <w:r>
          <w:rPr>
            <w:rFonts w:ascii="仿宋" w:eastAsia="仿宋" w:hAnsi="仿宋" w:cs="仿宋" w:hint="eastAsia"/>
            <w:lang w:eastAsia="zh-CN"/>
          </w:rPr>
          <w:t>十三、索道客运服务项目实施保障措施</w:t>
        </w:r>
        <w:r>
          <w:tab/>
        </w:r>
        <w:r>
          <w:fldChar w:fldCharType="begin"/>
        </w:r>
        <w:r>
          <w:instrText xml:space="preserve"> PAGEREF _Toc17778 \h </w:instrText>
        </w:r>
        <w:r>
          <w:fldChar w:fldCharType="separate"/>
        </w:r>
        <w:r>
          <w:t>50</w:t>
        </w:r>
        <w:r>
          <w:fldChar w:fldCharType="end"/>
        </w:r>
      </w:hyperlink>
    </w:p>
    <w:p>
      <w:pPr>
        <w:pStyle w:val="TOC2"/>
        <w:tabs>
          <w:tab w:val="right" w:leader="dot" w:pos="8306"/>
        </w:tabs>
      </w:pPr>
      <w:hyperlink w:anchor="_Toc21168" w:history="1">
        <w:r>
          <w:rPr>
            <w:rFonts w:ascii="仿宋" w:eastAsia="仿宋" w:hAnsi="仿宋" w:cs="仿宋" w:hint="eastAsia"/>
            <w:lang w:eastAsia="zh-CN"/>
          </w:rPr>
          <w:t>(一)、索道客运服务项目实施保障机制</w:t>
        </w:r>
        <w:r>
          <w:tab/>
        </w:r>
        <w:r>
          <w:fldChar w:fldCharType="begin"/>
        </w:r>
        <w:r>
          <w:instrText xml:space="preserve"> PAGEREF _Toc21168 \h </w:instrText>
        </w:r>
        <w:r>
          <w:fldChar w:fldCharType="separate"/>
        </w:r>
        <w:r>
          <w:t>50</w:t>
        </w:r>
        <w:r>
          <w:fldChar w:fldCharType="end"/>
        </w:r>
      </w:hyperlink>
    </w:p>
    <w:p>
      <w:pPr>
        <w:pStyle w:val="TOC2"/>
        <w:tabs>
          <w:tab w:val="right" w:leader="dot" w:pos="8306"/>
        </w:tabs>
      </w:pPr>
      <w:hyperlink w:anchor="_Toc17192" w:history="1">
        <w:r>
          <w:rPr>
            <w:rFonts w:ascii="仿宋" w:eastAsia="仿宋" w:hAnsi="仿宋" w:cs="仿宋" w:hint="eastAsia"/>
            <w:lang w:eastAsia="zh-CN"/>
          </w:rPr>
          <w:t>(二)、索道客运服务项目法律合规要求</w:t>
        </w:r>
        <w:r>
          <w:tab/>
        </w:r>
        <w:r>
          <w:fldChar w:fldCharType="begin"/>
        </w:r>
        <w:r>
          <w:instrText xml:space="preserve"> PAGEREF _Toc17192 \h </w:instrText>
        </w:r>
        <w:r>
          <w:fldChar w:fldCharType="separate"/>
        </w:r>
        <w:r>
          <w:t>53</w:t>
        </w:r>
        <w:r>
          <w:fldChar w:fldCharType="end"/>
        </w:r>
      </w:hyperlink>
    </w:p>
    <w:p>
      <w:pPr>
        <w:pStyle w:val="TOC2"/>
        <w:tabs>
          <w:tab w:val="right" w:leader="dot" w:pos="8306"/>
        </w:tabs>
      </w:pPr>
      <w:hyperlink w:anchor="_Toc32341" w:history="1">
        <w:r>
          <w:rPr>
            <w:rFonts w:ascii="仿宋" w:eastAsia="仿宋" w:hAnsi="仿宋" w:cs="仿宋" w:hint="eastAsia"/>
            <w:lang w:eastAsia="zh-CN"/>
          </w:rPr>
          <w:t>(三)、索道客运服务项目合同管理与法律事务</w:t>
        </w:r>
        <w:r>
          <w:tab/>
        </w:r>
        <w:r>
          <w:fldChar w:fldCharType="begin"/>
        </w:r>
        <w:r>
          <w:instrText xml:space="preserve"> PAGEREF _Toc32341 \h </w:instrText>
        </w:r>
        <w:r>
          <w:fldChar w:fldCharType="separate"/>
        </w:r>
        <w:r>
          <w:t>58</w:t>
        </w:r>
        <w:r>
          <w:fldChar w:fldCharType="end"/>
        </w:r>
      </w:hyperlink>
    </w:p>
    <w:p>
      <w:pPr>
        <w:pStyle w:val="TOC2"/>
        <w:tabs>
          <w:tab w:val="right" w:leader="dot" w:pos="8306"/>
        </w:tabs>
      </w:pPr>
      <w:hyperlink w:anchor="_Toc26494" w:history="1">
        <w:r>
          <w:rPr>
            <w:rFonts w:ascii="仿宋" w:eastAsia="仿宋" w:hAnsi="仿宋" w:cs="仿宋" w:hint="eastAsia"/>
            <w:lang w:eastAsia="zh-CN"/>
          </w:rPr>
          <w:t>(四)、索道客运服务项目知识产权保护策略</w:t>
        </w:r>
        <w:r>
          <w:tab/>
        </w:r>
        <w:r>
          <w:fldChar w:fldCharType="begin"/>
        </w:r>
        <w:r>
          <w:instrText xml:space="preserve"> PAGEREF _Toc26494 \h </w:instrText>
        </w:r>
        <w:r>
          <w:fldChar w:fldCharType="separate"/>
        </w:r>
        <w:r>
          <w:t>64</w:t>
        </w:r>
        <w:r>
          <w:fldChar w:fldCharType="end"/>
        </w:r>
      </w:hyperlink>
    </w:p>
    <w:p>
      <w:pPr>
        <w:pStyle w:val="TOC1"/>
        <w:tabs>
          <w:tab w:val="right" w:leader="dot" w:pos="8306"/>
        </w:tabs>
      </w:pPr>
      <w:hyperlink w:anchor="_Toc23205" w:history="1">
        <w:r>
          <w:rPr>
            <w:rFonts w:ascii="仿宋" w:eastAsia="仿宋" w:hAnsi="仿宋" w:cs="仿宋" w:hint="eastAsia"/>
            <w:lang w:eastAsia="zh-CN"/>
          </w:rPr>
          <w:t>十四、利益相关者分析与沟通计划</w:t>
        </w:r>
        <w:r>
          <w:tab/>
        </w:r>
        <w:r>
          <w:fldChar w:fldCharType="begin"/>
        </w:r>
        <w:r>
          <w:instrText xml:space="preserve"> PAGEREF _Toc23205 \h </w:instrText>
        </w:r>
        <w:r>
          <w:fldChar w:fldCharType="separate"/>
        </w:r>
        <w:r>
          <w:t>66</w:t>
        </w:r>
        <w:r>
          <w:fldChar w:fldCharType="end"/>
        </w:r>
      </w:hyperlink>
    </w:p>
    <w:p>
      <w:pPr>
        <w:pStyle w:val="TOC2"/>
        <w:tabs>
          <w:tab w:val="right" w:leader="dot" w:pos="8306"/>
        </w:tabs>
      </w:pPr>
      <w:hyperlink w:anchor="_Toc14654" w:history="1">
        <w:r>
          <w:rPr>
            <w:rFonts w:ascii="仿宋" w:eastAsia="仿宋" w:hAnsi="仿宋" w:cs="仿宋" w:hint="eastAsia"/>
            <w:lang w:eastAsia="zh-CN"/>
          </w:rPr>
          <w:t>(一)、利益相关者分析</w:t>
        </w:r>
        <w:r>
          <w:tab/>
        </w:r>
        <w:r>
          <w:fldChar w:fldCharType="begin"/>
        </w:r>
        <w:r>
          <w:instrText xml:space="preserve"> PAGEREF _Toc14654 \h </w:instrText>
        </w:r>
        <w:r>
          <w:fldChar w:fldCharType="separate"/>
        </w:r>
        <w:r>
          <w:t>66</w:t>
        </w:r>
        <w:r>
          <w:fldChar w:fldCharType="end"/>
        </w:r>
      </w:hyperlink>
    </w:p>
    <w:p>
      <w:pPr>
        <w:pStyle w:val="TOC2"/>
        <w:tabs>
          <w:tab w:val="right" w:leader="dot" w:pos="8306"/>
        </w:tabs>
      </w:pPr>
      <w:hyperlink w:anchor="_Toc26996" w:history="1">
        <w:r>
          <w:rPr>
            <w:rFonts w:ascii="仿宋" w:eastAsia="仿宋" w:hAnsi="仿宋" w:cs="仿宋" w:hint="eastAsia"/>
            <w:lang w:eastAsia="zh-CN"/>
          </w:rPr>
          <w:t>(二)、沟通计划</w:t>
        </w:r>
        <w:r>
          <w:tab/>
        </w:r>
        <w:r>
          <w:fldChar w:fldCharType="begin"/>
        </w:r>
        <w:r>
          <w:instrText xml:space="preserve"> PAGEREF _Toc26996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37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651"/>
      <w:r>
        <w:rPr>
          <w:rFonts w:ascii="仿宋" w:eastAsia="仿宋" w:hAnsi="仿宋" w:cs="仿宋" w:hint="eastAsia"/>
          <w:sz w:val="28"/>
          <w:lang w:eastAsia="zh-CN"/>
        </w:rPr>
        <w:t>一、索道客运服务项目建设单位说明</w:t>
      </w:r>
      <w:bookmarkEnd w:id="2"/>
    </w:p>
    <w:p>
      <w:pPr>
        <w:pStyle w:val="Heading2"/>
        <w:rPr>
          <w:rFonts w:ascii="仿宋" w:eastAsia="仿宋" w:hAnsi="仿宋" w:cs="仿宋" w:hint="eastAsia"/>
          <w:lang w:eastAsia="zh-CN"/>
        </w:rPr>
      </w:pPr>
      <w:bookmarkStart w:id="3" w:name="_Toc2676"/>
      <w:r>
        <w:rPr>
          <w:rFonts w:ascii="仿宋" w:eastAsia="仿宋" w:hAnsi="仿宋" w:cs="仿宋" w:hint="eastAsia"/>
          <w:lang w:eastAsia="zh-CN"/>
        </w:rPr>
        <w:t>(一)、索道客运服务项目承办单位基本情况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6905"/>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索道客运服务项目承办单位的XXXX，我们着眼于实现可持续的经济效益。通过技术创新和解决方案的提供，公司预计在索道客运服务项目执行期间将获得可观的收入增长。这一收入来源主要包括索道客运服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同时，我们注重成本控制和效率提升，以确保索道客运服务项目的可持续盈利。透过精细的管理和资源优化，公司期望实现索道客运服务项目利润最大化。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索道客运服务项目实施进行全面的投资评估，包括索道客运服务项目启动阶段的资金投入和后续运营成本。通过对索道客运服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索道客运服务项目实施过程中具备足够的资金流动性，公司将进行详尽的现金流分析。这包括资金需求的合理预测、索道客运服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653"/>
      <w:r>
        <w:rPr>
          <w:rFonts w:ascii="仿宋" w:eastAsia="仿宋" w:hAnsi="仿宋" w:cs="仿宋" w:hint="eastAsia"/>
          <w:sz w:val="28"/>
          <w:lang w:eastAsia="zh-CN"/>
        </w:rPr>
        <w:t>二、索道客运服务项目危机管理</w:t>
      </w:r>
      <w:bookmarkEnd w:id="5"/>
    </w:p>
    <w:p>
      <w:pPr>
        <w:pStyle w:val="Heading2"/>
        <w:rPr>
          <w:rFonts w:ascii="仿宋" w:eastAsia="仿宋" w:hAnsi="仿宋" w:cs="仿宋" w:hint="eastAsia"/>
          <w:lang w:eastAsia="zh-CN"/>
        </w:rPr>
      </w:pPr>
      <w:bookmarkStart w:id="6" w:name="_Toc24440"/>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索道客运服务项目危机管理中，危机预警与识别是确保索道客运服务项目稳健运行的核心步骤。通过建立全面的监测机制，索道客运服务项目团队旨在及时发现和理解潜在的风险和危机因素，以便采取及时的预防和应对措施，确保索道客运服务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首先，通过深入的风险评估，索道客运服务项目团队全面分析了整个索道客运服务项目和各个阶段可能存在的威胁。这包括准确评估每个潜在风险的发生概率和可能影响的程度，为后续危机预警提供了有力支持。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索道客运服务项目团队着重于明确定义索道客运服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索道客运服务项目进展的持续监控，团队能够及时发现潜在问题并作出迅速反应。索道客运服务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在这一阶段，团队的专业素养和反应速度将发挥至关重要的作用，以确保潜在危机能够在初期得到有效的处理，最大程度地减轻负面影响。通过危机预警与识别，索道客运服务项目得以更有序、可控地推进。</w:t>
      </w:r>
    </w:p>
    <w:p>
      <w:pPr>
        <w:pStyle w:val="Heading2"/>
        <w:ind w:firstLine="560" w:firstLineChars="200"/>
        <w:rPr>
          <w:rFonts w:ascii="仿宋" w:eastAsia="仿宋" w:hAnsi="仿宋" w:cs="仿宋" w:hint="eastAsia"/>
          <w:sz w:val="28"/>
          <w:lang w:eastAsia="zh-CN"/>
        </w:rPr>
      </w:pPr>
      <w:bookmarkStart w:id="7" w:name="_Toc12439"/>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在危机发生时，索道客运服务项目团队立即行动，成立了应急小组。该小组的任务是迅速制定并实施紧急应对措施，以最小化潜在损失。以下是采取的主要措施：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暂停索道客运服务项目进度：为遏制危机蔓延，索道客运服务项目暂时停止进行，以便全面评估当前状况。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资源重新分配：重新评估索道客运服务项目资源的分配，确保最大限度地减小损失。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实时沟通：与关键利益相关者建立实时沟通机制，向他们传递索道客运服务项目危机的实际状况，保障索道客运服务项目核心利益。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在紧急应对的同时，索道客运服务项目团队强调了团队协作和有效沟通的重要性。以下是团队协作的关键举措：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信息共享机制：建立了信息共享平台，确保团队成员能够及时获取索道客运服务项目危机的实时信息。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领导者沟通：索道客运服务项目领导者通过定期会议和即时沟通工具，指导团队应对危机，保持团队稳定运行。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随着危机得到初步控制，索道客运服务项目团队转向制定恢复计划，以确保索道客运服务项目能够从中迅速恢复。主要恢复计划包括：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修复受损的进度计划：重新评估索道客运服务项目进度，制定修复计划，确保索道客运服务项目尽快回归正常进程。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重新调整资源分配：优化资源分配，确保索道客运服务项目在有限资源下高效运转。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风险管理机制加强：对索道客运服务项目风险进行全面评估，制定更强化的风险管理策略，以预防未来可能的危机。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6792"/>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17912"/>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索道客运服务项目的技术管理特点体现在其创新导向。通过引入最先进的技术趋势和解决方案，索道客运服务项目致力于提升科技含量、提高质量和效率水平。这意味着我们将采用最新的工具和方法，确保索道客运服务项目在技术层面始终走在前沿，从而在竞争激烈的市场中脱颖而出。</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索道客运服务项目技术管理的显著特征。通过整合不同领域的技术资源，我们实现了跨学科的协同工作。这有助于优化技术架构，提高整体效能。此外，整合性策略还促进了不同技术团队之间的紧密沟通和高效合作，确保索道客运服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索道客运服务项目所采用的技术。通过不断优化技术方案，索道客运服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索道客运服务项目团队将在索道客运服务项目初期识别可能的技术风险，并采取相应的预防和应对措施。通过建立健全的风险评估机制，索道客运服务项目能够在实施过程中及时发现并解决潜在的技术问题，保障索道客运服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索道客运服务项目中，技术将成为索道客运服务项目成功的有力支持。这一深度剖析揭示了技术管理在索道客运服务项目实施中的关键作用，为索道客运服务项目的技术基础奠定了坚实的基础。</w:t>
      </w:r>
    </w:p>
    <w:p>
      <w:pPr>
        <w:pStyle w:val="Heading2"/>
        <w:ind w:firstLine="560" w:firstLineChars="200"/>
        <w:rPr>
          <w:rFonts w:ascii="仿宋" w:eastAsia="仿宋" w:hAnsi="仿宋" w:cs="仿宋" w:hint="eastAsia"/>
          <w:sz w:val="28"/>
          <w:lang w:eastAsia="zh-CN"/>
        </w:rPr>
      </w:pPr>
      <w:bookmarkStart w:id="10" w:name="_Toc17483"/>
      <w:r>
        <w:rPr>
          <w:rFonts w:ascii="仿宋" w:eastAsia="仿宋" w:hAnsi="仿宋" w:cs="仿宋" w:hint="eastAsia"/>
          <w:sz w:val="28"/>
          <w:lang w:eastAsia="zh-CN"/>
        </w:rPr>
        <w:t>(二)、索道客运服务项目工艺技术设计方案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索道客运服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索道客运服务项目将严格按照相关行业规范要求进行组织。通过有效控制产品质量，索道客运服务项目将致力于为顾客提供优质的索道客运服务项目产品和良好的服务。这体现了索道客运服务项目对于生产活动合规性和质量标准的高度重视，为索道客运服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索道客运服务项目注重生态效益和清洁生产原则。索道客运服务项目建设将紧密结合地方特色经济发展，与社会经济发展规划和区域环境保护规划方案相协调一致。通过与当地区域自然生态系统的结合，索道客运服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索道客运服务项目产品具有多样化的客户需求和个性化的特点。因此，索道客运服务项目产品规格品种多样，且单批生产数量较小。为满足这一特点，索道客运服务项目承办单位将建设先进的柔性制造生产线。通过广泛应用柔性制造技术，索道客运服务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总体而言，索道客运服务项目采用的技术具有较高的技术含量和自动化水平，处于国内先进水平。这一技术选用不仅体现了对生产效率、质量和环境友好性的高标准要求，同时为索道客运服务项目的可持续发展奠定了坚实的基础。</w:t>
      </w:r>
    </w:p>
    <w:p>
      <w:pPr>
        <w:pStyle w:val="Heading2"/>
        <w:ind w:firstLine="560" w:firstLineChars="200"/>
        <w:rPr>
          <w:rFonts w:ascii="仿宋" w:eastAsia="仿宋" w:hAnsi="仿宋" w:cs="仿宋" w:hint="eastAsia"/>
          <w:sz w:val="28"/>
          <w:lang w:eastAsia="zh-CN"/>
        </w:rPr>
      </w:pPr>
      <w:bookmarkStart w:id="11" w:name="_Toc21018"/>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为确保索道客运服务项目的高效生产和技术实施，我们制定了一套精心设计的设备选型方案，以满足索道客运服务项目生产、质量和环保的要求。该方案的主要特点如下：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索道客运服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针对索道客运服务项目产品的多样性和小批量生产的特点，我们将建设柔性制造生产线。通过在设备选型中考虑柔性制造技术，可以灵活应对不同产品规格和生产需求，实现生产线的高度灵活性和适应性。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11847"/>
      <w:r>
        <w:rPr>
          <w:rFonts w:ascii="仿宋" w:eastAsia="仿宋" w:hAnsi="仿宋" w:cs="仿宋" w:hint="eastAsia"/>
          <w:sz w:val="28"/>
          <w:lang w:eastAsia="zh-CN"/>
        </w:rPr>
        <w:t>四、索道客运服务项目选址可行性分析</w:t>
      </w:r>
      <w:bookmarkEnd w:id="12"/>
    </w:p>
    <w:p>
      <w:pPr>
        <w:pStyle w:val="Heading2"/>
        <w:rPr>
          <w:rFonts w:ascii="仿宋" w:eastAsia="仿宋" w:hAnsi="仿宋" w:cs="仿宋" w:hint="eastAsia"/>
          <w:lang w:eastAsia="zh-CN"/>
        </w:rPr>
      </w:pPr>
      <w:bookmarkStart w:id="13" w:name="_Toc26914"/>
      <w:r>
        <w:rPr>
          <w:rFonts w:ascii="仿宋" w:eastAsia="仿宋" w:hAnsi="仿宋" w:cs="仿宋" w:hint="eastAsia"/>
          <w:lang w:eastAsia="zh-CN"/>
        </w:rPr>
        <w:t>(一)、索道客运服务项目选址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该索道客运服务项目选址位于XX省XX市XX区XXX街道</w:t>
      </w:r>
    </w:p>
    <w:p>
      <w:pPr>
        <w:pStyle w:val="Heading2"/>
        <w:ind w:firstLine="560" w:firstLineChars="200"/>
        <w:rPr>
          <w:rFonts w:ascii="仿宋" w:eastAsia="仿宋" w:hAnsi="仿宋" w:cs="仿宋" w:hint="eastAsia"/>
          <w:sz w:val="28"/>
          <w:lang w:eastAsia="zh-CN"/>
        </w:rPr>
      </w:pPr>
      <w:bookmarkStart w:id="14" w:name="_Toc27102"/>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索道客运服务项目的征地面积将根据索道客运服务项目的实际规模和需求进行精确规划。具体面积XXX平方米，旨在确保索道客运服务项目不仅能够满足当前的发展需求，还能够预留空间以适应未来的扩展。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净用地面积是在征地面积基础上去除不可利用面积后的实际可开发用地。具体面积XXX平方米，考虑到环保、交通、安全等多方面因素，以确保索道客运服务项目在整体利用效率上达到最优。</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索道客运服务项目计划建设的建筑总规模具体面积XXX平方米。这一规模的确定综合考虑了索道客运服务项目的性质、规模，以及城市规划的相关要求，确保建筑布局与周边环境协调一致。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绿地率是索道客运服务项目用地中被规划为绿地的比例。具体面积XXX平方米，旨在通过合理规划绿地，改善索道客运服务项目周边环境，提升居民生活质量，并符合城市整体绿化规划。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容积率是用地上可以建设的建筑总体积与用地面积之比。具体面积XXX，通过合理的容积率规划，确保索道客运服务项目建筑规模与周边环境和谐共生。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索道客运服务项目选址与当地城市规划相一致，具体面积XXX平方米。通过与城市规划部门深入沟通，确保索道客运服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索道客运服务项目选址符合当地产业政策，具体面积XXX平方米。这包括索道客运服务项目对当地经济的促进作用，以及对相关产业的带动效应，确保索道客运服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用地总体要求必须符合环保和可持续发展的原则，具体面积XXX平方米。通过采用绿色建筑设计、节能减排等措施，确保索道客运服务项目在建设和运营过程中对环境的影响最小化，达到可持续发展的要求。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确保索道客运服务项目选址具备必要的公共设施配套，具体面积XXX平方米。这包括交通便利性、教育、医疗等基础设施，以提高居民生活品质，使得索道客运服务项目选址更具吸引力。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考虑用地总体要求对当地社会稳定性的影响，具体面积XXX平方米。通过深入了解当地社区反馈，确保索道客运服务项目的选址和建设过程对当地社会和谐稳定产生积极作用。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索道客运服务项目选址不仅符合法规和规划，还在实际操作中具有可行性。这一全面规划将为索道客运服务项目的成功实施提供坚实的基础，确保索道客运服务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13683"/>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索道客运服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索道客运服务项目的设备规划和空间设计中，我们将采取灵活设备布局的措施。设备布局将根据实际需求进行灵活设计，避免不必要的浪费。通过合理规划设备摆放位置，我们将提高设备的利用率，减少设备间距，以确保索道客运服务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索道客运服务项目内部引入共享设施的概念，例如共享会议室、办公区等。通过这种方式，我们可以减少对资源的重复建设，提高资源共享效率，从而减小索道客运服务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1096"/>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索道客运服务项目的总图布置中，我们将不同功能区域进行明确的规划，以最大程度满足索道客运服务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29250"/>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索道客运服务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索道客运服务项目对环境的影响是综合评价的重要因素之一。我们将详细考虑选址周边的自然环境、生态保护区、水源地等情况，确保索道客运服务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对选址的评价还需充分考虑当地政府的产业政策和法规。我们将详细了解索道客运服务项目所在地的相关政策，确保索道客运服务项目的规划和运营与当地法规相符，降低不必要的法律风险。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考虑到社会稳定性对企业运营的重要性，我们将评估选址地区的社会安全情况、劳工关系、社区反馈等方面，以确保索道客运服务项目的建设和运营不会受到社会稳定性的负面影响。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最后，我们将综合考虑用地成本，包括土地购置费用、土地开发成本等。通过对用地成本的详细评估，我们能够做出更为精确的经济效益分析，为索道客运服务项目的投资决策提供有力支持。</w:t>
      </w:r>
    </w:p>
    <w:p>
      <w:pPr>
        <w:pStyle w:val="Heading1"/>
        <w:ind w:firstLine="560" w:firstLineChars="200"/>
        <w:rPr>
          <w:rFonts w:ascii="仿宋" w:eastAsia="仿宋" w:hAnsi="仿宋" w:cs="仿宋" w:hint="eastAsia"/>
          <w:sz w:val="28"/>
          <w:lang w:eastAsia="zh-CN"/>
        </w:rPr>
      </w:pPr>
      <w:bookmarkStart w:id="18" w:name="_Toc2902"/>
      <w:r>
        <w:rPr>
          <w:rFonts w:ascii="仿宋" w:eastAsia="仿宋" w:hAnsi="仿宋" w:cs="仿宋" w:hint="eastAsia"/>
          <w:sz w:val="28"/>
          <w:lang w:eastAsia="zh-CN"/>
        </w:rPr>
        <w:t>五、索道客运服务项目土建工程</w:t>
      </w:r>
      <w:bookmarkEnd w:id="18"/>
    </w:p>
    <w:p>
      <w:pPr>
        <w:pStyle w:val="Heading2"/>
        <w:rPr>
          <w:rFonts w:ascii="仿宋" w:eastAsia="仿宋" w:hAnsi="仿宋" w:cs="仿宋" w:hint="eastAsia"/>
          <w:lang w:eastAsia="zh-CN"/>
        </w:rPr>
      </w:pPr>
      <w:bookmarkStart w:id="19" w:name="_Toc32707"/>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在索道客运服务项目的建筑工程设计中，我们将秉承一系列重要的设计原则，以确保索道客运服务项目建筑在功能、美观、可持续性等方面达到最佳效果。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https://d.book118.com/967055022110006026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46153"/>
    <w:rsid w:val="0474615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6705502211000602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2024-01-06T18:21:00Z</dcterms:created>
  <dcterms:modified xsi:type="dcterms:W3CDTF">2024-01-06T18:21:58Z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F54840919BC94067A1FA4B3B0E1DF822_11</vt:lpwstr>
  </property>
  <property fmtid="{D5CDD505-2E9C-101B-9397-08002B2CF9AE}" pid="3" name="KSOProductBuildVer">
    <vt:lpwstr>2052-12.1.0.16120</vt:lpwstr>
  </property>
</Properties>
</file>