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非线性编辑设备项目规划设计方案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62" w:history="1">
        <w:r>
          <w:rPr>
            <w:rFonts w:ascii="仿宋" w:eastAsia="仿宋" w:hAnsi="仿宋" w:cs="仿宋" w:hint="eastAsia"/>
            <w:lang w:eastAsia="zh-CN"/>
          </w:rPr>
          <w:t>前言</w:t>
        </w:r>
        <w:r>
          <w:tab/>
        </w:r>
        <w:r>
          <w:fldChar w:fldCharType="begin"/>
        </w:r>
        <w:r>
          <w:instrText xml:space="preserve"> PAGEREF _Toc18562 \h </w:instrText>
        </w:r>
        <w:r>
          <w:fldChar w:fldCharType="separate"/>
        </w:r>
        <w:r>
          <w:t>3</w:t>
        </w:r>
        <w:r>
          <w:fldChar w:fldCharType="end"/>
        </w:r>
      </w:hyperlink>
    </w:p>
    <w:p>
      <w:pPr>
        <w:pStyle w:val="TOC1"/>
        <w:tabs>
          <w:tab w:val="right" w:leader="dot" w:pos="8306"/>
        </w:tabs>
      </w:pPr>
      <w:hyperlink w:anchor="_Toc10808" w:history="1">
        <w:r>
          <w:rPr>
            <w:rFonts w:ascii="仿宋" w:eastAsia="仿宋" w:hAnsi="仿宋" w:cs="仿宋" w:hint="eastAsia"/>
            <w:lang w:eastAsia="zh-CN"/>
          </w:rPr>
          <w:t>一、非线性编辑设备项目文档管理</w:t>
        </w:r>
        <w:r>
          <w:tab/>
        </w:r>
        <w:r>
          <w:fldChar w:fldCharType="begin"/>
        </w:r>
        <w:r>
          <w:instrText xml:space="preserve"> PAGEREF _Toc10808 \h </w:instrText>
        </w:r>
        <w:r>
          <w:fldChar w:fldCharType="separate"/>
        </w:r>
        <w:r>
          <w:t>3</w:t>
        </w:r>
        <w:r>
          <w:fldChar w:fldCharType="end"/>
        </w:r>
      </w:hyperlink>
    </w:p>
    <w:p>
      <w:pPr>
        <w:pStyle w:val="TOC2"/>
        <w:tabs>
          <w:tab w:val="right" w:leader="dot" w:pos="8306"/>
        </w:tabs>
      </w:pPr>
      <w:hyperlink w:anchor="_Toc3255" w:history="1">
        <w:r>
          <w:rPr>
            <w:rFonts w:ascii="仿宋" w:eastAsia="仿宋" w:hAnsi="仿宋" w:cs="仿宋" w:hint="eastAsia"/>
            <w:lang w:eastAsia="zh-CN"/>
          </w:rPr>
          <w:t>(一)、文档编制与审查</w:t>
        </w:r>
        <w:r>
          <w:tab/>
        </w:r>
        <w:r>
          <w:fldChar w:fldCharType="begin"/>
        </w:r>
        <w:r>
          <w:instrText xml:space="preserve"> PAGEREF _Toc3255 \h </w:instrText>
        </w:r>
        <w:r>
          <w:fldChar w:fldCharType="separate"/>
        </w:r>
        <w:r>
          <w:t>3</w:t>
        </w:r>
        <w:r>
          <w:fldChar w:fldCharType="end"/>
        </w:r>
      </w:hyperlink>
    </w:p>
    <w:p>
      <w:pPr>
        <w:pStyle w:val="TOC2"/>
        <w:tabs>
          <w:tab w:val="right" w:leader="dot" w:pos="8306"/>
        </w:tabs>
      </w:pPr>
      <w:hyperlink w:anchor="_Toc6725" w:history="1">
        <w:r>
          <w:rPr>
            <w:rFonts w:ascii="仿宋" w:eastAsia="仿宋" w:hAnsi="仿宋" w:cs="仿宋" w:hint="eastAsia"/>
            <w:lang w:eastAsia="zh-CN"/>
          </w:rPr>
          <w:t>(二)、文档发布与分发</w:t>
        </w:r>
        <w:r>
          <w:tab/>
        </w:r>
        <w:r>
          <w:fldChar w:fldCharType="begin"/>
        </w:r>
        <w:r>
          <w:instrText xml:space="preserve"> PAGEREF _Toc6725 \h </w:instrText>
        </w:r>
        <w:r>
          <w:fldChar w:fldCharType="separate"/>
        </w:r>
        <w:r>
          <w:t>4</w:t>
        </w:r>
        <w:r>
          <w:fldChar w:fldCharType="end"/>
        </w:r>
      </w:hyperlink>
    </w:p>
    <w:p>
      <w:pPr>
        <w:pStyle w:val="TOC2"/>
        <w:tabs>
          <w:tab w:val="right" w:leader="dot" w:pos="8306"/>
        </w:tabs>
      </w:pPr>
      <w:hyperlink w:anchor="_Toc11949" w:history="1">
        <w:r>
          <w:rPr>
            <w:rFonts w:ascii="仿宋" w:eastAsia="仿宋" w:hAnsi="仿宋" w:cs="仿宋" w:hint="eastAsia"/>
            <w:lang w:eastAsia="zh-CN"/>
          </w:rPr>
          <w:t>(三)、文档存档与归档</w:t>
        </w:r>
        <w:r>
          <w:tab/>
        </w:r>
        <w:r>
          <w:fldChar w:fldCharType="begin"/>
        </w:r>
        <w:r>
          <w:instrText xml:space="preserve"> PAGEREF _Toc11949 \h </w:instrText>
        </w:r>
        <w:r>
          <w:fldChar w:fldCharType="separate"/>
        </w:r>
        <w:r>
          <w:t>5</w:t>
        </w:r>
        <w:r>
          <w:fldChar w:fldCharType="end"/>
        </w:r>
      </w:hyperlink>
    </w:p>
    <w:p>
      <w:pPr>
        <w:pStyle w:val="TOC1"/>
        <w:tabs>
          <w:tab w:val="right" w:leader="dot" w:pos="8306"/>
        </w:tabs>
      </w:pPr>
      <w:hyperlink w:anchor="_Toc26024" w:history="1">
        <w:r>
          <w:rPr>
            <w:rFonts w:ascii="仿宋" w:eastAsia="仿宋" w:hAnsi="仿宋" w:cs="仿宋" w:hint="eastAsia"/>
            <w:lang w:eastAsia="zh-CN"/>
          </w:rPr>
          <w:t>二、非线性编辑设备项目建设单位说明</w:t>
        </w:r>
        <w:r>
          <w:tab/>
        </w:r>
        <w:r>
          <w:fldChar w:fldCharType="begin"/>
        </w:r>
        <w:r>
          <w:instrText xml:space="preserve"> PAGEREF _Toc26024 \h </w:instrText>
        </w:r>
        <w:r>
          <w:fldChar w:fldCharType="separate"/>
        </w:r>
        <w:r>
          <w:t>6</w:t>
        </w:r>
        <w:r>
          <w:fldChar w:fldCharType="end"/>
        </w:r>
      </w:hyperlink>
    </w:p>
    <w:p>
      <w:pPr>
        <w:pStyle w:val="TOC2"/>
        <w:tabs>
          <w:tab w:val="right" w:leader="dot" w:pos="8306"/>
        </w:tabs>
      </w:pPr>
      <w:hyperlink w:anchor="_Toc8653" w:history="1">
        <w:r>
          <w:rPr>
            <w:rFonts w:ascii="仿宋" w:eastAsia="仿宋" w:hAnsi="仿宋" w:cs="仿宋" w:hint="eastAsia"/>
            <w:lang w:eastAsia="zh-CN"/>
          </w:rPr>
          <w:t>(一)、非线性编辑设备项目承办单位基本情况</w:t>
        </w:r>
        <w:r>
          <w:tab/>
        </w:r>
        <w:r>
          <w:fldChar w:fldCharType="begin"/>
        </w:r>
        <w:r>
          <w:instrText xml:space="preserve"> PAGEREF _Toc8653 \h </w:instrText>
        </w:r>
        <w:r>
          <w:fldChar w:fldCharType="separate"/>
        </w:r>
        <w:r>
          <w:t>6</w:t>
        </w:r>
        <w:r>
          <w:fldChar w:fldCharType="end"/>
        </w:r>
      </w:hyperlink>
    </w:p>
    <w:p>
      <w:pPr>
        <w:pStyle w:val="TOC2"/>
        <w:tabs>
          <w:tab w:val="right" w:leader="dot" w:pos="8306"/>
        </w:tabs>
      </w:pPr>
      <w:hyperlink w:anchor="_Toc20753" w:history="1">
        <w:r>
          <w:rPr>
            <w:rFonts w:ascii="仿宋" w:eastAsia="仿宋" w:hAnsi="仿宋" w:cs="仿宋" w:hint="eastAsia"/>
            <w:lang w:eastAsia="zh-CN"/>
          </w:rPr>
          <w:t>(二)、公司经济效益分析</w:t>
        </w:r>
        <w:r>
          <w:tab/>
        </w:r>
        <w:r>
          <w:fldChar w:fldCharType="begin"/>
        </w:r>
        <w:r>
          <w:instrText xml:space="preserve"> PAGEREF _Toc20753 \h </w:instrText>
        </w:r>
        <w:r>
          <w:fldChar w:fldCharType="separate"/>
        </w:r>
        <w:r>
          <w:t>7</w:t>
        </w:r>
        <w:r>
          <w:fldChar w:fldCharType="end"/>
        </w:r>
      </w:hyperlink>
    </w:p>
    <w:p>
      <w:pPr>
        <w:pStyle w:val="TOC1"/>
        <w:tabs>
          <w:tab w:val="right" w:leader="dot" w:pos="8306"/>
        </w:tabs>
      </w:pPr>
      <w:hyperlink w:anchor="_Toc17249" w:history="1">
        <w:r>
          <w:rPr>
            <w:rFonts w:ascii="仿宋" w:eastAsia="仿宋" w:hAnsi="仿宋" w:cs="仿宋" w:hint="eastAsia"/>
            <w:lang w:eastAsia="zh-CN"/>
          </w:rPr>
          <w:t>三、非线性编辑设备项目危机管理</w:t>
        </w:r>
        <w:r>
          <w:tab/>
        </w:r>
        <w:r>
          <w:fldChar w:fldCharType="begin"/>
        </w:r>
        <w:r>
          <w:instrText xml:space="preserve"> PAGEREF _Toc17249 \h </w:instrText>
        </w:r>
        <w:r>
          <w:fldChar w:fldCharType="separate"/>
        </w:r>
        <w:r>
          <w:t>8</w:t>
        </w:r>
        <w:r>
          <w:fldChar w:fldCharType="end"/>
        </w:r>
      </w:hyperlink>
    </w:p>
    <w:p>
      <w:pPr>
        <w:pStyle w:val="TOC2"/>
        <w:tabs>
          <w:tab w:val="right" w:leader="dot" w:pos="8306"/>
        </w:tabs>
      </w:pPr>
      <w:hyperlink w:anchor="_Toc10890" w:history="1">
        <w:r>
          <w:rPr>
            <w:rFonts w:ascii="仿宋" w:eastAsia="仿宋" w:hAnsi="仿宋" w:cs="仿宋" w:hint="eastAsia"/>
            <w:lang w:eastAsia="zh-CN"/>
          </w:rPr>
          <w:t>(一)、危机预警与识别</w:t>
        </w:r>
        <w:r>
          <w:tab/>
        </w:r>
        <w:r>
          <w:fldChar w:fldCharType="begin"/>
        </w:r>
        <w:r>
          <w:instrText xml:space="preserve"> PAGEREF _Toc10890 \h </w:instrText>
        </w:r>
        <w:r>
          <w:fldChar w:fldCharType="separate"/>
        </w:r>
        <w:r>
          <w:t>8</w:t>
        </w:r>
        <w:r>
          <w:fldChar w:fldCharType="end"/>
        </w:r>
      </w:hyperlink>
    </w:p>
    <w:p>
      <w:pPr>
        <w:pStyle w:val="TOC2"/>
        <w:tabs>
          <w:tab w:val="right" w:leader="dot" w:pos="8306"/>
        </w:tabs>
      </w:pPr>
      <w:hyperlink w:anchor="_Toc16242" w:history="1">
        <w:r>
          <w:rPr>
            <w:rFonts w:ascii="仿宋" w:eastAsia="仿宋" w:hAnsi="仿宋" w:cs="仿宋" w:hint="eastAsia"/>
            <w:lang w:eastAsia="zh-CN"/>
          </w:rPr>
          <w:t>(二)、危机应对与恢复</w:t>
        </w:r>
        <w:r>
          <w:tab/>
        </w:r>
        <w:r>
          <w:fldChar w:fldCharType="begin"/>
        </w:r>
        <w:r>
          <w:instrText xml:space="preserve"> PAGEREF _Toc16242 \h </w:instrText>
        </w:r>
        <w:r>
          <w:fldChar w:fldCharType="separate"/>
        </w:r>
        <w:r>
          <w:t>9</w:t>
        </w:r>
        <w:r>
          <w:fldChar w:fldCharType="end"/>
        </w:r>
      </w:hyperlink>
    </w:p>
    <w:p>
      <w:pPr>
        <w:pStyle w:val="TOC1"/>
        <w:tabs>
          <w:tab w:val="right" w:leader="dot" w:pos="8306"/>
        </w:tabs>
      </w:pPr>
      <w:hyperlink w:anchor="_Toc21376" w:history="1">
        <w:r>
          <w:rPr>
            <w:rFonts w:ascii="仿宋" w:eastAsia="仿宋" w:hAnsi="仿宋" w:cs="仿宋" w:hint="eastAsia"/>
            <w:lang w:eastAsia="zh-CN"/>
          </w:rPr>
          <w:t>四、非线性编辑设备项目可持续发展</w:t>
        </w:r>
        <w:r>
          <w:tab/>
        </w:r>
        <w:r>
          <w:fldChar w:fldCharType="begin"/>
        </w:r>
        <w:r>
          <w:instrText xml:space="preserve"> PAGEREF _Toc21376 \h </w:instrText>
        </w:r>
        <w:r>
          <w:fldChar w:fldCharType="separate"/>
        </w:r>
        <w:r>
          <w:t>11</w:t>
        </w:r>
        <w:r>
          <w:fldChar w:fldCharType="end"/>
        </w:r>
      </w:hyperlink>
    </w:p>
    <w:p>
      <w:pPr>
        <w:pStyle w:val="TOC2"/>
        <w:tabs>
          <w:tab w:val="right" w:leader="dot" w:pos="8306"/>
        </w:tabs>
      </w:pPr>
      <w:hyperlink w:anchor="_Toc18742" w:history="1">
        <w:r>
          <w:rPr>
            <w:rFonts w:ascii="仿宋" w:eastAsia="仿宋" w:hAnsi="仿宋" w:cs="仿宋" w:hint="eastAsia"/>
            <w:lang w:eastAsia="zh-CN"/>
          </w:rPr>
          <w:t>(一)、可持续战略与实践</w:t>
        </w:r>
        <w:r>
          <w:tab/>
        </w:r>
        <w:r>
          <w:fldChar w:fldCharType="begin"/>
        </w:r>
        <w:r>
          <w:instrText xml:space="preserve"> PAGEREF _Toc18742 \h </w:instrText>
        </w:r>
        <w:r>
          <w:fldChar w:fldCharType="separate"/>
        </w:r>
        <w:r>
          <w:t>11</w:t>
        </w:r>
        <w:r>
          <w:fldChar w:fldCharType="end"/>
        </w:r>
      </w:hyperlink>
    </w:p>
    <w:p>
      <w:pPr>
        <w:pStyle w:val="TOC2"/>
        <w:tabs>
          <w:tab w:val="right" w:leader="dot" w:pos="8306"/>
        </w:tabs>
      </w:pPr>
      <w:hyperlink w:anchor="_Toc5087" w:history="1">
        <w:r>
          <w:rPr>
            <w:rFonts w:ascii="仿宋" w:eastAsia="仿宋" w:hAnsi="仿宋" w:cs="仿宋" w:hint="eastAsia"/>
            <w:lang w:eastAsia="zh-CN"/>
          </w:rPr>
          <w:t>(二)、环保与社会责任</w:t>
        </w:r>
        <w:r>
          <w:tab/>
        </w:r>
        <w:r>
          <w:fldChar w:fldCharType="begin"/>
        </w:r>
        <w:r>
          <w:instrText xml:space="preserve"> PAGEREF _Toc5087 \h </w:instrText>
        </w:r>
        <w:r>
          <w:fldChar w:fldCharType="separate"/>
        </w:r>
        <w:r>
          <w:t>11</w:t>
        </w:r>
        <w:r>
          <w:fldChar w:fldCharType="end"/>
        </w:r>
      </w:hyperlink>
    </w:p>
    <w:p>
      <w:pPr>
        <w:pStyle w:val="TOC1"/>
        <w:tabs>
          <w:tab w:val="right" w:leader="dot" w:pos="8306"/>
        </w:tabs>
      </w:pPr>
      <w:hyperlink w:anchor="_Toc11316" w:history="1">
        <w:r>
          <w:rPr>
            <w:rFonts w:ascii="仿宋" w:eastAsia="仿宋" w:hAnsi="仿宋" w:cs="仿宋" w:hint="eastAsia"/>
            <w:lang w:eastAsia="zh-CN"/>
          </w:rPr>
          <w:t>五、非线性编辑设备项目土建工程</w:t>
        </w:r>
        <w:r>
          <w:tab/>
        </w:r>
        <w:r>
          <w:fldChar w:fldCharType="begin"/>
        </w:r>
        <w:r>
          <w:instrText xml:space="preserve"> PAGEREF _Toc11316 \h </w:instrText>
        </w:r>
        <w:r>
          <w:fldChar w:fldCharType="separate"/>
        </w:r>
        <w:r>
          <w:t>12</w:t>
        </w:r>
        <w:r>
          <w:fldChar w:fldCharType="end"/>
        </w:r>
      </w:hyperlink>
    </w:p>
    <w:p>
      <w:pPr>
        <w:pStyle w:val="TOC2"/>
        <w:tabs>
          <w:tab w:val="right" w:leader="dot" w:pos="8306"/>
        </w:tabs>
      </w:pPr>
      <w:hyperlink w:anchor="_Toc18233" w:history="1">
        <w:r>
          <w:rPr>
            <w:rFonts w:ascii="仿宋" w:eastAsia="仿宋" w:hAnsi="仿宋" w:cs="仿宋" w:hint="eastAsia"/>
            <w:lang w:eastAsia="zh-CN"/>
          </w:rPr>
          <w:t>(一)、建筑工程设计原则</w:t>
        </w:r>
        <w:r>
          <w:tab/>
        </w:r>
        <w:r>
          <w:fldChar w:fldCharType="begin"/>
        </w:r>
        <w:r>
          <w:instrText xml:space="preserve"> PAGEREF _Toc18233 \h </w:instrText>
        </w:r>
        <w:r>
          <w:fldChar w:fldCharType="separate"/>
        </w:r>
        <w:r>
          <w:t>12</w:t>
        </w:r>
        <w:r>
          <w:fldChar w:fldCharType="end"/>
        </w:r>
      </w:hyperlink>
    </w:p>
    <w:p>
      <w:pPr>
        <w:pStyle w:val="TOC2"/>
        <w:tabs>
          <w:tab w:val="right" w:leader="dot" w:pos="8306"/>
        </w:tabs>
      </w:pPr>
      <w:hyperlink w:anchor="_Toc9037" w:history="1">
        <w:r>
          <w:rPr>
            <w:rFonts w:ascii="仿宋" w:eastAsia="仿宋" w:hAnsi="仿宋" w:cs="仿宋" w:hint="eastAsia"/>
            <w:lang w:eastAsia="zh-CN"/>
          </w:rPr>
          <w:t>(二)、土建工程设计年限及安全等级</w:t>
        </w:r>
        <w:r>
          <w:tab/>
        </w:r>
        <w:r>
          <w:fldChar w:fldCharType="begin"/>
        </w:r>
        <w:r>
          <w:instrText xml:space="preserve"> PAGEREF _Toc9037 \h </w:instrText>
        </w:r>
        <w:r>
          <w:fldChar w:fldCharType="separate"/>
        </w:r>
        <w:r>
          <w:t>14</w:t>
        </w:r>
        <w:r>
          <w:fldChar w:fldCharType="end"/>
        </w:r>
      </w:hyperlink>
    </w:p>
    <w:p>
      <w:pPr>
        <w:pStyle w:val="TOC2"/>
        <w:tabs>
          <w:tab w:val="right" w:leader="dot" w:pos="8306"/>
        </w:tabs>
      </w:pPr>
      <w:hyperlink w:anchor="_Toc15386" w:history="1">
        <w:r>
          <w:rPr>
            <w:rFonts w:ascii="仿宋" w:eastAsia="仿宋" w:hAnsi="仿宋" w:cs="仿宋" w:hint="eastAsia"/>
            <w:lang w:eastAsia="zh-CN"/>
          </w:rPr>
          <w:t>(三)、建筑工程设计总体要求</w:t>
        </w:r>
        <w:r>
          <w:tab/>
        </w:r>
        <w:r>
          <w:fldChar w:fldCharType="begin"/>
        </w:r>
        <w:r>
          <w:instrText xml:space="preserve"> PAGEREF _Toc15386 \h </w:instrText>
        </w:r>
        <w:r>
          <w:fldChar w:fldCharType="separate"/>
        </w:r>
        <w:r>
          <w:t>15</w:t>
        </w:r>
        <w:r>
          <w:fldChar w:fldCharType="end"/>
        </w:r>
      </w:hyperlink>
    </w:p>
    <w:p>
      <w:pPr>
        <w:pStyle w:val="TOC2"/>
        <w:tabs>
          <w:tab w:val="right" w:leader="dot" w:pos="8306"/>
        </w:tabs>
      </w:pPr>
      <w:hyperlink w:anchor="_Toc3400" w:history="1">
        <w:r>
          <w:rPr>
            <w:rFonts w:ascii="仿宋" w:eastAsia="仿宋" w:hAnsi="仿宋" w:cs="仿宋" w:hint="eastAsia"/>
            <w:lang w:eastAsia="zh-CN"/>
          </w:rPr>
          <w:t>(四)、土建工程建设指标</w:t>
        </w:r>
        <w:r>
          <w:tab/>
        </w:r>
        <w:r>
          <w:fldChar w:fldCharType="begin"/>
        </w:r>
        <w:r>
          <w:instrText xml:space="preserve"> PAGEREF _Toc3400 \h </w:instrText>
        </w:r>
        <w:r>
          <w:fldChar w:fldCharType="separate"/>
        </w:r>
        <w:r>
          <w:t>15</w:t>
        </w:r>
        <w:r>
          <w:fldChar w:fldCharType="end"/>
        </w:r>
      </w:hyperlink>
    </w:p>
    <w:p>
      <w:pPr>
        <w:pStyle w:val="TOC1"/>
        <w:tabs>
          <w:tab w:val="right" w:leader="dot" w:pos="8306"/>
        </w:tabs>
      </w:pPr>
      <w:hyperlink w:anchor="_Toc7918" w:history="1">
        <w:r>
          <w:rPr>
            <w:rFonts w:ascii="仿宋" w:eastAsia="仿宋" w:hAnsi="仿宋" w:cs="仿宋" w:hint="eastAsia"/>
            <w:lang w:eastAsia="zh-CN"/>
          </w:rPr>
          <w:t>六、市场分析、调研</w:t>
        </w:r>
        <w:r>
          <w:tab/>
        </w:r>
        <w:r>
          <w:fldChar w:fldCharType="begin"/>
        </w:r>
        <w:r>
          <w:instrText xml:space="preserve"> PAGEREF _Toc7918 \h </w:instrText>
        </w:r>
        <w:r>
          <w:fldChar w:fldCharType="separate"/>
        </w:r>
        <w:r>
          <w:t>16</w:t>
        </w:r>
        <w:r>
          <w:fldChar w:fldCharType="end"/>
        </w:r>
      </w:hyperlink>
    </w:p>
    <w:p>
      <w:pPr>
        <w:pStyle w:val="TOC2"/>
        <w:tabs>
          <w:tab w:val="right" w:leader="dot" w:pos="8306"/>
        </w:tabs>
      </w:pPr>
      <w:hyperlink w:anchor="_Toc4763" w:history="1">
        <w:r>
          <w:rPr>
            <w:rFonts w:ascii="仿宋" w:eastAsia="仿宋" w:hAnsi="仿宋" w:cs="仿宋" w:hint="eastAsia"/>
            <w:lang w:eastAsia="zh-CN"/>
          </w:rPr>
          <w:t>(一)、非线性编辑设备行业分析</w:t>
        </w:r>
        <w:r>
          <w:tab/>
        </w:r>
        <w:r>
          <w:fldChar w:fldCharType="begin"/>
        </w:r>
        <w:r>
          <w:instrText xml:space="preserve"> PAGEREF _Toc4763 \h </w:instrText>
        </w:r>
        <w:r>
          <w:fldChar w:fldCharType="separate"/>
        </w:r>
        <w:r>
          <w:t>16</w:t>
        </w:r>
        <w:r>
          <w:fldChar w:fldCharType="end"/>
        </w:r>
      </w:hyperlink>
    </w:p>
    <w:p>
      <w:pPr>
        <w:pStyle w:val="TOC2"/>
        <w:tabs>
          <w:tab w:val="right" w:leader="dot" w:pos="8306"/>
        </w:tabs>
      </w:pPr>
      <w:hyperlink w:anchor="_Toc21799" w:history="1">
        <w:r>
          <w:rPr>
            <w:rFonts w:ascii="仿宋" w:eastAsia="仿宋" w:hAnsi="仿宋" w:cs="仿宋" w:hint="eastAsia"/>
            <w:lang w:eastAsia="zh-CN"/>
          </w:rPr>
          <w:t>(二)、非线性编辑设备市场分析预测</w:t>
        </w:r>
        <w:r>
          <w:tab/>
        </w:r>
        <w:r>
          <w:fldChar w:fldCharType="begin"/>
        </w:r>
        <w:r>
          <w:instrText xml:space="preserve"> PAGEREF _Toc21799 \h </w:instrText>
        </w:r>
        <w:r>
          <w:fldChar w:fldCharType="separate"/>
        </w:r>
        <w:r>
          <w:t>16</w:t>
        </w:r>
        <w:r>
          <w:fldChar w:fldCharType="end"/>
        </w:r>
      </w:hyperlink>
    </w:p>
    <w:p>
      <w:pPr>
        <w:pStyle w:val="TOC1"/>
        <w:tabs>
          <w:tab w:val="right" w:leader="dot" w:pos="8306"/>
        </w:tabs>
      </w:pPr>
      <w:hyperlink w:anchor="_Toc11900" w:history="1">
        <w:r>
          <w:rPr>
            <w:rFonts w:ascii="仿宋" w:eastAsia="仿宋" w:hAnsi="仿宋" w:cs="仿宋" w:hint="eastAsia"/>
            <w:lang w:eastAsia="zh-CN"/>
          </w:rPr>
          <w:t>七、非线性编辑设备项目经营效益</w:t>
        </w:r>
        <w:r>
          <w:tab/>
        </w:r>
        <w:r>
          <w:fldChar w:fldCharType="begin"/>
        </w:r>
        <w:r>
          <w:instrText xml:space="preserve"> PAGEREF _Toc11900 \h </w:instrText>
        </w:r>
        <w:r>
          <w:fldChar w:fldCharType="separate"/>
        </w:r>
        <w:r>
          <w:t>17</w:t>
        </w:r>
        <w:r>
          <w:fldChar w:fldCharType="end"/>
        </w:r>
      </w:hyperlink>
    </w:p>
    <w:p>
      <w:pPr>
        <w:pStyle w:val="TOC2"/>
        <w:tabs>
          <w:tab w:val="right" w:leader="dot" w:pos="8306"/>
        </w:tabs>
      </w:pPr>
      <w:hyperlink w:anchor="_Toc4740" w:history="1">
        <w:r>
          <w:rPr>
            <w:rFonts w:ascii="仿宋" w:eastAsia="仿宋" w:hAnsi="仿宋" w:cs="仿宋" w:hint="eastAsia"/>
            <w:lang w:eastAsia="zh-CN"/>
          </w:rPr>
          <w:t>(一)、经济评价财务测算</w:t>
        </w:r>
        <w:r>
          <w:tab/>
        </w:r>
        <w:r>
          <w:fldChar w:fldCharType="begin"/>
        </w:r>
        <w:r>
          <w:instrText xml:space="preserve"> PAGEREF _Toc4740 \h </w:instrText>
        </w:r>
        <w:r>
          <w:fldChar w:fldCharType="separate"/>
        </w:r>
        <w:r>
          <w:t>17</w:t>
        </w:r>
        <w:r>
          <w:fldChar w:fldCharType="end"/>
        </w:r>
      </w:hyperlink>
    </w:p>
    <w:p>
      <w:pPr>
        <w:pStyle w:val="TOC2"/>
        <w:tabs>
          <w:tab w:val="right" w:leader="dot" w:pos="8306"/>
        </w:tabs>
      </w:pPr>
      <w:hyperlink w:anchor="_Toc23940" w:history="1">
        <w:r>
          <w:rPr>
            <w:rFonts w:ascii="仿宋" w:eastAsia="仿宋" w:hAnsi="仿宋" w:cs="仿宋" w:hint="eastAsia"/>
            <w:lang w:eastAsia="zh-CN"/>
          </w:rPr>
          <w:t>(二)、非线性编辑设备项目盈利能力分析</w:t>
        </w:r>
        <w:r>
          <w:tab/>
        </w:r>
        <w:r>
          <w:fldChar w:fldCharType="begin"/>
        </w:r>
        <w:r>
          <w:instrText xml:space="preserve"> PAGEREF _Toc23940 \h </w:instrText>
        </w:r>
        <w:r>
          <w:fldChar w:fldCharType="separate"/>
        </w:r>
        <w:r>
          <w:t>19</w:t>
        </w:r>
        <w:r>
          <w:fldChar w:fldCharType="end"/>
        </w:r>
      </w:hyperlink>
    </w:p>
    <w:p>
      <w:pPr>
        <w:pStyle w:val="TOC1"/>
        <w:tabs>
          <w:tab w:val="right" w:leader="dot" w:pos="8306"/>
        </w:tabs>
      </w:pPr>
      <w:hyperlink w:anchor="_Toc427" w:history="1">
        <w:r>
          <w:rPr>
            <w:rFonts w:ascii="仿宋" w:eastAsia="仿宋" w:hAnsi="仿宋" w:cs="仿宋" w:hint="eastAsia"/>
            <w:lang w:eastAsia="zh-CN"/>
          </w:rPr>
          <w:t>八、非线性编辑设备项目社会影响</w:t>
        </w:r>
        <w:r>
          <w:tab/>
        </w:r>
        <w:r>
          <w:fldChar w:fldCharType="begin"/>
        </w:r>
        <w:r>
          <w:instrText xml:space="preserve"> PAGEREF _Toc427 \h </w:instrText>
        </w:r>
        <w:r>
          <w:fldChar w:fldCharType="separate"/>
        </w:r>
        <w:r>
          <w:t>19</w:t>
        </w:r>
        <w:r>
          <w:fldChar w:fldCharType="end"/>
        </w:r>
      </w:hyperlink>
    </w:p>
    <w:p>
      <w:pPr>
        <w:pStyle w:val="TOC2"/>
        <w:tabs>
          <w:tab w:val="right" w:leader="dot" w:pos="8306"/>
        </w:tabs>
      </w:pPr>
      <w:hyperlink w:anchor="_Toc1645" w:history="1">
        <w:r>
          <w:rPr>
            <w:rFonts w:ascii="仿宋" w:eastAsia="仿宋" w:hAnsi="仿宋" w:cs="仿宋" w:hint="eastAsia"/>
            <w:lang w:eastAsia="zh-CN"/>
          </w:rPr>
          <w:t>(一)、社会责任与义务</w:t>
        </w:r>
        <w:r>
          <w:tab/>
        </w:r>
        <w:r>
          <w:fldChar w:fldCharType="begin"/>
        </w:r>
        <w:r>
          <w:instrText xml:space="preserve"> PAGEREF _Toc1645 \h </w:instrText>
        </w:r>
        <w:r>
          <w:fldChar w:fldCharType="separate"/>
        </w:r>
        <w:r>
          <w:t>19</w:t>
        </w:r>
        <w:r>
          <w:fldChar w:fldCharType="end"/>
        </w:r>
      </w:hyperlink>
    </w:p>
    <w:p>
      <w:pPr>
        <w:pStyle w:val="TOC2"/>
        <w:tabs>
          <w:tab w:val="right" w:leader="dot" w:pos="8306"/>
        </w:tabs>
      </w:pPr>
      <w:hyperlink w:anchor="_Toc25204" w:history="1">
        <w:r>
          <w:rPr>
            <w:rFonts w:ascii="仿宋" w:eastAsia="仿宋" w:hAnsi="仿宋" w:cs="仿宋" w:hint="eastAsia"/>
            <w:lang w:eastAsia="zh-CN"/>
          </w:rPr>
          <w:t>(二)、社会参与与沟通</w:t>
        </w:r>
        <w:r>
          <w:tab/>
        </w:r>
        <w:r>
          <w:fldChar w:fldCharType="begin"/>
        </w:r>
        <w:r>
          <w:instrText xml:space="preserve"> PAGEREF _Toc25204 \h </w:instrText>
        </w:r>
        <w:r>
          <w:fldChar w:fldCharType="separate"/>
        </w:r>
        <w:r>
          <w:t>20</w:t>
        </w:r>
        <w:r>
          <w:fldChar w:fldCharType="end"/>
        </w:r>
      </w:hyperlink>
    </w:p>
    <w:p>
      <w:pPr>
        <w:pStyle w:val="TOC1"/>
        <w:tabs>
          <w:tab w:val="right" w:leader="dot" w:pos="8306"/>
        </w:tabs>
      </w:pPr>
      <w:hyperlink w:anchor="_Toc5548" w:history="1">
        <w:r>
          <w:rPr>
            <w:rFonts w:ascii="仿宋" w:eastAsia="仿宋" w:hAnsi="仿宋" w:cs="仿宋" w:hint="eastAsia"/>
            <w:lang w:eastAsia="zh-CN"/>
          </w:rPr>
          <w:t>九、生产安全保护</w:t>
        </w:r>
        <w:r>
          <w:tab/>
        </w:r>
        <w:r>
          <w:fldChar w:fldCharType="begin"/>
        </w:r>
        <w:r>
          <w:instrText xml:space="preserve"> PAGEREF _Toc5548 \h </w:instrText>
        </w:r>
        <w:r>
          <w:fldChar w:fldCharType="separate"/>
        </w:r>
        <w:r>
          <w:t>21</w:t>
        </w:r>
        <w:r>
          <w:fldChar w:fldCharType="end"/>
        </w:r>
      </w:hyperlink>
    </w:p>
    <w:p>
      <w:pPr>
        <w:pStyle w:val="TOC2"/>
        <w:tabs>
          <w:tab w:val="right" w:leader="dot" w:pos="8306"/>
        </w:tabs>
      </w:pPr>
      <w:hyperlink w:anchor="_Toc21390" w:history="1">
        <w:r>
          <w:rPr>
            <w:rFonts w:ascii="仿宋" w:eastAsia="仿宋" w:hAnsi="仿宋" w:cs="仿宋" w:hint="eastAsia"/>
            <w:lang w:eastAsia="zh-CN"/>
          </w:rPr>
          <w:t>(一)、消防安全</w:t>
        </w:r>
        <w:r>
          <w:tab/>
        </w:r>
        <w:r>
          <w:fldChar w:fldCharType="begin"/>
        </w:r>
        <w:r>
          <w:instrText xml:space="preserve"> PAGEREF _Toc21390 \h </w:instrText>
        </w:r>
        <w:r>
          <w:fldChar w:fldCharType="separate"/>
        </w:r>
        <w:r>
          <w:t>21</w:t>
        </w:r>
        <w:r>
          <w:fldChar w:fldCharType="end"/>
        </w:r>
      </w:hyperlink>
    </w:p>
    <w:p>
      <w:pPr>
        <w:pStyle w:val="TOC2"/>
        <w:tabs>
          <w:tab w:val="right" w:leader="dot" w:pos="8306"/>
        </w:tabs>
      </w:pPr>
      <w:hyperlink w:anchor="_Toc19194" w:history="1">
        <w:r>
          <w:rPr>
            <w:rFonts w:ascii="仿宋" w:eastAsia="仿宋" w:hAnsi="仿宋" w:cs="仿宋" w:hint="eastAsia"/>
            <w:lang w:eastAsia="zh-CN"/>
          </w:rPr>
          <w:t>(二)、防火防爆总图布置措施</w:t>
        </w:r>
        <w:r>
          <w:tab/>
        </w:r>
        <w:r>
          <w:fldChar w:fldCharType="begin"/>
        </w:r>
        <w:r>
          <w:instrText xml:space="preserve"> PAGEREF _Toc19194 \h </w:instrText>
        </w:r>
        <w:r>
          <w:fldChar w:fldCharType="separate"/>
        </w:r>
        <w:r>
          <w:t>23</w:t>
        </w:r>
        <w:r>
          <w:fldChar w:fldCharType="end"/>
        </w:r>
      </w:hyperlink>
    </w:p>
    <w:p>
      <w:pPr>
        <w:pStyle w:val="TOC2"/>
        <w:tabs>
          <w:tab w:val="right" w:leader="dot" w:pos="8306"/>
        </w:tabs>
      </w:pPr>
      <w:hyperlink w:anchor="_Toc27249" w:history="1">
        <w:r>
          <w:rPr>
            <w:rFonts w:ascii="仿宋" w:eastAsia="仿宋" w:hAnsi="仿宋" w:cs="仿宋" w:hint="eastAsia"/>
            <w:lang w:eastAsia="zh-CN"/>
          </w:rPr>
          <w:t>(三)、自然灾害防范措施</w:t>
        </w:r>
        <w:r>
          <w:tab/>
        </w:r>
        <w:r>
          <w:fldChar w:fldCharType="begin"/>
        </w:r>
        <w:r>
          <w:instrText xml:space="preserve"> PAGEREF _Toc27249 \h </w:instrText>
        </w:r>
        <w:r>
          <w:fldChar w:fldCharType="separate"/>
        </w:r>
        <w:r>
          <w:t>23</w:t>
        </w:r>
        <w:r>
          <w:fldChar w:fldCharType="end"/>
        </w:r>
      </w:hyperlink>
    </w:p>
    <w:p>
      <w:pPr>
        <w:pStyle w:val="TOC2"/>
        <w:tabs>
          <w:tab w:val="right" w:leader="dot" w:pos="8306"/>
        </w:tabs>
      </w:pPr>
      <w:hyperlink w:anchor="_Toc28682" w:history="1">
        <w:r>
          <w:rPr>
            <w:rFonts w:ascii="仿宋" w:eastAsia="仿宋" w:hAnsi="仿宋" w:cs="仿宋" w:hint="eastAsia"/>
            <w:lang w:eastAsia="zh-CN"/>
          </w:rPr>
          <w:t>(四)、安全色及安全标志使用要求</w:t>
        </w:r>
        <w:r>
          <w:tab/>
        </w:r>
        <w:r>
          <w:fldChar w:fldCharType="begin"/>
        </w:r>
        <w:r>
          <w:instrText xml:space="preserve"> PAGEREF _Toc28682 \h </w:instrText>
        </w:r>
        <w:r>
          <w:fldChar w:fldCharType="separate"/>
        </w:r>
        <w:r>
          <w:t>24</w:t>
        </w:r>
        <w:r>
          <w:fldChar w:fldCharType="end"/>
        </w:r>
      </w:hyperlink>
    </w:p>
    <w:p>
      <w:pPr>
        <w:pStyle w:val="TOC2"/>
        <w:tabs>
          <w:tab w:val="right" w:leader="dot" w:pos="8306"/>
        </w:tabs>
      </w:pPr>
      <w:hyperlink w:anchor="_Toc5047" w:history="1">
        <w:r>
          <w:rPr>
            <w:rFonts w:ascii="仿宋" w:eastAsia="仿宋" w:hAnsi="仿宋" w:cs="仿宋" w:hint="eastAsia"/>
            <w:lang w:eastAsia="zh-CN"/>
          </w:rPr>
          <w:t>(五)、防尘防毒措施</w:t>
        </w:r>
        <w:r>
          <w:tab/>
        </w:r>
        <w:r>
          <w:fldChar w:fldCharType="begin"/>
        </w:r>
        <w:r>
          <w:instrText xml:space="preserve"> PAGEREF _Toc5047 \h </w:instrText>
        </w:r>
        <w:r>
          <w:fldChar w:fldCharType="separate"/>
        </w:r>
        <w:r>
          <w:t>25</w:t>
        </w:r>
        <w:r>
          <w:fldChar w:fldCharType="end"/>
        </w:r>
      </w:hyperlink>
    </w:p>
    <w:p>
      <w:pPr>
        <w:pStyle w:val="TOC2"/>
        <w:tabs>
          <w:tab w:val="right" w:leader="dot" w:pos="8306"/>
        </w:tabs>
      </w:pPr>
      <w:hyperlink w:anchor="_Toc10744" w:history="1">
        <w:r>
          <w:rPr>
            <w:rFonts w:ascii="仿宋" w:eastAsia="仿宋" w:hAnsi="仿宋" w:cs="仿宋" w:hint="eastAsia"/>
            <w:lang w:eastAsia="zh-CN"/>
          </w:rPr>
          <w:t>(六)、防静电、触电防护及防雷措施</w:t>
        </w:r>
        <w:r>
          <w:tab/>
        </w:r>
        <w:r>
          <w:fldChar w:fldCharType="begin"/>
        </w:r>
        <w:r>
          <w:instrText xml:space="preserve"> PAGEREF _Toc10744 \h </w:instrText>
        </w:r>
        <w:r>
          <w:fldChar w:fldCharType="separate"/>
        </w:r>
        <w:r>
          <w:t>26</w:t>
        </w:r>
        <w:r>
          <w:fldChar w:fldCharType="end"/>
        </w:r>
      </w:hyperlink>
    </w:p>
    <w:p>
      <w:pPr>
        <w:pStyle w:val="TOC2"/>
        <w:tabs>
          <w:tab w:val="right" w:leader="dot" w:pos="8306"/>
        </w:tabs>
      </w:pPr>
      <w:hyperlink w:anchor="_Toc18251" w:history="1">
        <w:r>
          <w:rPr>
            <w:rFonts w:ascii="仿宋" w:eastAsia="仿宋" w:hAnsi="仿宋" w:cs="仿宋" w:hint="eastAsia"/>
            <w:lang w:eastAsia="zh-CN"/>
          </w:rPr>
          <w:t>(七)、机械设备安全保障措施</w:t>
        </w:r>
        <w:r>
          <w:tab/>
        </w:r>
        <w:r>
          <w:fldChar w:fldCharType="begin"/>
        </w:r>
        <w:r>
          <w:instrText xml:space="preserve"> PAGEREF _Toc18251 \h </w:instrText>
        </w:r>
        <w:r>
          <w:fldChar w:fldCharType="separate"/>
        </w:r>
        <w:r>
          <w:t>28</w:t>
        </w:r>
        <w:r>
          <w:fldChar w:fldCharType="end"/>
        </w:r>
      </w:hyperlink>
    </w:p>
    <w:p>
      <w:pPr>
        <w:pStyle w:val="TOC1"/>
        <w:tabs>
          <w:tab w:val="right" w:leader="dot" w:pos="8306"/>
        </w:tabs>
      </w:pPr>
      <w:hyperlink w:anchor="_Toc25406" w:history="1">
        <w:r>
          <w:rPr>
            <w:rFonts w:ascii="仿宋" w:eastAsia="仿宋" w:hAnsi="仿宋" w:cs="仿宋" w:hint="eastAsia"/>
            <w:lang w:eastAsia="zh-CN"/>
          </w:rPr>
          <w:t>十、非线性编辑设备项目人力资源管理</w:t>
        </w:r>
        <w:r>
          <w:tab/>
        </w:r>
        <w:r>
          <w:fldChar w:fldCharType="begin"/>
        </w:r>
        <w:r>
          <w:instrText xml:space="preserve"> PAGEREF _Toc25406 \h </w:instrText>
        </w:r>
        <w:r>
          <w:fldChar w:fldCharType="separate"/>
        </w:r>
        <w:r>
          <w:t>29</w:t>
        </w:r>
        <w:r>
          <w:fldChar w:fldCharType="end"/>
        </w:r>
      </w:hyperlink>
    </w:p>
    <w:p>
      <w:pPr>
        <w:pStyle w:val="TOC2"/>
        <w:tabs>
          <w:tab w:val="right" w:leader="dot" w:pos="8306"/>
        </w:tabs>
      </w:pPr>
      <w:hyperlink w:anchor="_Toc14102" w:history="1">
        <w:r>
          <w:rPr>
            <w:rFonts w:ascii="仿宋" w:eastAsia="仿宋" w:hAnsi="仿宋" w:cs="仿宋" w:hint="eastAsia"/>
            <w:lang w:eastAsia="zh-CN"/>
          </w:rPr>
          <w:t>(一)、建立健全的预算管理制度</w:t>
        </w:r>
        <w:r>
          <w:tab/>
        </w:r>
        <w:r>
          <w:fldChar w:fldCharType="begin"/>
        </w:r>
        <w:r>
          <w:instrText xml:space="preserve"> PAGEREF _Toc14102 \h </w:instrText>
        </w:r>
        <w:r>
          <w:fldChar w:fldCharType="separate"/>
        </w:r>
        <w:r>
          <w:t>29</w:t>
        </w:r>
        <w:r>
          <w:fldChar w:fldCharType="end"/>
        </w:r>
      </w:hyperlink>
    </w:p>
    <w:p>
      <w:pPr>
        <w:pStyle w:val="TOC2"/>
        <w:tabs>
          <w:tab w:val="right" w:leader="dot" w:pos="8306"/>
        </w:tabs>
      </w:pPr>
      <w:hyperlink w:anchor="_Toc31271" w:history="1">
        <w:r>
          <w:rPr>
            <w:rFonts w:ascii="仿宋" w:eastAsia="仿宋" w:hAnsi="仿宋" w:cs="仿宋" w:hint="eastAsia"/>
            <w:lang w:eastAsia="zh-CN"/>
          </w:rPr>
          <w:t>(二)、加强资金流动监控</w:t>
        </w:r>
        <w:r>
          <w:tab/>
        </w:r>
        <w:r>
          <w:fldChar w:fldCharType="begin"/>
        </w:r>
        <w:r>
          <w:instrText xml:space="preserve"> PAGEREF _Toc31271 \h </w:instrText>
        </w:r>
        <w:r>
          <w:fldChar w:fldCharType="separate"/>
        </w:r>
        <w:r>
          <w:t>31</w:t>
        </w:r>
        <w:r>
          <w:fldChar w:fldCharType="end"/>
        </w:r>
      </w:hyperlink>
    </w:p>
    <w:p>
      <w:pPr>
        <w:pStyle w:val="TOC2"/>
        <w:tabs>
          <w:tab w:val="right" w:leader="dot" w:pos="8306"/>
        </w:tabs>
      </w:pPr>
      <w:hyperlink w:anchor="_Toc5139" w:history="1">
        <w:r>
          <w:rPr>
            <w:rFonts w:ascii="仿宋" w:eastAsia="仿宋" w:hAnsi="仿宋" w:cs="仿宋" w:hint="eastAsia"/>
            <w:lang w:eastAsia="zh-CN"/>
          </w:rPr>
          <w:t>(三)、制定完善的风险控制机制</w:t>
        </w:r>
        <w:r>
          <w:tab/>
        </w:r>
        <w:r>
          <w:fldChar w:fldCharType="begin"/>
        </w:r>
        <w:r>
          <w:instrText xml:space="preserve"> PAGEREF _Toc5139 \h </w:instrText>
        </w:r>
        <w:r>
          <w:fldChar w:fldCharType="separate"/>
        </w:r>
        <w:r>
          <w:t>32</w:t>
        </w:r>
        <w:r>
          <w:fldChar w:fldCharType="end"/>
        </w:r>
      </w:hyperlink>
    </w:p>
    <w:p>
      <w:pPr>
        <w:pStyle w:val="TOC2"/>
        <w:tabs>
          <w:tab w:val="right" w:leader="dot" w:pos="8306"/>
        </w:tabs>
      </w:pPr>
      <w:hyperlink w:anchor="_Toc36" w:history="1">
        <w:r>
          <w:rPr>
            <w:rFonts w:ascii="仿宋" w:eastAsia="仿宋" w:hAnsi="仿宋" w:cs="仿宋" w:hint="eastAsia"/>
            <w:lang w:eastAsia="zh-CN"/>
          </w:rPr>
          <w:t>(四)、优化成本管理</w:t>
        </w:r>
        <w:r>
          <w:tab/>
        </w:r>
        <w:r>
          <w:fldChar w:fldCharType="begin"/>
        </w:r>
        <w:r>
          <w:instrText xml:space="preserve"> PAGEREF _Toc36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48" w:history="1">
        <w:r>
          <w:rPr>
            <w:rFonts w:ascii="仿宋" w:eastAsia="仿宋" w:hAnsi="仿宋" w:cs="仿宋" w:hint="eastAsia"/>
            <w:lang w:eastAsia="zh-CN"/>
          </w:rPr>
          <w:t>十一、非线性编辑设备项目计划安排</w:t>
        </w:r>
        <w:r>
          <w:tab/>
        </w:r>
        <w:r>
          <w:fldChar w:fldCharType="begin"/>
        </w:r>
        <w:r>
          <w:instrText xml:space="preserve"> PAGEREF _Toc9448 \h </w:instrText>
        </w:r>
        <w:r>
          <w:fldChar w:fldCharType="separate"/>
        </w:r>
        <w:r>
          <w:t>35</w:t>
        </w:r>
        <w:r>
          <w:fldChar w:fldCharType="end"/>
        </w:r>
      </w:hyperlink>
    </w:p>
    <w:p>
      <w:pPr>
        <w:pStyle w:val="TOC2"/>
        <w:tabs>
          <w:tab w:val="right" w:leader="dot" w:pos="8306"/>
        </w:tabs>
      </w:pPr>
      <w:hyperlink w:anchor="_Toc30821" w:history="1">
        <w:r>
          <w:rPr>
            <w:rFonts w:ascii="仿宋" w:eastAsia="仿宋" w:hAnsi="仿宋" w:cs="仿宋" w:hint="eastAsia"/>
            <w:lang w:eastAsia="zh-CN"/>
          </w:rPr>
          <w:t>(一)、建设周期</w:t>
        </w:r>
        <w:r>
          <w:tab/>
        </w:r>
        <w:r>
          <w:fldChar w:fldCharType="begin"/>
        </w:r>
        <w:r>
          <w:instrText xml:space="preserve"> PAGEREF _Toc30821 \h </w:instrText>
        </w:r>
        <w:r>
          <w:fldChar w:fldCharType="separate"/>
        </w:r>
        <w:r>
          <w:t>35</w:t>
        </w:r>
        <w:r>
          <w:fldChar w:fldCharType="end"/>
        </w:r>
      </w:hyperlink>
    </w:p>
    <w:p>
      <w:pPr>
        <w:pStyle w:val="TOC2"/>
        <w:tabs>
          <w:tab w:val="right" w:leader="dot" w:pos="8306"/>
        </w:tabs>
      </w:pPr>
      <w:hyperlink w:anchor="_Toc640" w:history="1">
        <w:r>
          <w:rPr>
            <w:rFonts w:ascii="仿宋" w:eastAsia="仿宋" w:hAnsi="仿宋" w:cs="仿宋" w:hint="eastAsia"/>
            <w:lang w:eastAsia="zh-CN"/>
          </w:rPr>
          <w:t>(二)、建设进度</w:t>
        </w:r>
        <w:r>
          <w:tab/>
        </w:r>
        <w:r>
          <w:fldChar w:fldCharType="begin"/>
        </w:r>
        <w:r>
          <w:instrText xml:space="preserve"> PAGEREF _Toc640 \h </w:instrText>
        </w:r>
        <w:r>
          <w:fldChar w:fldCharType="separate"/>
        </w:r>
        <w:r>
          <w:t>36</w:t>
        </w:r>
        <w:r>
          <w:fldChar w:fldCharType="end"/>
        </w:r>
      </w:hyperlink>
    </w:p>
    <w:p>
      <w:pPr>
        <w:pStyle w:val="TOC2"/>
        <w:tabs>
          <w:tab w:val="right" w:leader="dot" w:pos="8306"/>
        </w:tabs>
      </w:pPr>
      <w:hyperlink w:anchor="_Toc14505" w:history="1">
        <w:r>
          <w:rPr>
            <w:rFonts w:ascii="仿宋" w:eastAsia="仿宋" w:hAnsi="仿宋" w:cs="仿宋" w:hint="eastAsia"/>
            <w:lang w:eastAsia="zh-CN"/>
          </w:rPr>
          <w:t>(三)、进度安排注意事项</w:t>
        </w:r>
        <w:r>
          <w:tab/>
        </w:r>
        <w:r>
          <w:fldChar w:fldCharType="begin"/>
        </w:r>
        <w:r>
          <w:instrText xml:space="preserve"> PAGEREF _Toc14505 \h </w:instrText>
        </w:r>
        <w:r>
          <w:fldChar w:fldCharType="separate"/>
        </w:r>
        <w:r>
          <w:t>37</w:t>
        </w:r>
        <w:r>
          <w:fldChar w:fldCharType="end"/>
        </w:r>
      </w:hyperlink>
    </w:p>
    <w:p>
      <w:pPr>
        <w:pStyle w:val="TOC2"/>
        <w:tabs>
          <w:tab w:val="right" w:leader="dot" w:pos="8306"/>
        </w:tabs>
      </w:pPr>
      <w:hyperlink w:anchor="_Toc12854" w:history="1">
        <w:r>
          <w:rPr>
            <w:rFonts w:ascii="仿宋" w:eastAsia="仿宋" w:hAnsi="仿宋" w:cs="仿宋" w:hint="eastAsia"/>
            <w:lang w:eastAsia="zh-CN"/>
          </w:rPr>
          <w:t>(四)、人力资源配置</w:t>
        </w:r>
        <w:r>
          <w:tab/>
        </w:r>
        <w:r>
          <w:fldChar w:fldCharType="begin"/>
        </w:r>
        <w:r>
          <w:instrText xml:space="preserve"> PAGEREF _Toc12854 \h </w:instrText>
        </w:r>
        <w:r>
          <w:fldChar w:fldCharType="separate"/>
        </w:r>
        <w:r>
          <w:t>38</w:t>
        </w:r>
        <w:r>
          <w:fldChar w:fldCharType="end"/>
        </w:r>
      </w:hyperlink>
    </w:p>
    <w:p>
      <w:pPr>
        <w:pStyle w:val="TOC1"/>
        <w:tabs>
          <w:tab w:val="right" w:leader="dot" w:pos="8306"/>
        </w:tabs>
      </w:pPr>
      <w:hyperlink w:anchor="_Toc25890" w:history="1">
        <w:r>
          <w:rPr>
            <w:rFonts w:ascii="仿宋" w:eastAsia="仿宋" w:hAnsi="仿宋" w:cs="仿宋" w:hint="eastAsia"/>
            <w:lang w:eastAsia="zh-CN"/>
          </w:rPr>
          <w:t>十二、非线性编辑设备项目创新与研发</w:t>
        </w:r>
        <w:r>
          <w:tab/>
        </w:r>
        <w:r>
          <w:fldChar w:fldCharType="begin"/>
        </w:r>
        <w:r>
          <w:instrText xml:space="preserve"> PAGEREF _Toc25890 \h </w:instrText>
        </w:r>
        <w:r>
          <w:fldChar w:fldCharType="separate"/>
        </w:r>
        <w:r>
          <w:t>39</w:t>
        </w:r>
        <w:r>
          <w:fldChar w:fldCharType="end"/>
        </w:r>
      </w:hyperlink>
    </w:p>
    <w:p>
      <w:pPr>
        <w:pStyle w:val="TOC2"/>
        <w:tabs>
          <w:tab w:val="right" w:leader="dot" w:pos="8306"/>
        </w:tabs>
      </w:pPr>
      <w:hyperlink w:anchor="_Toc21137" w:history="1">
        <w:r>
          <w:rPr>
            <w:rFonts w:ascii="仿宋" w:eastAsia="仿宋" w:hAnsi="仿宋" w:cs="仿宋" w:hint="eastAsia"/>
            <w:lang w:eastAsia="zh-CN"/>
          </w:rPr>
          <w:t>(一)、创新策略与方向</w:t>
        </w:r>
        <w:r>
          <w:tab/>
        </w:r>
        <w:r>
          <w:fldChar w:fldCharType="begin"/>
        </w:r>
        <w:r>
          <w:instrText xml:space="preserve"> PAGEREF _Toc21137 \h </w:instrText>
        </w:r>
        <w:r>
          <w:fldChar w:fldCharType="separate"/>
        </w:r>
        <w:r>
          <w:t>39</w:t>
        </w:r>
        <w:r>
          <w:fldChar w:fldCharType="end"/>
        </w:r>
      </w:hyperlink>
    </w:p>
    <w:p>
      <w:pPr>
        <w:pStyle w:val="TOC2"/>
        <w:tabs>
          <w:tab w:val="right" w:leader="dot" w:pos="8306"/>
        </w:tabs>
      </w:pPr>
      <w:hyperlink w:anchor="_Toc2269" w:history="1">
        <w:r>
          <w:rPr>
            <w:rFonts w:ascii="仿宋" w:eastAsia="仿宋" w:hAnsi="仿宋" w:cs="仿宋" w:hint="eastAsia"/>
            <w:lang w:eastAsia="zh-CN"/>
          </w:rPr>
          <w:t>(二)、研发规划与投入</w:t>
        </w:r>
        <w:r>
          <w:tab/>
        </w:r>
        <w:r>
          <w:fldChar w:fldCharType="begin"/>
        </w:r>
        <w:r>
          <w:instrText xml:space="preserve"> PAGEREF _Toc2269 \h </w:instrText>
        </w:r>
        <w:r>
          <w:fldChar w:fldCharType="separate"/>
        </w:r>
        <w:r>
          <w:t>41</w:t>
        </w:r>
        <w:r>
          <w:fldChar w:fldCharType="end"/>
        </w:r>
      </w:hyperlink>
    </w:p>
    <w:p>
      <w:pPr>
        <w:pStyle w:val="TOC1"/>
        <w:tabs>
          <w:tab w:val="right" w:leader="dot" w:pos="8306"/>
        </w:tabs>
      </w:pPr>
      <w:hyperlink w:anchor="_Toc30367" w:history="1">
        <w:r>
          <w:rPr>
            <w:rFonts w:ascii="仿宋" w:eastAsia="仿宋" w:hAnsi="仿宋" w:cs="仿宋" w:hint="eastAsia"/>
            <w:lang w:eastAsia="zh-CN"/>
          </w:rPr>
          <w:t>十三、利益相关者分析与沟通计划</w:t>
        </w:r>
        <w:r>
          <w:tab/>
        </w:r>
        <w:r>
          <w:fldChar w:fldCharType="begin"/>
        </w:r>
        <w:r>
          <w:instrText xml:space="preserve"> PAGEREF _Toc30367 \h </w:instrText>
        </w:r>
        <w:r>
          <w:fldChar w:fldCharType="separate"/>
        </w:r>
        <w:r>
          <w:t>42</w:t>
        </w:r>
        <w:r>
          <w:fldChar w:fldCharType="end"/>
        </w:r>
      </w:hyperlink>
    </w:p>
    <w:p>
      <w:pPr>
        <w:pStyle w:val="TOC2"/>
        <w:tabs>
          <w:tab w:val="right" w:leader="dot" w:pos="8306"/>
        </w:tabs>
      </w:pPr>
      <w:hyperlink w:anchor="_Toc5652" w:history="1">
        <w:r>
          <w:rPr>
            <w:rFonts w:ascii="仿宋" w:eastAsia="仿宋" w:hAnsi="仿宋" w:cs="仿宋" w:hint="eastAsia"/>
            <w:lang w:eastAsia="zh-CN"/>
          </w:rPr>
          <w:t>(一)、利益相关者分析</w:t>
        </w:r>
        <w:r>
          <w:tab/>
        </w:r>
        <w:r>
          <w:fldChar w:fldCharType="begin"/>
        </w:r>
        <w:r>
          <w:instrText xml:space="preserve"> PAGEREF _Toc5652 \h </w:instrText>
        </w:r>
        <w:r>
          <w:fldChar w:fldCharType="separate"/>
        </w:r>
        <w:r>
          <w:t>42</w:t>
        </w:r>
        <w:r>
          <w:fldChar w:fldCharType="end"/>
        </w:r>
      </w:hyperlink>
    </w:p>
    <w:p>
      <w:pPr>
        <w:pStyle w:val="TOC2"/>
        <w:tabs>
          <w:tab w:val="right" w:leader="dot" w:pos="8306"/>
        </w:tabs>
      </w:pPr>
      <w:hyperlink w:anchor="_Toc28020" w:history="1">
        <w:r>
          <w:rPr>
            <w:rFonts w:ascii="仿宋" w:eastAsia="仿宋" w:hAnsi="仿宋" w:cs="仿宋" w:hint="eastAsia"/>
            <w:lang w:eastAsia="zh-CN"/>
          </w:rPr>
          <w:t>(二)、沟通计划</w:t>
        </w:r>
        <w:r>
          <w:tab/>
        </w:r>
        <w:r>
          <w:fldChar w:fldCharType="begin"/>
        </w:r>
        <w:r>
          <w:instrText xml:space="preserve"> PAGEREF _Toc28020 \h </w:instrText>
        </w:r>
        <w:r>
          <w:fldChar w:fldCharType="separate"/>
        </w:r>
        <w:r>
          <w:t>44</w:t>
        </w:r>
        <w:r>
          <w:fldChar w:fldCharType="end"/>
        </w:r>
      </w:hyperlink>
    </w:p>
    <w:p>
      <w:pPr>
        <w:pStyle w:val="TOC1"/>
        <w:tabs>
          <w:tab w:val="right" w:leader="dot" w:pos="8306"/>
        </w:tabs>
      </w:pPr>
      <w:hyperlink w:anchor="_Toc13898" w:history="1">
        <w:r>
          <w:rPr>
            <w:rFonts w:ascii="仿宋" w:eastAsia="仿宋" w:hAnsi="仿宋" w:cs="仿宋" w:hint="eastAsia"/>
            <w:lang w:eastAsia="zh-CN"/>
          </w:rPr>
          <w:t>十四、非线性编辑设备项目实施保障措施</w:t>
        </w:r>
        <w:r>
          <w:tab/>
        </w:r>
        <w:r>
          <w:fldChar w:fldCharType="begin"/>
        </w:r>
        <w:r>
          <w:instrText xml:space="preserve"> PAGEREF _Toc13898 \h </w:instrText>
        </w:r>
        <w:r>
          <w:fldChar w:fldCharType="separate"/>
        </w:r>
        <w:r>
          <w:t>45</w:t>
        </w:r>
        <w:r>
          <w:fldChar w:fldCharType="end"/>
        </w:r>
      </w:hyperlink>
    </w:p>
    <w:p>
      <w:pPr>
        <w:pStyle w:val="TOC2"/>
        <w:tabs>
          <w:tab w:val="right" w:leader="dot" w:pos="8306"/>
        </w:tabs>
      </w:pPr>
      <w:hyperlink w:anchor="_Toc24152" w:history="1">
        <w:r>
          <w:rPr>
            <w:rFonts w:ascii="仿宋" w:eastAsia="仿宋" w:hAnsi="仿宋" w:cs="仿宋" w:hint="eastAsia"/>
            <w:lang w:eastAsia="zh-CN"/>
          </w:rPr>
          <w:t>(一)、非线性编辑设备项目实施保障机制</w:t>
        </w:r>
        <w:r>
          <w:tab/>
        </w:r>
        <w:r>
          <w:fldChar w:fldCharType="begin"/>
        </w:r>
        <w:r>
          <w:instrText xml:space="preserve"> PAGEREF _Toc24152 \h </w:instrText>
        </w:r>
        <w:r>
          <w:fldChar w:fldCharType="separate"/>
        </w:r>
        <w:r>
          <w:t>45</w:t>
        </w:r>
        <w:r>
          <w:fldChar w:fldCharType="end"/>
        </w:r>
      </w:hyperlink>
    </w:p>
    <w:p>
      <w:pPr>
        <w:pStyle w:val="TOC2"/>
        <w:tabs>
          <w:tab w:val="right" w:leader="dot" w:pos="8306"/>
        </w:tabs>
      </w:pPr>
      <w:hyperlink w:anchor="_Toc20524" w:history="1">
        <w:r>
          <w:rPr>
            <w:rFonts w:ascii="仿宋" w:eastAsia="仿宋" w:hAnsi="仿宋" w:cs="仿宋" w:hint="eastAsia"/>
            <w:lang w:eastAsia="zh-CN"/>
          </w:rPr>
          <w:t>(二)、非线性编辑设备项目法律合规要求</w:t>
        </w:r>
        <w:r>
          <w:tab/>
        </w:r>
        <w:r>
          <w:fldChar w:fldCharType="begin"/>
        </w:r>
        <w:r>
          <w:instrText xml:space="preserve"> PAGEREF _Toc20524 \h </w:instrText>
        </w:r>
        <w:r>
          <w:fldChar w:fldCharType="separate"/>
        </w:r>
        <w:r>
          <w:t>48</w:t>
        </w:r>
        <w:r>
          <w:fldChar w:fldCharType="end"/>
        </w:r>
      </w:hyperlink>
    </w:p>
    <w:p>
      <w:pPr>
        <w:pStyle w:val="TOC2"/>
        <w:tabs>
          <w:tab w:val="right" w:leader="dot" w:pos="8306"/>
        </w:tabs>
      </w:pPr>
      <w:hyperlink w:anchor="_Toc10151" w:history="1">
        <w:r>
          <w:rPr>
            <w:rFonts w:ascii="仿宋" w:eastAsia="仿宋" w:hAnsi="仿宋" w:cs="仿宋" w:hint="eastAsia"/>
            <w:lang w:eastAsia="zh-CN"/>
          </w:rPr>
          <w:t>(三)、非线性编辑设备项目合同管理与法律事务</w:t>
        </w:r>
        <w:r>
          <w:tab/>
        </w:r>
        <w:r>
          <w:fldChar w:fldCharType="begin"/>
        </w:r>
        <w:r>
          <w:instrText xml:space="preserve"> PAGEREF _Toc10151 \h </w:instrText>
        </w:r>
        <w:r>
          <w:fldChar w:fldCharType="separate"/>
        </w:r>
        <w:r>
          <w:t>53</w:t>
        </w:r>
        <w:r>
          <w:fldChar w:fldCharType="end"/>
        </w:r>
      </w:hyperlink>
    </w:p>
    <w:p>
      <w:pPr>
        <w:pStyle w:val="TOC2"/>
        <w:tabs>
          <w:tab w:val="right" w:leader="dot" w:pos="8306"/>
        </w:tabs>
      </w:pPr>
      <w:hyperlink w:anchor="_Toc6533" w:history="1">
        <w:r>
          <w:rPr>
            <w:rFonts w:ascii="仿宋" w:eastAsia="仿宋" w:hAnsi="仿宋" w:cs="仿宋" w:hint="eastAsia"/>
            <w:lang w:eastAsia="zh-CN"/>
          </w:rPr>
          <w:t>(四)、非线性编辑设备项目知识产权保护策略</w:t>
        </w:r>
        <w:r>
          <w:tab/>
        </w:r>
        <w:r>
          <w:fldChar w:fldCharType="begin"/>
        </w:r>
        <w:r>
          <w:instrText xml:space="preserve"> PAGEREF _Toc6533 \h </w:instrText>
        </w:r>
        <w:r>
          <w:fldChar w:fldCharType="separate"/>
        </w:r>
        <w:r>
          <w:t>59</w:t>
        </w:r>
        <w:r>
          <w:fldChar w:fldCharType="end"/>
        </w:r>
      </w:hyperlink>
    </w:p>
    <w:p>
      <w:pPr>
        <w:pStyle w:val="TOC1"/>
        <w:tabs>
          <w:tab w:val="right" w:leader="dot" w:pos="8306"/>
        </w:tabs>
      </w:pPr>
      <w:hyperlink w:anchor="_Toc7537" w:history="1">
        <w:r>
          <w:rPr>
            <w:rFonts w:ascii="仿宋" w:eastAsia="仿宋" w:hAnsi="仿宋" w:cs="仿宋" w:hint="eastAsia"/>
            <w:lang w:eastAsia="zh-CN"/>
          </w:rPr>
          <w:t>十五、供应链管理</w:t>
        </w:r>
        <w:r>
          <w:tab/>
        </w:r>
        <w:r>
          <w:fldChar w:fldCharType="begin"/>
        </w:r>
        <w:r>
          <w:instrText xml:space="preserve"> PAGEREF _Toc7537 \h </w:instrText>
        </w:r>
        <w:r>
          <w:fldChar w:fldCharType="separate"/>
        </w:r>
        <w:r>
          <w:t>62</w:t>
        </w:r>
        <w:r>
          <w:fldChar w:fldCharType="end"/>
        </w:r>
      </w:hyperlink>
    </w:p>
    <w:p>
      <w:pPr>
        <w:pStyle w:val="TOC2"/>
        <w:tabs>
          <w:tab w:val="right" w:leader="dot" w:pos="8306"/>
        </w:tabs>
      </w:pPr>
      <w:hyperlink w:anchor="_Toc32200" w:history="1">
        <w:r>
          <w:rPr>
            <w:rFonts w:ascii="仿宋" w:eastAsia="仿宋" w:hAnsi="仿宋" w:cs="仿宋" w:hint="eastAsia"/>
            <w:lang w:eastAsia="zh-CN"/>
          </w:rPr>
          <w:t>(一)、供应链战略规划</w:t>
        </w:r>
        <w:r>
          <w:tab/>
        </w:r>
        <w:r>
          <w:fldChar w:fldCharType="begin"/>
        </w:r>
        <w:r>
          <w:instrText xml:space="preserve"> PAGEREF _Toc32200 \h </w:instrText>
        </w:r>
        <w:r>
          <w:fldChar w:fldCharType="separate"/>
        </w:r>
        <w:r>
          <w:t>62</w:t>
        </w:r>
        <w:r>
          <w:fldChar w:fldCharType="end"/>
        </w:r>
      </w:hyperlink>
    </w:p>
    <w:p>
      <w:pPr>
        <w:pStyle w:val="TOC2"/>
        <w:tabs>
          <w:tab w:val="right" w:leader="dot" w:pos="8306"/>
        </w:tabs>
      </w:pPr>
      <w:hyperlink w:anchor="_Toc28253" w:history="1">
        <w:r>
          <w:rPr>
            <w:rFonts w:ascii="仿宋" w:eastAsia="仿宋" w:hAnsi="仿宋" w:cs="仿宋" w:hint="eastAsia"/>
            <w:lang w:eastAsia="zh-CN"/>
          </w:rPr>
          <w:t>(二)、供应商选择与合作</w:t>
        </w:r>
        <w:r>
          <w:tab/>
        </w:r>
        <w:r>
          <w:fldChar w:fldCharType="begin"/>
        </w:r>
        <w:r>
          <w:instrText xml:space="preserve"> PAGEREF _Toc28253 \h </w:instrText>
        </w:r>
        <w:r>
          <w:fldChar w:fldCharType="separate"/>
        </w:r>
        <w:r>
          <w:t>63</w:t>
        </w:r>
        <w:r>
          <w:fldChar w:fldCharType="end"/>
        </w:r>
      </w:hyperlink>
    </w:p>
    <w:p>
      <w:pPr>
        <w:pStyle w:val="TOC2"/>
        <w:tabs>
          <w:tab w:val="right" w:leader="dot" w:pos="8306"/>
        </w:tabs>
      </w:pPr>
      <w:hyperlink w:anchor="_Toc9730" w:history="1">
        <w:r>
          <w:rPr>
            <w:rFonts w:ascii="仿宋" w:eastAsia="仿宋" w:hAnsi="仿宋" w:cs="仿宋" w:hint="eastAsia"/>
            <w:lang w:eastAsia="zh-CN"/>
          </w:rPr>
          <w:t>(三)、物流与库存管理</w:t>
        </w:r>
        <w:r>
          <w:tab/>
        </w:r>
        <w:r>
          <w:fldChar w:fldCharType="begin"/>
        </w:r>
        <w:r>
          <w:instrText xml:space="preserve"> PAGEREF _Toc9730 \h </w:instrText>
        </w:r>
        <w:r>
          <w:fldChar w:fldCharType="separate"/>
        </w:r>
        <w:r>
          <w:t>65</w:t>
        </w:r>
        <w:r>
          <w:fldChar w:fldCharType="end"/>
        </w:r>
      </w:hyperlink>
    </w:p>
    <w:p>
      <w:pPr>
        <w:pStyle w:val="TOC1"/>
        <w:tabs>
          <w:tab w:val="right" w:leader="dot" w:pos="8306"/>
        </w:tabs>
      </w:pPr>
      <w:hyperlink w:anchor="_Toc26714" w:history="1">
        <w:r>
          <w:rPr>
            <w:rFonts w:ascii="仿宋" w:eastAsia="仿宋" w:hAnsi="仿宋" w:cs="仿宋" w:hint="eastAsia"/>
            <w:lang w:eastAsia="zh-CN"/>
          </w:rPr>
          <w:t>十六、非线性编辑设备项目治理与监督</w:t>
        </w:r>
        <w:r>
          <w:tab/>
        </w:r>
        <w:r>
          <w:fldChar w:fldCharType="begin"/>
        </w:r>
        <w:r>
          <w:instrText xml:space="preserve"> PAGEREF _Toc26714 \h </w:instrText>
        </w:r>
        <w:r>
          <w:fldChar w:fldCharType="separate"/>
        </w:r>
        <w:r>
          <w:t>66</w:t>
        </w:r>
        <w:r>
          <w:fldChar w:fldCharType="end"/>
        </w:r>
      </w:hyperlink>
    </w:p>
    <w:p>
      <w:pPr>
        <w:pStyle w:val="TOC2"/>
        <w:tabs>
          <w:tab w:val="right" w:leader="dot" w:pos="8306"/>
        </w:tabs>
      </w:pPr>
      <w:hyperlink w:anchor="_Toc5418" w:history="1">
        <w:r>
          <w:rPr>
            <w:rFonts w:ascii="仿宋" w:eastAsia="仿宋" w:hAnsi="仿宋" w:cs="仿宋" w:hint="eastAsia"/>
            <w:lang w:eastAsia="zh-CN"/>
          </w:rPr>
          <w:t>(一)、非线性编辑设备项目治理结构</w:t>
        </w:r>
        <w:r>
          <w:tab/>
        </w:r>
        <w:r>
          <w:fldChar w:fldCharType="begin"/>
        </w:r>
        <w:r>
          <w:instrText xml:space="preserve"> PAGEREF _Toc5418 \h </w:instrText>
        </w:r>
        <w:r>
          <w:fldChar w:fldCharType="separate"/>
        </w:r>
        <w:r>
          <w:t>66</w:t>
        </w:r>
        <w:r>
          <w:fldChar w:fldCharType="end"/>
        </w:r>
      </w:hyperlink>
    </w:p>
    <w:p>
      <w:pPr>
        <w:pStyle w:val="TOC2"/>
        <w:tabs>
          <w:tab w:val="right" w:leader="dot" w:pos="8306"/>
        </w:tabs>
      </w:pPr>
      <w:hyperlink w:anchor="_Toc25635" w:history="1">
        <w:r>
          <w:rPr>
            <w:rFonts w:ascii="仿宋" w:eastAsia="仿宋" w:hAnsi="仿宋" w:cs="仿宋" w:hint="eastAsia"/>
            <w:lang w:eastAsia="zh-CN"/>
          </w:rPr>
          <w:t>(二)、监督与审计</w:t>
        </w:r>
        <w:r>
          <w:tab/>
        </w:r>
        <w:r>
          <w:fldChar w:fldCharType="begin"/>
        </w:r>
        <w:r>
          <w:instrText xml:space="preserve"> PAGEREF _Toc25635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08"/>
      <w:r>
        <w:rPr>
          <w:rFonts w:ascii="仿宋" w:eastAsia="仿宋" w:hAnsi="仿宋" w:cs="仿宋" w:hint="eastAsia"/>
          <w:sz w:val="28"/>
          <w:lang w:eastAsia="zh-CN"/>
        </w:rPr>
        <w:t>一、非线性编辑设备项目文档管理</w:t>
      </w:r>
      <w:bookmarkEnd w:id="2"/>
    </w:p>
    <w:p>
      <w:pPr>
        <w:pStyle w:val="Heading2"/>
        <w:rPr>
          <w:rFonts w:ascii="仿宋" w:eastAsia="仿宋" w:hAnsi="仿宋" w:cs="仿宋" w:hint="eastAsia"/>
          <w:lang w:eastAsia="zh-CN"/>
        </w:rPr>
      </w:pPr>
      <w:bookmarkStart w:id="3" w:name="_Toc32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非线性编辑设备项目高度重视文档的质量和准确性，以支持非线性编辑设备项目的各项活动和决策。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文档的编制始于非线性编辑设备项目计划的初期，我们制定了详细的文档编制计划，明确了每个文档的内容、格式和编写责任人。在非线性编辑设备项目启动阶段，我们首先编制了非线性编辑设备项目章程，明确定义了非线性编辑设备项目的目标、范围、风险等关键要素。随后，非线性编辑设备项目团队根据计划陆续编制了需求文档、设计文档、测试文档等各类文档，确保非线性编辑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线性编辑设备项目管理中的重要环节，旨在确保非线性编辑设备项目文档符合质量标准和非线性编辑设备项目需求。在非线性编辑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线性编辑设备项目相关利益方和专业领域的专家对文档进行独立审查。这有助于获取更全面、客观的反馈，确保非线性编辑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非线性编辑设备项目在文档编制与审查方面建立了严格的管理机制，通过规范的流程和多维度的审查，确保非线性编辑设备项目文档的质量、准确性和可靠性，为非线性编辑设备项目的顺利推进提供了有力支持。</w:t>
      </w:r>
    </w:p>
    <w:p>
      <w:pPr>
        <w:pStyle w:val="Heading2"/>
        <w:ind w:firstLine="560" w:firstLineChars="200"/>
        <w:rPr>
          <w:rFonts w:ascii="仿宋" w:eastAsia="仿宋" w:hAnsi="仿宋" w:cs="仿宋" w:hint="eastAsia"/>
          <w:sz w:val="28"/>
          <w:lang w:eastAsia="zh-CN"/>
        </w:rPr>
      </w:pPr>
      <w:bookmarkStart w:id="4" w:name="_Toc67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我们通过多渠道发布文档，包括电子邮件、非线性编辑设备项目管理平台、内部网站等，以满足不同团队成员的偏好和需求。多渠道发布确保了信息的全面覆盖。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我们采用了精细的权限控制，确保只有授权人员可以访问敏感信息。这种安全措施保护了非线性编辑设备项目文档的机密性，防止了未经授权的信息泄露。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9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线性编辑设备项目生命周期中一个至关重要的环节，直接关系到非线性编辑设备项目信息的长期保存和历史记录的完整性。在非线性编辑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024"/>
      <w:r>
        <w:rPr>
          <w:rFonts w:ascii="仿宋" w:eastAsia="仿宋" w:hAnsi="仿宋" w:cs="仿宋" w:hint="eastAsia"/>
          <w:sz w:val="28"/>
          <w:lang w:eastAsia="zh-CN"/>
        </w:rPr>
        <w:t>二、非线性编辑设备项目建设单位说明</w:t>
      </w:r>
      <w:bookmarkEnd w:id="6"/>
    </w:p>
    <w:p>
      <w:pPr>
        <w:pStyle w:val="Heading2"/>
        <w:rPr>
          <w:rFonts w:ascii="仿宋" w:eastAsia="仿宋" w:hAnsi="仿宋" w:cs="仿宋" w:hint="eastAsia"/>
          <w:lang w:eastAsia="zh-CN"/>
        </w:rPr>
      </w:pPr>
      <w:bookmarkStart w:id="7" w:name="_Toc8653"/>
      <w:r>
        <w:rPr>
          <w:rFonts w:ascii="仿宋" w:eastAsia="仿宋" w:hAnsi="仿宋" w:cs="仿宋" w:hint="eastAsia"/>
          <w:lang w:eastAsia="zh-CN"/>
        </w:rPr>
        <w:t>(一)、非线性编辑设备项目承办单位基本情况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75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线性编辑设备项目承办单位的XXXX，我们着眼于实现可持续的经济效益。通过技术创新和解决方案的提供，公司预计在非线性编辑设备项目执行期间将获得可观的收入增长。这一收入来源主要包括非线性编辑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同时，我们注重成本控制和效率提升，以确保非线性编辑设备项目的可持续盈利。透过精细的管理和资源优化，公司期望实现非线性编辑设备项目利润最大化。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线性编辑设备项目实施进行全面的投资评估，包括非线性编辑设备项目启动阶段的资金投入和后续运营成本。通过对非线性编辑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非线性编辑设备项目实施过程中具备足够的资金流动性，公司将进行详尽的现金流分析。这包括资金需求的合理预测、非线性编辑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7249"/>
      <w:r>
        <w:rPr>
          <w:rFonts w:ascii="仿宋" w:eastAsia="仿宋" w:hAnsi="仿宋" w:cs="仿宋" w:hint="eastAsia"/>
          <w:sz w:val="28"/>
          <w:lang w:eastAsia="zh-CN"/>
        </w:rPr>
        <w:t>三、非线性编辑设备项目危机管理</w:t>
      </w:r>
      <w:bookmarkEnd w:id="9"/>
    </w:p>
    <w:p>
      <w:pPr>
        <w:pStyle w:val="Heading2"/>
        <w:rPr>
          <w:rFonts w:ascii="仿宋" w:eastAsia="仿宋" w:hAnsi="仿宋" w:cs="仿宋" w:hint="eastAsia"/>
          <w:lang w:eastAsia="zh-CN"/>
        </w:rPr>
      </w:pPr>
      <w:bookmarkStart w:id="10" w:name="_Toc1089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危机管理中，危机预警与识别是确保非线性编辑设备项目稳健运行的核心步骤。通过建立全面的监测机制，非线性编辑设备项目团队旨在及时发现和理解潜在的风险和危机因素，以便采取及时的预防和应对措施，确保非线性编辑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线性编辑设备项目团队全面分析了整个非线性编辑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线性编辑设备项目团队着重于明确定义非线性编辑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线性编辑设备项目进展的持续监控，团队能够及时发现潜在问题并作出迅速反应。非线性编辑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在这一阶段，团队的专业素养和反应速度将发挥至关重要的作用，以确保潜在危机能够在初期得到有效的处理，最大程度地减轻负面影响。通过危机预警与识别，非线性编辑设备项目得以更有序、可控地推进。</w:t>
      </w:r>
    </w:p>
    <w:p>
      <w:pPr>
        <w:pStyle w:val="Heading2"/>
        <w:ind w:firstLine="560" w:firstLineChars="200"/>
        <w:rPr>
          <w:rFonts w:ascii="仿宋" w:eastAsia="仿宋" w:hAnsi="仿宋" w:cs="仿宋" w:hint="eastAsia"/>
          <w:sz w:val="28"/>
          <w:lang w:eastAsia="zh-CN"/>
        </w:rPr>
      </w:pPr>
      <w:bookmarkStart w:id="11" w:name="_Toc1624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在危机发生时，非线性编辑设备项目团队立即行动，成立了应急小组。该小组的任务是迅速制定并实施紧急应对措施，以最小化潜在损失。以下是采取的主要措施：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暂停非线性编辑设备项目进度：为遏制危机蔓延，非线性编辑设备项目暂时停止进行，以便全面评估当前状况。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资源重新分配：重新评估非线性编辑设备项目资源的分配，确保最大限度地减小损失。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实时沟通：与关键利益相关者建立实时沟通机制，向他们传递非线性编辑设备项目危机的实际状况，保障非线性编辑设备项目核心利益。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在紧急应对的同时，非线性编辑设备项目团队强调了团队协作和有效沟通的重要性。以下是团队协作的关键举措：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信息共享机制：建立了信息共享平台，确保团队成员能够及时获取非线性编辑设备项目危机的实时信息。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领导者沟通：非线性编辑设备项目领导者通过定期会议和即时沟通工具，指导团队应对危机，保持团队稳定运行。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随着危机得到初步控制，非线性编辑设备项目团队转向制定恢复计划，以确保非线性编辑设备项目能够从中迅速恢复。主要恢复计划包括：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修复受损的进度计划：重新评估非线性编辑设备项目进度，制定修复计划，确保非线性编辑设备项目尽快回归正常进程。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重新调整资源分配：优化资源分配，确保非线性编辑设备项目在有限资源下高效运转。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风险管理机制加强：对非线性编辑设备项目风险进行全面评估，制定更强化的风险管理策略，以预防未来可能的危机。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376"/>
      <w:r>
        <w:rPr>
          <w:rFonts w:ascii="仿宋" w:eastAsia="仿宋" w:hAnsi="仿宋" w:cs="仿宋" w:hint="eastAsia"/>
          <w:sz w:val="28"/>
          <w:lang w:eastAsia="zh-CN"/>
        </w:rPr>
        <w:t>四、非线性编辑设备项目可持续发展</w:t>
      </w:r>
      <w:bookmarkEnd w:id="12"/>
    </w:p>
    <w:p>
      <w:pPr>
        <w:pStyle w:val="Heading2"/>
        <w:rPr>
          <w:rFonts w:ascii="仿宋" w:eastAsia="仿宋" w:hAnsi="仿宋" w:cs="仿宋" w:hint="eastAsia"/>
          <w:lang w:eastAsia="zh-CN"/>
        </w:rPr>
      </w:pPr>
      <w:bookmarkStart w:id="13" w:name="_Toc1874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中，非线性编辑设备项目团队着眼于未来，明确了可持续发展的战略方向。制定的具体可持续发展目标包括降低资源使用、采用环保技术、最大化社会效益等。这一步骤不仅有助于非线性编辑设备项目在环保和社会责任方面达到最高标准，也为未来提供了明确的指引，确保非线性编辑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可持续实践的融入非线性编辑设备项目管理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线性编辑设备项目管理周期。从非线性编辑设备项目规划开始，非线性编辑设备项目团队就考虑了环境和社会的因素。在执行阶段，非线性编辑设备项目团队积极推动绿色技术的应用，优化资源利用。此外，关注员工的社会责任，通过培训和沟通活动提高员工对可持续发展的认知，使他们能够在日常工作中践行可持续实践。这些举措不仅为非线性编辑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08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扎根于非线性编辑设备项目的可持续发展理念，我们深信环保与社会责任是非线性编辑设备项目成功的关键支柱。在非线性编辑设备项目的每一步，我们都致力于通过创新和实践，履行对环境和社会的坚定责任。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团队通过引入先进的环保技术、建立高效的废物处理系统以及推动能源节约措施，积极履行环保责任。定期的环保监测和评估确保非线性编辑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项目不仅致力于自身可持续发展，还注重对社会的回馈。通过支持社区非线性编辑设备项目、参与慈善事业、提供培训机会等方式，非线性编辑设备项目积极履行社会责任。与当地社区建立积极互动，关注员工的工作与生活平衡，以及员工的身心健康，是非线性编辑设备项目在社会责任层面的关键举措。这样的实践不仅增强了非线性编辑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316"/>
      <w:r>
        <w:rPr>
          <w:rFonts w:ascii="仿宋" w:eastAsia="仿宋" w:hAnsi="仿宋" w:cs="仿宋" w:hint="eastAsia"/>
          <w:sz w:val="28"/>
          <w:lang w:eastAsia="zh-CN"/>
        </w:rPr>
        <w:t>五、非线性编辑设备项目土建工程</w:t>
      </w:r>
      <w:bookmarkEnd w:id="15"/>
    </w:p>
    <w:p>
      <w:pPr>
        <w:pStyle w:val="Heading2"/>
        <w:rPr>
          <w:rFonts w:ascii="仿宋" w:eastAsia="仿宋" w:hAnsi="仿宋" w:cs="仿宋" w:hint="eastAsia"/>
          <w:lang w:eastAsia="zh-CN"/>
        </w:rPr>
      </w:pPr>
      <w:bookmarkStart w:id="16" w:name="_Toc1823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在非线性编辑设备项目的建筑工程设计中，我们将秉承一系列重要的设计原则，以确保非线性编辑设备项目建筑在功能、美观、可持续性等方面达到最佳效果。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首要原则是确保建筑的功能性得到最大化的发挥。我们将充分理解非线性编辑设备项目的实际需求，合理布局各个功能区域，保证建筑在满足业务需求的同时，提供高效的工作环境。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在建筑设计中，我们将综合考虑建设和运营成本。通过精细的经济效益分析，确保设计方案在高效利用资源的同时，对非线性编辑设备项目的长期盈利能力有积极的贡献。</w:t>
      </w:r>
    </w:p>
    <w:p>
      <w:pPr>
        <w:pStyle w:val="Heading2"/>
        <w:ind w:firstLine="560" w:firstLineChars="200"/>
        <w:rPr>
          <w:rFonts w:ascii="仿宋" w:eastAsia="仿宋" w:hAnsi="仿宋" w:cs="仿宋" w:hint="eastAsia"/>
          <w:sz w:val="28"/>
          <w:lang w:eastAsia="zh-CN"/>
        </w:rPr>
      </w:pPr>
      <w:bookmarkStart w:id="17" w:name="_Toc903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项目的土建工程设计中，我们将精准设定设计年限，结合非线性编辑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线性编辑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538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非线性编辑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线性编辑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线性编辑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40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本期工程非线性编辑设备项目预计总建筑面积XXX平方米，其中：计容建筑面积XXX平方米，计划建筑工程投资XX万元，占非线性编辑设备项目总投资的XX%。</w:t>
      </w:r>
    </w:p>
    <w:p>
      <w:pPr>
        <w:pStyle w:val="Heading1"/>
        <w:ind w:firstLine="560" w:firstLineChars="200"/>
        <w:rPr>
          <w:rFonts w:ascii="仿宋" w:eastAsia="仿宋" w:hAnsi="仿宋" w:cs="仿宋" w:hint="eastAsia"/>
          <w:sz w:val="28"/>
          <w:lang w:eastAsia="zh-CN"/>
        </w:rPr>
      </w:pPr>
      <w:bookmarkStart w:id="20" w:name="_Toc7918"/>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4763"/>
      <w:r>
        <w:rPr>
          <w:rFonts w:ascii="仿宋" w:eastAsia="仿宋" w:hAnsi="仿宋" w:cs="仿宋" w:hint="eastAsia"/>
          <w:lang w:eastAsia="zh-CN"/>
        </w:rPr>
        <w:t>(一)、非线性编辑设备行业分析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非线性编辑设备行业一直以来都是市场的关注焦点。行业内的发展趋势、竞争态势以及潜在机会都对非线性编辑设备项目的推进产生深远的影响。通过深入研究行业的整体概貌，我们将更好地理解行业的核心特征，为非线性编辑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线性编辑设备行业，技术一直是推动创新和发展的关键因素。我们将对当前技术趋势进行详尽分析，包括但不限于人工智能、大数据应用、先进制造技术等。这有助于非线性编辑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线性编辑设备项目成功的基础。我们将对主要竞争对手进行深入研究，包括其市场份额、产品特点、市场定位等。通过全面了解竞争对手的优势和劣势，非线性编辑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1799"/>
      <w:r>
        <w:rPr>
          <w:rFonts w:ascii="仿宋" w:eastAsia="仿宋" w:hAnsi="仿宋" w:cs="仿宋" w:hint="eastAsia"/>
          <w:sz w:val="28"/>
          <w:lang w:eastAsia="zh-CN"/>
        </w:rPr>
        <w:t>(二)、非线性编辑设备市场分析预测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https://d.book118.com/967063161164006030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非线性编辑设备项目规划设计方案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767209"/>
    <w:rsid w:val="557672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6316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2024-01-12T10:11:00Z</dcterms:created>
  <dcterms:modified xsi:type="dcterms:W3CDTF">2024-01-12T10:11:41Z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61F37C53463D4635AA77109783EF837A_11</vt:lpwstr>
  </property>
  <property fmtid="{D5CDD505-2E9C-101B-9397-08002B2CF9AE}" pid="3" name="KSOProductBuildVer">
    <vt:lpwstr>2052-12.1.0.16120</vt:lpwstr>
  </property>
</Properties>
</file>