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卫星云图接收设备产业分析报告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16504" w:history="1">
        <w:r>
          <w:rPr>
            <w:rFonts w:ascii="仿宋" w:eastAsia="仿宋" w:hAnsi="仿宋" w:cs="仿宋" w:hint="eastAsia"/>
            <w:lang w:val="en-GB"/>
          </w:rPr>
          <w:t>序言</w:t>
        </w:r>
        <w:r>
          <w:tab/>
        </w:r>
        <w:r>
          <w:fldChar w:fldCharType="begin"/>
        </w:r>
        <w:r>
          <w:instrText xml:space="preserve"> PAGEREF _Toc16504 \h </w:instrText>
        </w:r>
        <w:r>
          <w:fldChar w:fldCharType="separate"/>
        </w:r>
        <w:r>
          <w:t>3</w:t>
        </w:r>
        <w:r>
          <w:fldChar w:fldCharType="end"/>
        </w:r>
      </w:hyperlink>
    </w:p>
    <w:p>
      <w:pPr>
        <w:pStyle w:val="TOC1"/>
        <w:tabs>
          <w:tab w:val="right" w:leader="dot" w:pos="8306"/>
        </w:tabs>
      </w:pPr>
      <w:hyperlink w:anchor="_Toc2690" w:history="1">
        <w:r>
          <w:rPr>
            <w:rFonts w:ascii="仿宋" w:eastAsia="仿宋" w:hAnsi="仿宋" w:cs="仿宋" w:hint="eastAsia"/>
            <w:lang w:val="en-GB"/>
          </w:rPr>
          <w:t>一、人力资源分析</w:t>
        </w:r>
        <w:r>
          <w:tab/>
        </w:r>
        <w:r>
          <w:fldChar w:fldCharType="begin"/>
        </w:r>
        <w:r>
          <w:instrText xml:space="preserve"> PAGEREF _Toc2690 \h </w:instrText>
        </w:r>
        <w:r>
          <w:fldChar w:fldCharType="separate"/>
        </w:r>
        <w:r>
          <w:t>3</w:t>
        </w:r>
        <w:r>
          <w:fldChar w:fldCharType="end"/>
        </w:r>
      </w:hyperlink>
    </w:p>
    <w:p>
      <w:pPr>
        <w:pStyle w:val="TOC2"/>
        <w:tabs>
          <w:tab w:val="right" w:leader="dot" w:pos="8306"/>
        </w:tabs>
      </w:pPr>
      <w:hyperlink w:anchor="_Toc17277" w:history="1">
        <w:r>
          <w:rPr>
            <w:rFonts w:ascii="仿宋" w:eastAsia="仿宋" w:hAnsi="仿宋" w:cs="仿宋" w:hint="eastAsia"/>
            <w:lang w:val="en-GB"/>
          </w:rPr>
          <w:t>(一)、人力资源配置</w:t>
        </w:r>
        <w:r>
          <w:tab/>
        </w:r>
        <w:r>
          <w:fldChar w:fldCharType="begin"/>
        </w:r>
        <w:r>
          <w:instrText xml:space="preserve"> PAGEREF _Toc17277 \h </w:instrText>
        </w:r>
        <w:r>
          <w:fldChar w:fldCharType="separate"/>
        </w:r>
        <w:r>
          <w:t>3</w:t>
        </w:r>
        <w:r>
          <w:fldChar w:fldCharType="end"/>
        </w:r>
      </w:hyperlink>
    </w:p>
    <w:p>
      <w:pPr>
        <w:pStyle w:val="TOC2"/>
        <w:tabs>
          <w:tab w:val="right" w:leader="dot" w:pos="8306"/>
        </w:tabs>
      </w:pPr>
      <w:hyperlink w:anchor="_Toc7793" w:history="1">
        <w:r>
          <w:rPr>
            <w:rFonts w:ascii="仿宋" w:eastAsia="仿宋" w:hAnsi="仿宋" w:cs="仿宋" w:hint="eastAsia"/>
            <w:lang w:val="en-GB"/>
          </w:rPr>
          <w:t>(二)、员工技能培训</w:t>
        </w:r>
        <w:r>
          <w:tab/>
        </w:r>
        <w:r>
          <w:fldChar w:fldCharType="begin"/>
        </w:r>
        <w:r>
          <w:instrText xml:space="preserve"> PAGEREF _Toc7793 \h </w:instrText>
        </w:r>
        <w:r>
          <w:fldChar w:fldCharType="separate"/>
        </w:r>
        <w:r>
          <w:t>5</w:t>
        </w:r>
        <w:r>
          <w:fldChar w:fldCharType="end"/>
        </w:r>
      </w:hyperlink>
    </w:p>
    <w:p>
      <w:pPr>
        <w:pStyle w:val="TOC1"/>
        <w:tabs>
          <w:tab w:val="right" w:leader="dot" w:pos="8306"/>
        </w:tabs>
      </w:pPr>
      <w:hyperlink w:anchor="_Toc23128" w:history="1">
        <w:r>
          <w:rPr>
            <w:rFonts w:ascii="仿宋" w:eastAsia="仿宋" w:hAnsi="仿宋" w:cs="仿宋" w:hint="eastAsia"/>
            <w:lang w:val="en-GB"/>
          </w:rPr>
          <w:t>二、卫星云图接收设备危机管理与应对策略</w:t>
        </w:r>
        <w:r>
          <w:tab/>
        </w:r>
        <w:r>
          <w:fldChar w:fldCharType="begin"/>
        </w:r>
        <w:r>
          <w:instrText xml:space="preserve"> PAGEREF _Toc23128 \h </w:instrText>
        </w:r>
        <w:r>
          <w:fldChar w:fldCharType="separate"/>
        </w:r>
        <w:r>
          <w:t>7</w:t>
        </w:r>
        <w:r>
          <w:fldChar w:fldCharType="end"/>
        </w:r>
      </w:hyperlink>
    </w:p>
    <w:p>
      <w:pPr>
        <w:pStyle w:val="TOC2"/>
        <w:tabs>
          <w:tab w:val="right" w:leader="dot" w:pos="8306"/>
        </w:tabs>
      </w:pPr>
      <w:hyperlink w:anchor="_Toc25871" w:history="1">
        <w:r>
          <w:rPr>
            <w:rFonts w:ascii="仿宋" w:eastAsia="仿宋" w:hAnsi="仿宋" w:cs="仿宋" w:hint="eastAsia"/>
            <w:lang w:val="en-GB"/>
          </w:rPr>
          <w:t>(一)、危机预警与应急计划</w:t>
        </w:r>
        <w:r>
          <w:tab/>
        </w:r>
        <w:r>
          <w:fldChar w:fldCharType="begin"/>
        </w:r>
        <w:r>
          <w:instrText xml:space="preserve"> PAGEREF _Toc25871 \h </w:instrText>
        </w:r>
        <w:r>
          <w:fldChar w:fldCharType="separate"/>
        </w:r>
        <w:r>
          <w:t>7</w:t>
        </w:r>
        <w:r>
          <w:fldChar w:fldCharType="end"/>
        </w:r>
      </w:hyperlink>
    </w:p>
    <w:p>
      <w:pPr>
        <w:pStyle w:val="TOC2"/>
        <w:tabs>
          <w:tab w:val="right" w:leader="dot" w:pos="8306"/>
        </w:tabs>
      </w:pPr>
      <w:hyperlink w:anchor="_Toc23446" w:history="1">
        <w:r>
          <w:rPr>
            <w:rFonts w:ascii="仿宋" w:eastAsia="仿宋" w:hAnsi="仿宋" w:cs="仿宋" w:hint="eastAsia"/>
            <w:lang w:val="en-GB"/>
          </w:rPr>
          <w:t>(二)、公关与危机沟通</w:t>
        </w:r>
        <w:r>
          <w:tab/>
        </w:r>
        <w:r>
          <w:fldChar w:fldCharType="begin"/>
        </w:r>
        <w:r>
          <w:instrText xml:space="preserve"> PAGEREF _Toc23446 \h </w:instrText>
        </w:r>
        <w:r>
          <w:fldChar w:fldCharType="separate"/>
        </w:r>
        <w:r>
          <w:t>8</w:t>
        </w:r>
        <w:r>
          <w:fldChar w:fldCharType="end"/>
        </w:r>
      </w:hyperlink>
    </w:p>
    <w:p>
      <w:pPr>
        <w:pStyle w:val="TOC2"/>
        <w:tabs>
          <w:tab w:val="right" w:leader="dot" w:pos="8306"/>
        </w:tabs>
      </w:pPr>
      <w:hyperlink w:anchor="_Toc32299" w:history="1">
        <w:r>
          <w:rPr>
            <w:rFonts w:ascii="仿宋" w:eastAsia="仿宋" w:hAnsi="仿宋" w:cs="仿宋" w:hint="eastAsia"/>
            <w:lang w:val="en-GB"/>
          </w:rPr>
          <w:t>(三)、媒体关系与舆情管理</w:t>
        </w:r>
        <w:r>
          <w:tab/>
        </w:r>
        <w:r>
          <w:fldChar w:fldCharType="begin"/>
        </w:r>
        <w:r>
          <w:instrText xml:space="preserve"> PAGEREF _Toc32299 \h </w:instrText>
        </w:r>
        <w:r>
          <w:fldChar w:fldCharType="separate"/>
        </w:r>
        <w:r>
          <w:t>10</w:t>
        </w:r>
        <w:r>
          <w:fldChar w:fldCharType="end"/>
        </w:r>
      </w:hyperlink>
    </w:p>
    <w:p>
      <w:pPr>
        <w:pStyle w:val="TOC2"/>
        <w:tabs>
          <w:tab w:val="right" w:leader="dot" w:pos="8306"/>
        </w:tabs>
      </w:pPr>
      <w:hyperlink w:anchor="_Toc25951" w:history="1">
        <w:r>
          <w:rPr>
            <w:rFonts w:ascii="仿宋" w:eastAsia="仿宋" w:hAnsi="仿宋" w:cs="仿宋" w:hint="eastAsia"/>
            <w:lang w:val="en-GB"/>
          </w:rPr>
          <w:t>(四)、企业社会责任与危机回应</w:t>
        </w:r>
        <w:r>
          <w:tab/>
        </w:r>
        <w:r>
          <w:fldChar w:fldCharType="begin"/>
        </w:r>
        <w:r>
          <w:instrText xml:space="preserve"> PAGEREF _Toc25951 \h </w:instrText>
        </w:r>
        <w:r>
          <w:fldChar w:fldCharType="separate"/>
        </w:r>
        <w:r>
          <w:t>11</w:t>
        </w:r>
        <w:r>
          <w:fldChar w:fldCharType="end"/>
        </w:r>
      </w:hyperlink>
    </w:p>
    <w:p>
      <w:pPr>
        <w:pStyle w:val="TOC1"/>
        <w:tabs>
          <w:tab w:val="right" w:leader="dot" w:pos="8306"/>
        </w:tabs>
      </w:pPr>
      <w:hyperlink w:anchor="_Toc24217" w:history="1">
        <w:r>
          <w:rPr>
            <w:rFonts w:ascii="仿宋" w:eastAsia="仿宋" w:hAnsi="仿宋" w:cs="仿宋" w:hint="eastAsia"/>
            <w:lang w:val="en-GB"/>
          </w:rPr>
          <w:t>三、SWOT分析说明</w:t>
        </w:r>
        <w:r>
          <w:tab/>
        </w:r>
        <w:r>
          <w:fldChar w:fldCharType="begin"/>
        </w:r>
        <w:r>
          <w:instrText xml:space="preserve"> PAGEREF _Toc24217 \h </w:instrText>
        </w:r>
        <w:r>
          <w:fldChar w:fldCharType="separate"/>
        </w:r>
        <w:r>
          <w:t>12</w:t>
        </w:r>
        <w:r>
          <w:fldChar w:fldCharType="end"/>
        </w:r>
      </w:hyperlink>
    </w:p>
    <w:p>
      <w:pPr>
        <w:pStyle w:val="TOC2"/>
        <w:tabs>
          <w:tab w:val="right" w:leader="dot" w:pos="8306"/>
        </w:tabs>
      </w:pPr>
      <w:hyperlink w:anchor="_Toc21337" w:history="1">
        <w:r>
          <w:rPr>
            <w:rFonts w:ascii="仿宋" w:eastAsia="仿宋" w:hAnsi="仿宋" w:cs="仿宋" w:hint="eastAsia"/>
            <w:lang w:val="en-GB"/>
          </w:rPr>
          <w:t>(一)、优势分析(S)</w:t>
        </w:r>
        <w:r>
          <w:tab/>
        </w:r>
        <w:r>
          <w:fldChar w:fldCharType="begin"/>
        </w:r>
        <w:r>
          <w:instrText xml:space="preserve"> PAGEREF _Toc21337 \h </w:instrText>
        </w:r>
        <w:r>
          <w:fldChar w:fldCharType="separate"/>
        </w:r>
        <w:r>
          <w:t>12</w:t>
        </w:r>
        <w:r>
          <w:fldChar w:fldCharType="end"/>
        </w:r>
      </w:hyperlink>
    </w:p>
    <w:p>
      <w:pPr>
        <w:pStyle w:val="TOC2"/>
        <w:tabs>
          <w:tab w:val="right" w:leader="dot" w:pos="8306"/>
        </w:tabs>
      </w:pPr>
      <w:hyperlink w:anchor="_Toc19713" w:history="1">
        <w:r>
          <w:rPr>
            <w:rFonts w:ascii="仿宋" w:eastAsia="仿宋" w:hAnsi="仿宋" w:cs="仿宋" w:hint="eastAsia"/>
            <w:lang w:val="en-GB"/>
          </w:rPr>
          <w:t>(二)、劣势分析(W)</w:t>
        </w:r>
        <w:r>
          <w:tab/>
        </w:r>
        <w:r>
          <w:fldChar w:fldCharType="begin"/>
        </w:r>
        <w:r>
          <w:instrText xml:space="preserve"> PAGEREF _Toc19713 \h </w:instrText>
        </w:r>
        <w:r>
          <w:fldChar w:fldCharType="separate"/>
        </w:r>
        <w:r>
          <w:t>14</w:t>
        </w:r>
        <w:r>
          <w:fldChar w:fldCharType="end"/>
        </w:r>
      </w:hyperlink>
    </w:p>
    <w:p>
      <w:pPr>
        <w:pStyle w:val="TOC2"/>
        <w:tabs>
          <w:tab w:val="right" w:leader="dot" w:pos="8306"/>
        </w:tabs>
      </w:pPr>
      <w:hyperlink w:anchor="_Toc11451" w:history="1">
        <w:r>
          <w:rPr>
            <w:rFonts w:ascii="仿宋" w:eastAsia="仿宋" w:hAnsi="仿宋" w:cs="仿宋" w:hint="eastAsia"/>
            <w:lang w:val="en-GB"/>
          </w:rPr>
          <w:t>(三)、机会分析(O)</w:t>
        </w:r>
        <w:r>
          <w:tab/>
        </w:r>
        <w:r>
          <w:fldChar w:fldCharType="begin"/>
        </w:r>
        <w:r>
          <w:instrText xml:space="preserve"> PAGEREF _Toc11451 \h </w:instrText>
        </w:r>
        <w:r>
          <w:fldChar w:fldCharType="separate"/>
        </w:r>
        <w:r>
          <w:t>15</w:t>
        </w:r>
        <w:r>
          <w:fldChar w:fldCharType="end"/>
        </w:r>
      </w:hyperlink>
    </w:p>
    <w:p>
      <w:pPr>
        <w:pStyle w:val="TOC2"/>
        <w:tabs>
          <w:tab w:val="right" w:leader="dot" w:pos="8306"/>
        </w:tabs>
      </w:pPr>
      <w:hyperlink w:anchor="_Toc27179" w:history="1">
        <w:r>
          <w:rPr>
            <w:rFonts w:ascii="仿宋" w:eastAsia="仿宋" w:hAnsi="仿宋" w:cs="仿宋" w:hint="eastAsia"/>
            <w:lang w:val="en-GB"/>
          </w:rPr>
          <w:t>(四)、威胁分析(T)</w:t>
        </w:r>
        <w:r>
          <w:tab/>
        </w:r>
        <w:r>
          <w:fldChar w:fldCharType="begin"/>
        </w:r>
        <w:r>
          <w:instrText xml:space="preserve"> PAGEREF _Toc27179 \h </w:instrText>
        </w:r>
        <w:r>
          <w:fldChar w:fldCharType="separate"/>
        </w:r>
        <w:r>
          <w:t>17</w:t>
        </w:r>
        <w:r>
          <w:fldChar w:fldCharType="end"/>
        </w:r>
      </w:hyperlink>
    </w:p>
    <w:p>
      <w:pPr>
        <w:pStyle w:val="TOC1"/>
        <w:tabs>
          <w:tab w:val="right" w:leader="dot" w:pos="8306"/>
        </w:tabs>
      </w:pPr>
      <w:hyperlink w:anchor="_Toc5107" w:history="1">
        <w:r>
          <w:rPr>
            <w:rFonts w:ascii="仿宋" w:eastAsia="仿宋" w:hAnsi="仿宋" w:cs="仿宋" w:hint="eastAsia"/>
            <w:lang w:val="en-GB"/>
          </w:rPr>
          <w:t>四、公司简介</w:t>
        </w:r>
        <w:r>
          <w:tab/>
        </w:r>
        <w:r>
          <w:fldChar w:fldCharType="begin"/>
        </w:r>
        <w:r>
          <w:instrText xml:space="preserve"> PAGEREF _Toc5107 \h </w:instrText>
        </w:r>
        <w:r>
          <w:fldChar w:fldCharType="separate"/>
        </w:r>
        <w:r>
          <w:t>19</w:t>
        </w:r>
        <w:r>
          <w:fldChar w:fldCharType="end"/>
        </w:r>
      </w:hyperlink>
    </w:p>
    <w:p>
      <w:pPr>
        <w:pStyle w:val="TOC2"/>
        <w:tabs>
          <w:tab w:val="right" w:leader="dot" w:pos="8306"/>
        </w:tabs>
      </w:pPr>
      <w:hyperlink w:anchor="_Toc18563" w:history="1">
        <w:r>
          <w:rPr>
            <w:rFonts w:ascii="仿宋" w:eastAsia="仿宋" w:hAnsi="仿宋" w:cs="仿宋" w:hint="eastAsia"/>
            <w:lang w:val="en-GB"/>
          </w:rPr>
          <w:t>(一)、公司基本信息</w:t>
        </w:r>
        <w:r>
          <w:tab/>
        </w:r>
        <w:r>
          <w:fldChar w:fldCharType="begin"/>
        </w:r>
        <w:r>
          <w:instrText xml:space="preserve"> PAGEREF _Toc18563 \h </w:instrText>
        </w:r>
        <w:r>
          <w:fldChar w:fldCharType="separate"/>
        </w:r>
        <w:r>
          <w:t>19</w:t>
        </w:r>
        <w:r>
          <w:fldChar w:fldCharType="end"/>
        </w:r>
      </w:hyperlink>
    </w:p>
    <w:p>
      <w:pPr>
        <w:pStyle w:val="TOC2"/>
        <w:tabs>
          <w:tab w:val="right" w:leader="dot" w:pos="8306"/>
        </w:tabs>
      </w:pPr>
      <w:hyperlink w:anchor="_Toc19598" w:history="1">
        <w:r>
          <w:rPr>
            <w:rFonts w:ascii="仿宋" w:eastAsia="仿宋" w:hAnsi="仿宋" w:cs="仿宋" w:hint="eastAsia"/>
            <w:lang w:val="en-GB"/>
          </w:rPr>
          <w:t>(二)、公司简介</w:t>
        </w:r>
        <w:r>
          <w:tab/>
        </w:r>
        <w:r>
          <w:fldChar w:fldCharType="begin"/>
        </w:r>
        <w:r>
          <w:instrText xml:space="preserve"> PAGEREF _Toc19598 \h </w:instrText>
        </w:r>
        <w:r>
          <w:fldChar w:fldCharType="separate"/>
        </w:r>
        <w:r>
          <w:t>19</w:t>
        </w:r>
        <w:r>
          <w:fldChar w:fldCharType="end"/>
        </w:r>
      </w:hyperlink>
    </w:p>
    <w:p>
      <w:pPr>
        <w:pStyle w:val="TOC1"/>
        <w:tabs>
          <w:tab w:val="right" w:leader="dot" w:pos="8306"/>
        </w:tabs>
      </w:pPr>
      <w:hyperlink w:anchor="_Toc29933" w:history="1">
        <w:r>
          <w:rPr>
            <w:rFonts w:ascii="仿宋" w:eastAsia="仿宋" w:hAnsi="仿宋" w:cs="仿宋" w:hint="eastAsia"/>
            <w:lang w:val="en-GB"/>
          </w:rPr>
          <w:t>五、卫星云图接收设备行业发展现状</w:t>
        </w:r>
        <w:r>
          <w:tab/>
        </w:r>
        <w:r>
          <w:fldChar w:fldCharType="begin"/>
        </w:r>
        <w:r>
          <w:instrText xml:space="preserve"> PAGEREF _Toc29933 \h </w:instrText>
        </w:r>
        <w:r>
          <w:fldChar w:fldCharType="separate"/>
        </w:r>
        <w:r>
          <w:t>20</w:t>
        </w:r>
        <w:r>
          <w:fldChar w:fldCharType="end"/>
        </w:r>
      </w:hyperlink>
    </w:p>
    <w:p>
      <w:pPr>
        <w:pStyle w:val="TOC2"/>
        <w:tabs>
          <w:tab w:val="right" w:leader="dot" w:pos="8306"/>
        </w:tabs>
      </w:pPr>
      <w:hyperlink w:anchor="_Toc20798" w:history="1">
        <w:r>
          <w:rPr>
            <w:rFonts w:ascii="仿宋" w:eastAsia="仿宋" w:hAnsi="仿宋" w:cs="仿宋" w:hint="eastAsia"/>
            <w:lang w:val="en-GB"/>
          </w:rPr>
          <w:t>(一)、卫星云图接收设备行业整体概况</w:t>
        </w:r>
        <w:r>
          <w:tab/>
        </w:r>
        <w:r>
          <w:fldChar w:fldCharType="begin"/>
        </w:r>
        <w:r>
          <w:instrText xml:space="preserve"> PAGEREF _Toc20798 \h </w:instrText>
        </w:r>
        <w:r>
          <w:fldChar w:fldCharType="separate"/>
        </w:r>
        <w:r>
          <w:t>20</w:t>
        </w:r>
        <w:r>
          <w:fldChar w:fldCharType="end"/>
        </w:r>
      </w:hyperlink>
    </w:p>
    <w:p>
      <w:pPr>
        <w:pStyle w:val="TOC2"/>
        <w:tabs>
          <w:tab w:val="right" w:leader="dot" w:pos="8306"/>
        </w:tabs>
      </w:pPr>
      <w:hyperlink w:anchor="_Toc9003" w:history="1">
        <w:r>
          <w:rPr>
            <w:rFonts w:ascii="仿宋" w:eastAsia="仿宋" w:hAnsi="仿宋" w:cs="仿宋" w:hint="eastAsia"/>
            <w:lang w:val="en-GB"/>
          </w:rPr>
          <w:t>(二)、技术创新与发展</w:t>
        </w:r>
        <w:r>
          <w:tab/>
        </w:r>
        <w:r>
          <w:fldChar w:fldCharType="begin"/>
        </w:r>
        <w:r>
          <w:instrText xml:space="preserve"> PAGEREF _Toc9003 \h </w:instrText>
        </w:r>
        <w:r>
          <w:fldChar w:fldCharType="separate"/>
        </w:r>
        <w:r>
          <w:t>21</w:t>
        </w:r>
        <w:r>
          <w:fldChar w:fldCharType="end"/>
        </w:r>
      </w:hyperlink>
    </w:p>
    <w:p>
      <w:pPr>
        <w:pStyle w:val="TOC2"/>
        <w:tabs>
          <w:tab w:val="right" w:leader="dot" w:pos="8306"/>
        </w:tabs>
      </w:pPr>
      <w:hyperlink w:anchor="_Toc822" w:history="1">
        <w:r>
          <w:rPr>
            <w:rFonts w:ascii="仿宋" w:eastAsia="仿宋" w:hAnsi="仿宋" w:cs="仿宋" w:hint="eastAsia"/>
            <w:lang w:val="en-GB"/>
          </w:rPr>
          <w:t>(三)、政策与法规</w:t>
        </w:r>
        <w:r>
          <w:tab/>
        </w:r>
        <w:r>
          <w:fldChar w:fldCharType="begin"/>
        </w:r>
        <w:r>
          <w:instrText xml:space="preserve"> PAGEREF _Toc822 \h </w:instrText>
        </w:r>
        <w:r>
          <w:fldChar w:fldCharType="separate"/>
        </w:r>
        <w:r>
          <w:t>22</w:t>
        </w:r>
        <w:r>
          <w:fldChar w:fldCharType="end"/>
        </w:r>
      </w:hyperlink>
    </w:p>
    <w:p>
      <w:pPr>
        <w:pStyle w:val="TOC2"/>
        <w:tabs>
          <w:tab w:val="right" w:leader="dot" w:pos="8306"/>
        </w:tabs>
      </w:pPr>
      <w:hyperlink w:anchor="_Toc596" w:history="1">
        <w:r>
          <w:rPr>
            <w:rFonts w:ascii="仿宋" w:eastAsia="仿宋" w:hAnsi="仿宋" w:cs="仿宋" w:hint="eastAsia"/>
            <w:lang w:val="en-GB"/>
          </w:rPr>
          <w:t>(四)、消费者需求变化</w:t>
        </w:r>
        <w:r>
          <w:tab/>
        </w:r>
        <w:r>
          <w:fldChar w:fldCharType="begin"/>
        </w:r>
        <w:r>
          <w:instrText xml:space="preserve"> PAGEREF _Toc596 \h </w:instrText>
        </w:r>
        <w:r>
          <w:fldChar w:fldCharType="separate"/>
        </w:r>
        <w:r>
          <w:t>23</w:t>
        </w:r>
        <w:r>
          <w:fldChar w:fldCharType="end"/>
        </w:r>
      </w:hyperlink>
    </w:p>
    <w:p>
      <w:pPr>
        <w:pStyle w:val="TOC1"/>
        <w:tabs>
          <w:tab w:val="right" w:leader="dot" w:pos="8306"/>
        </w:tabs>
      </w:pPr>
      <w:hyperlink w:anchor="_Toc1325" w:history="1">
        <w:r>
          <w:rPr>
            <w:rFonts w:ascii="仿宋" w:eastAsia="仿宋" w:hAnsi="仿宋" w:cs="仿宋" w:hint="eastAsia"/>
            <w:lang w:val="en-GB"/>
          </w:rPr>
          <w:t>六、卫星云图接收设备消费者市场分析</w:t>
        </w:r>
        <w:r>
          <w:tab/>
        </w:r>
        <w:r>
          <w:fldChar w:fldCharType="begin"/>
        </w:r>
        <w:r>
          <w:instrText xml:space="preserve"> PAGEREF _Toc1325 \h </w:instrText>
        </w:r>
        <w:r>
          <w:fldChar w:fldCharType="separate"/>
        </w:r>
        <w:r>
          <w:t>25</w:t>
        </w:r>
        <w:r>
          <w:fldChar w:fldCharType="end"/>
        </w:r>
      </w:hyperlink>
    </w:p>
    <w:p>
      <w:pPr>
        <w:pStyle w:val="TOC2"/>
        <w:tabs>
          <w:tab w:val="right" w:leader="dot" w:pos="8306"/>
        </w:tabs>
      </w:pPr>
      <w:hyperlink w:anchor="_Toc8757" w:history="1">
        <w:r>
          <w:rPr>
            <w:rFonts w:ascii="仿宋" w:eastAsia="仿宋" w:hAnsi="仿宋" w:cs="仿宋" w:hint="eastAsia"/>
            <w:lang w:val="en-GB"/>
          </w:rPr>
          <w:t>(一)、目标客户群体</w:t>
        </w:r>
        <w:r>
          <w:tab/>
        </w:r>
        <w:r>
          <w:fldChar w:fldCharType="begin"/>
        </w:r>
        <w:r>
          <w:instrText xml:space="preserve"> PAGEREF _Toc8757 \h </w:instrText>
        </w:r>
        <w:r>
          <w:fldChar w:fldCharType="separate"/>
        </w:r>
        <w:r>
          <w:t>25</w:t>
        </w:r>
        <w:r>
          <w:fldChar w:fldCharType="end"/>
        </w:r>
      </w:hyperlink>
    </w:p>
    <w:p>
      <w:pPr>
        <w:pStyle w:val="TOC2"/>
        <w:tabs>
          <w:tab w:val="right" w:leader="dot" w:pos="8306"/>
        </w:tabs>
      </w:pPr>
      <w:hyperlink w:anchor="_Toc10193" w:history="1">
        <w:r>
          <w:rPr>
            <w:rFonts w:ascii="仿宋" w:eastAsia="仿宋" w:hAnsi="仿宋" w:cs="仿宋" w:hint="eastAsia"/>
            <w:lang w:val="en-GB"/>
          </w:rPr>
          <w:t>(二)、消费者需求</w:t>
        </w:r>
        <w:r>
          <w:tab/>
        </w:r>
        <w:r>
          <w:fldChar w:fldCharType="begin"/>
        </w:r>
        <w:r>
          <w:instrText xml:space="preserve"> PAGEREF _Toc10193 \h </w:instrText>
        </w:r>
        <w:r>
          <w:fldChar w:fldCharType="separate"/>
        </w:r>
        <w:r>
          <w:t>26</w:t>
        </w:r>
        <w:r>
          <w:fldChar w:fldCharType="end"/>
        </w:r>
      </w:hyperlink>
    </w:p>
    <w:p>
      <w:pPr>
        <w:pStyle w:val="TOC1"/>
        <w:tabs>
          <w:tab w:val="right" w:leader="dot" w:pos="8306"/>
        </w:tabs>
      </w:pPr>
      <w:hyperlink w:anchor="_Toc22678" w:history="1">
        <w:r>
          <w:rPr>
            <w:rFonts w:ascii="仿宋" w:eastAsia="仿宋" w:hAnsi="仿宋" w:cs="仿宋" w:hint="eastAsia"/>
            <w:lang w:val="en-GB"/>
          </w:rPr>
          <w:t>七、技术与生产管理</w:t>
        </w:r>
        <w:r>
          <w:tab/>
        </w:r>
        <w:r>
          <w:fldChar w:fldCharType="begin"/>
        </w:r>
        <w:r>
          <w:instrText xml:space="preserve"> PAGEREF _Toc22678 \h </w:instrText>
        </w:r>
        <w:r>
          <w:fldChar w:fldCharType="separate"/>
        </w:r>
        <w:r>
          <w:t>27</w:t>
        </w:r>
        <w:r>
          <w:fldChar w:fldCharType="end"/>
        </w:r>
      </w:hyperlink>
    </w:p>
    <w:p>
      <w:pPr>
        <w:pStyle w:val="TOC2"/>
        <w:tabs>
          <w:tab w:val="right" w:leader="dot" w:pos="8306"/>
        </w:tabs>
      </w:pPr>
      <w:hyperlink w:anchor="_Toc14955" w:history="1">
        <w:r>
          <w:rPr>
            <w:rFonts w:ascii="仿宋" w:eastAsia="仿宋" w:hAnsi="仿宋" w:cs="仿宋" w:hint="eastAsia"/>
            <w:lang w:val="en-GB"/>
          </w:rPr>
          <w:t>(一)、生产流程与工艺优化</w:t>
        </w:r>
        <w:r>
          <w:tab/>
        </w:r>
        <w:r>
          <w:fldChar w:fldCharType="begin"/>
        </w:r>
        <w:r>
          <w:instrText xml:space="preserve"> PAGEREF _Toc14955 \h </w:instrText>
        </w:r>
        <w:r>
          <w:fldChar w:fldCharType="separate"/>
        </w:r>
        <w:r>
          <w:t>27</w:t>
        </w:r>
        <w:r>
          <w:fldChar w:fldCharType="end"/>
        </w:r>
      </w:hyperlink>
    </w:p>
    <w:p>
      <w:pPr>
        <w:pStyle w:val="TOC2"/>
        <w:tabs>
          <w:tab w:val="right" w:leader="dot" w:pos="8306"/>
        </w:tabs>
      </w:pPr>
      <w:hyperlink w:anchor="_Toc19888" w:history="1">
        <w:r>
          <w:rPr>
            <w:rFonts w:ascii="仿宋" w:eastAsia="仿宋" w:hAnsi="仿宋" w:cs="仿宋" w:hint="eastAsia"/>
            <w:lang w:val="en-GB"/>
          </w:rPr>
          <w:t>(二)、技术创新与研发投入</w:t>
        </w:r>
        <w:r>
          <w:tab/>
        </w:r>
        <w:r>
          <w:fldChar w:fldCharType="begin"/>
        </w:r>
        <w:r>
          <w:instrText xml:space="preserve"> PAGEREF _Toc19888 \h </w:instrText>
        </w:r>
        <w:r>
          <w:fldChar w:fldCharType="separate"/>
        </w:r>
        <w:r>
          <w:t>29</w:t>
        </w:r>
        <w:r>
          <w:fldChar w:fldCharType="end"/>
        </w:r>
      </w:hyperlink>
    </w:p>
    <w:p>
      <w:pPr>
        <w:pStyle w:val="TOC2"/>
        <w:tabs>
          <w:tab w:val="right" w:leader="dot" w:pos="8306"/>
        </w:tabs>
      </w:pPr>
      <w:hyperlink w:anchor="_Toc27136" w:history="1">
        <w:r>
          <w:rPr>
            <w:rFonts w:ascii="仿宋" w:eastAsia="仿宋" w:hAnsi="仿宋" w:cs="仿宋" w:hint="eastAsia"/>
            <w:lang w:val="en-GB"/>
          </w:rPr>
          <w:t>(三)、设备与技术更新计划</w:t>
        </w:r>
        <w:r>
          <w:tab/>
        </w:r>
        <w:r>
          <w:fldChar w:fldCharType="begin"/>
        </w:r>
        <w:r>
          <w:instrText xml:space="preserve"> PAGEREF _Toc27136 \h </w:instrText>
        </w:r>
        <w:r>
          <w:fldChar w:fldCharType="separate"/>
        </w:r>
        <w:r>
          <w:t>30</w:t>
        </w:r>
        <w:r>
          <w:fldChar w:fldCharType="end"/>
        </w:r>
      </w:hyperlink>
    </w:p>
    <w:p>
      <w:pPr>
        <w:pStyle w:val="TOC2"/>
        <w:tabs>
          <w:tab w:val="right" w:leader="dot" w:pos="8306"/>
        </w:tabs>
      </w:pPr>
      <w:hyperlink w:anchor="_Toc20833" w:history="1">
        <w:r>
          <w:rPr>
            <w:rFonts w:ascii="仿宋" w:eastAsia="仿宋" w:hAnsi="仿宋" w:cs="仿宋" w:hint="eastAsia"/>
            <w:lang w:val="en-GB"/>
          </w:rPr>
          <w:t>(四)、质量管理与生产效率提升</w:t>
        </w:r>
        <w:r>
          <w:tab/>
        </w:r>
        <w:r>
          <w:fldChar w:fldCharType="begin"/>
        </w:r>
        <w:r>
          <w:instrText xml:space="preserve"> PAGEREF _Toc20833 \h </w:instrText>
        </w:r>
        <w:r>
          <w:fldChar w:fldCharType="separate"/>
        </w:r>
        <w:r>
          <w:t>31</w:t>
        </w:r>
        <w:r>
          <w:fldChar w:fldCharType="end"/>
        </w:r>
      </w:hyperlink>
    </w:p>
    <w:p>
      <w:pPr>
        <w:pStyle w:val="TOC1"/>
        <w:tabs>
          <w:tab w:val="right" w:leader="dot" w:pos="8306"/>
        </w:tabs>
      </w:pPr>
      <w:hyperlink w:anchor="_Toc27199" w:history="1">
        <w:r>
          <w:rPr>
            <w:rFonts w:ascii="仿宋" w:eastAsia="仿宋" w:hAnsi="仿宋" w:cs="仿宋" w:hint="eastAsia"/>
            <w:lang w:val="en-GB"/>
          </w:rPr>
          <w:t>八、卫星云图接收设备促销策略</w:t>
        </w:r>
        <w:r>
          <w:tab/>
        </w:r>
        <w:r>
          <w:fldChar w:fldCharType="begin"/>
        </w:r>
        <w:r>
          <w:instrText xml:space="preserve"> PAGEREF _Toc27199 \h </w:instrText>
        </w:r>
        <w:r>
          <w:fldChar w:fldCharType="separate"/>
        </w:r>
        <w:r>
          <w:t>32</w:t>
        </w:r>
        <w:r>
          <w:fldChar w:fldCharType="end"/>
        </w:r>
      </w:hyperlink>
    </w:p>
    <w:p>
      <w:pPr>
        <w:pStyle w:val="TOC2"/>
        <w:tabs>
          <w:tab w:val="right" w:leader="dot" w:pos="8306"/>
        </w:tabs>
      </w:pPr>
      <w:hyperlink w:anchor="_Toc26326" w:history="1">
        <w:r>
          <w:rPr>
            <w:rFonts w:ascii="仿宋" w:eastAsia="仿宋" w:hAnsi="仿宋" w:cs="仿宋" w:hint="eastAsia"/>
            <w:lang w:val="en-GB"/>
          </w:rPr>
          <w:t>(一)、广告与宣传</w:t>
        </w:r>
        <w:r>
          <w:tab/>
        </w:r>
        <w:r>
          <w:fldChar w:fldCharType="begin"/>
        </w:r>
        <w:r>
          <w:instrText xml:space="preserve"> PAGEREF _Toc26326 \h </w:instrText>
        </w:r>
        <w:r>
          <w:fldChar w:fldCharType="separate"/>
        </w:r>
        <w:r>
          <w:t>32</w:t>
        </w:r>
        <w:r>
          <w:fldChar w:fldCharType="end"/>
        </w:r>
      </w:hyperlink>
    </w:p>
    <w:p>
      <w:pPr>
        <w:pStyle w:val="TOC2"/>
        <w:tabs>
          <w:tab w:val="right" w:leader="dot" w:pos="8306"/>
        </w:tabs>
      </w:pPr>
      <w:hyperlink w:anchor="_Toc16108" w:history="1">
        <w:r>
          <w:rPr>
            <w:rFonts w:ascii="仿宋" w:eastAsia="仿宋" w:hAnsi="仿宋" w:cs="仿宋" w:hint="eastAsia"/>
            <w:lang w:val="en-GB"/>
          </w:rPr>
          <w:t>(二)、促销活动</w:t>
        </w:r>
        <w:r>
          <w:tab/>
        </w:r>
        <w:r>
          <w:fldChar w:fldCharType="begin"/>
        </w:r>
        <w:r>
          <w:instrText xml:space="preserve"> PAGEREF _Toc16108 \h </w:instrText>
        </w:r>
        <w:r>
          <w:fldChar w:fldCharType="separate"/>
        </w:r>
        <w:r>
          <w:t>33</w:t>
        </w:r>
        <w:r>
          <w:fldChar w:fldCharType="end"/>
        </w:r>
      </w:hyperlink>
    </w:p>
    <w:p>
      <w:pPr>
        <w:pStyle w:val="TOC2"/>
        <w:tabs>
          <w:tab w:val="right" w:leader="dot" w:pos="8306"/>
        </w:tabs>
      </w:pPr>
      <w:hyperlink w:anchor="_Toc8908" w:history="1">
        <w:r>
          <w:rPr>
            <w:rFonts w:ascii="仿宋" w:eastAsia="仿宋" w:hAnsi="仿宋" w:cs="仿宋" w:hint="eastAsia"/>
            <w:lang w:val="en-GB"/>
          </w:rPr>
          <w:t>(三)、品牌推广</w:t>
        </w:r>
        <w:r>
          <w:tab/>
        </w:r>
        <w:r>
          <w:fldChar w:fldCharType="begin"/>
        </w:r>
        <w:r>
          <w:instrText xml:space="preserve"> PAGEREF _Toc8908 \h </w:instrText>
        </w:r>
        <w:r>
          <w:fldChar w:fldCharType="separate"/>
        </w:r>
        <w:r>
          <w:t>35</w:t>
        </w:r>
        <w:r>
          <w:fldChar w:fldCharType="end"/>
        </w:r>
      </w:hyperlink>
    </w:p>
    <w:p>
      <w:pPr>
        <w:pStyle w:val="TOC2"/>
        <w:tabs>
          <w:tab w:val="right" w:leader="dot" w:pos="8306"/>
        </w:tabs>
      </w:pPr>
      <w:hyperlink w:anchor="_Toc29107" w:history="1">
        <w:r>
          <w:rPr>
            <w:rFonts w:ascii="仿宋" w:eastAsia="仿宋" w:hAnsi="仿宋" w:cs="仿宋" w:hint="eastAsia"/>
            <w:lang w:val="en-GB"/>
          </w:rPr>
          <w:t>(四)、数字营销</w:t>
        </w:r>
        <w:r>
          <w:tab/>
        </w:r>
        <w:r>
          <w:fldChar w:fldCharType="begin"/>
        </w:r>
        <w:r>
          <w:instrText xml:space="preserve"> PAGEREF _Toc29107 \h </w:instrText>
        </w:r>
        <w:r>
          <w:fldChar w:fldCharType="separate"/>
        </w:r>
        <w:r>
          <w:t>36</w:t>
        </w:r>
        <w:r>
          <w:fldChar w:fldCharType="end"/>
        </w:r>
      </w:hyperlink>
    </w:p>
    <w:p>
      <w:pPr>
        <w:pStyle w:val="TOC1"/>
        <w:tabs>
          <w:tab w:val="right" w:leader="dot" w:pos="8306"/>
        </w:tabs>
      </w:pPr>
      <w:hyperlink w:anchor="_Toc6297" w:history="1">
        <w:r>
          <w:rPr>
            <w:rFonts w:ascii="仿宋" w:eastAsia="仿宋" w:hAnsi="仿宋" w:cs="仿宋" w:hint="eastAsia"/>
            <w:lang w:val="en-GB"/>
          </w:rPr>
          <w:t>九、卫星云图接收设备定价策略</w:t>
        </w:r>
        <w:r>
          <w:tab/>
        </w:r>
        <w:r>
          <w:fldChar w:fldCharType="begin"/>
        </w:r>
        <w:r>
          <w:instrText xml:space="preserve"> PAGEREF _Toc6297 \h </w:instrText>
        </w:r>
        <w:r>
          <w:fldChar w:fldCharType="separate"/>
        </w:r>
        <w:r>
          <w:t>38</w:t>
        </w:r>
        <w:r>
          <w:fldChar w:fldCharType="end"/>
        </w:r>
      </w:hyperlink>
    </w:p>
    <w:p>
      <w:pPr>
        <w:pStyle w:val="TOC2"/>
        <w:tabs>
          <w:tab w:val="right" w:leader="dot" w:pos="8306"/>
        </w:tabs>
      </w:pPr>
      <w:hyperlink w:anchor="_Toc8071" w:history="1">
        <w:r>
          <w:rPr>
            <w:rFonts w:ascii="仿宋" w:eastAsia="仿宋" w:hAnsi="仿宋" w:cs="仿宋" w:hint="eastAsia"/>
            <w:lang w:val="en-GB"/>
          </w:rPr>
          <w:t>(一)、定价策略概述</w:t>
        </w:r>
        <w:r>
          <w:tab/>
        </w:r>
        <w:r>
          <w:fldChar w:fldCharType="begin"/>
        </w:r>
        <w:r>
          <w:instrText xml:space="preserve"> PAGEREF _Toc8071 \h </w:instrText>
        </w:r>
        <w:r>
          <w:fldChar w:fldCharType="separate"/>
        </w:r>
        <w:r>
          <w:t>38</w:t>
        </w:r>
        <w:r>
          <w:fldChar w:fldCharType="end"/>
        </w:r>
      </w:hyperlink>
    </w:p>
    <w:p>
      <w:pPr>
        <w:pStyle w:val="TOC2"/>
        <w:tabs>
          <w:tab w:val="right" w:leader="dot" w:pos="8306"/>
        </w:tabs>
      </w:pPr>
      <w:hyperlink w:anchor="_Toc13454" w:history="1">
        <w:r>
          <w:rPr>
            <w:rFonts w:ascii="仿宋" w:eastAsia="仿宋" w:hAnsi="仿宋" w:cs="仿宋" w:hint="eastAsia"/>
            <w:lang w:val="en-GB"/>
          </w:rPr>
          <w:t>(二)、成本分析</w:t>
        </w:r>
        <w:r>
          <w:tab/>
        </w:r>
        <w:r>
          <w:fldChar w:fldCharType="begin"/>
        </w:r>
        <w:r>
          <w:instrText xml:space="preserve"> PAGEREF _Toc13454 \h </w:instrText>
        </w:r>
        <w:r>
          <w:fldChar w:fldCharType="separate"/>
        </w:r>
        <w:r>
          <w:t>40</w:t>
        </w:r>
        <w:r>
          <w:fldChar w:fldCharType="end"/>
        </w:r>
      </w:hyperlink>
    </w:p>
    <w:p>
      <w:pPr>
        <w:pStyle w:val="TOC2"/>
        <w:tabs>
          <w:tab w:val="right" w:leader="dot" w:pos="8306"/>
        </w:tabs>
      </w:pPr>
      <w:hyperlink w:anchor="_Toc25077" w:history="1">
        <w:r>
          <w:rPr>
            <w:rFonts w:ascii="仿宋" w:eastAsia="仿宋" w:hAnsi="仿宋" w:cs="仿宋" w:hint="eastAsia"/>
            <w:lang w:val="en-GB"/>
          </w:rPr>
          <w:t>(三)、市场需求与弹性</w:t>
        </w:r>
        <w:r>
          <w:tab/>
        </w:r>
        <w:r>
          <w:fldChar w:fldCharType="begin"/>
        </w:r>
        <w:r>
          <w:instrText xml:space="preserve"> PAGEREF _Toc25077 \h </w:instrText>
        </w:r>
        <w:r>
          <w:fldChar w:fldCharType="separate"/>
        </w:r>
        <w:r>
          <w:t>42</w:t>
        </w:r>
        <w:r>
          <w:fldChar w:fldCharType="end"/>
        </w:r>
      </w:hyperlink>
    </w:p>
    <w:p>
      <w:pPr>
        <w:pStyle w:val="TOC2"/>
        <w:tabs>
          <w:tab w:val="right" w:leader="dot" w:pos="8306"/>
        </w:tabs>
      </w:pPr>
      <w:hyperlink w:anchor="_Toc5758" w:history="1">
        <w:r>
          <w:rPr>
            <w:rFonts w:ascii="仿宋" w:eastAsia="仿宋" w:hAnsi="仿宋" w:cs="仿宋" w:hint="eastAsia"/>
            <w:lang w:val="en-GB"/>
          </w:rPr>
          <w:t>(四)、竞争对手定价</w:t>
        </w:r>
        <w:r>
          <w:tab/>
        </w:r>
        <w:r>
          <w:fldChar w:fldCharType="begin"/>
        </w:r>
        <w:r>
          <w:instrText xml:space="preserve"> PAGEREF _Toc5758 \h </w:instrText>
        </w:r>
        <w:r>
          <w:fldChar w:fldCharType="separate"/>
        </w:r>
        <w:r>
          <w:t>43</w:t>
        </w:r>
        <w:r>
          <w:fldChar w:fldCharType="end"/>
        </w:r>
      </w:hyperlink>
    </w:p>
    <w:p>
      <w:pPr>
        <w:pStyle w:val="TOC1"/>
        <w:tabs>
          <w:tab w:val="right" w:leader="dot" w:pos="8306"/>
        </w:tabs>
      </w:pPr>
      <w:hyperlink w:anchor="_Toc31765" w:history="1">
        <w:r>
          <w:rPr>
            <w:rFonts w:ascii="仿宋" w:eastAsia="仿宋" w:hAnsi="仿宋" w:cs="仿宋" w:hint="eastAsia"/>
            <w:lang w:val="en-GB"/>
          </w:rPr>
          <w:t>十、卫星云图接收设备行业竞争对选址的影响</w:t>
        </w:r>
        <w:r>
          <w:tab/>
        </w:r>
        <w:r>
          <w:fldChar w:fldCharType="begin"/>
        </w:r>
        <w:r>
          <w:instrText xml:space="preserve"> PAGEREF _Toc31765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69" w:history="1">
        <w:r>
          <w:rPr>
            <w:rFonts w:ascii="仿宋" w:eastAsia="仿宋" w:hAnsi="仿宋" w:cs="仿宋" w:hint="eastAsia"/>
            <w:lang w:val="en-GB"/>
          </w:rPr>
          <w:t>(一)、地理位置分析</w:t>
        </w:r>
        <w:r>
          <w:tab/>
        </w:r>
        <w:r>
          <w:fldChar w:fldCharType="begin"/>
        </w:r>
        <w:r>
          <w:instrText xml:space="preserve"> PAGEREF _Toc21869 \h </w:instrText>
        </w:r>
        <w:r>
          <w:fldChar w:fldCharType="separate"/>
        </w:r>
        <w:r>
          <w:t>44</w:t>
        </w:r>
        <w:r>
          <w:fldChar w:fldCharType="end"/>
        </w:r>
      </w:hyperlink>
    </w:p>
    <w:p>
      <w:pPr>
        <w:pStyle w:val="TOC2"/>
        <w:tabs>
          <w:tab w:val="right" w:leader="dot" w:pos="8306"/>
        </w:tabs>
      </w:pPr>
      <w:hyperlink w:anchor="_Toc12285" w:history="1">
        <w:r>
          <w:rPr>
            <w:rFonts w:ascii="仿宋" w:eastAsia="仿宋" w:hAnsi="仿宋" w:cs="仿宋" w:hint="eastAsia"/>
            <w:lang w:val="en-GB"/>
          </w:rPr>
          <w:t>(二)、供应链优势</w:t>
        </w:r>
        <w:r>
          <w:tab/>
        </w:r>
        <w:r>
          <w:fldChar w:fldCharType="begin"/>
        </w:r>
        <w:r>
          <w:instrText xml:space="preserve"> PAGEREF _Toc12285 \h </w:instrText>
        </w:r>
        <w:r>
          <w:fldChar w:fldCharType="separate"/>
        </w:r>
        <w:r>
          <w:t>46</w:t>
        </w:r>
        <w:r>
          <w:fldChar w:fldCharType="end"/>
        </w:r>
      </w:hyperlink>
    </w:p>
    <w:p>
      <w:pPr>
        <w:pStyle w:val="TOC2"/>
        <w:tabs>
          <w:tab w:val="right" w:leader="dot" w:pos="8306"/>
        </w:tabs>
      </w:pPr>
      <w:hyperlink w:anchor="_Toc7598" w:history="1">
        <w:r>
          <w:rPr>
            <w:rFonts w:ascii="仿宋" w:eastAsia="仿宋" w:hAnsi="仿宋" w:cs="仿宋" w:hint="eastAsia"/>
            <w:lang w:val="en-GB"/>
          </w:rPr>
          <w:t>(三)、人才资源</w:t>
        </w:r>
        <w:r>
          <w:tab/>
        </w:r>
        <w:r>
          <w:fldChar w:fldCharType="begin"/>
        </w:r>
        <w:r>
          <w:instrText xml:space="preserve"> PAGEREF _Toc7598 \h </w:instrText>
        </w:r>
        <w:r>
          <w:fldChar w:fldCharType="separate"/>
        </w:r>
        <w:r>
          <w:t>47</w:t>
        </w:r>
        <w:r>
          <w:fldChar w:fldCharType="end"/>
        </w:r>
      </w:hyperlink>
    </w:p>
    <w:p>
      <w:pPr>
        <w:pStyle w:val="TOC2"/>
        <w:tabs>
          <w:tab w:val="right" w:leader="dot" w:pos="8306"/>
        </w:tabs>
      </w:pPr>
      <w:hyperlink w:anchor="_Toc2282" w:history="1">
        <w:r>
          <w:rPr>
            <w:rFonts w:ascii="仿宋" w:eastAsia="仿宋" w:hAnsi="仿宋" w:cs="仿宋" w:hint="eastAsia"/>
            <w:lang w:val="en-GB"/>
          </w:rPr>
          <w:t>(四)、政策支持</w:t>
        </w:r>
        <w:r>
          <w:tab/>
        </w:r>
        <w:r>
          <w:fldChar w:fldCharType="begin"/>
        </w:r>
        <w:r>
          <w:instrText xml:space="preserve"> PAGEREF _Toc2282 \h </w:instrText>
        </w:r>
        <w:r>
          <w:fldChar w:fldCharType="separate"/>
        </w:r>
        <w:r>
          <w:t>48</w:t>
        </w:r>
        <w:r>
          <w:fldChar w:fldCharType="end"/>
        </w:r>
      </w:hyperlink>
    </w:p>
    <w:p>
      <w:pPr>
        <w:pStyle w:val="TOC1"/>
        <w:tabs>
          <w:tab w:val="right" w:leader="dot" w:pos="8306"/>
        </w:tabs>
      </w:pPr>
      <w:hyperlink w:anchor="_Toc25850" w:history="1">
        <w:r>
          <w:rPr>
            <w:rFonts w:ascii="仿宋" w:eastAsia="仿宋" w:hAnsi="仿宋" w:cs="仿宋" w:hint="eastAsia"/>
            <w:lang w:val="en-GB"/>
          </w:rPr>
          <w:t>十一、卫星云图接收设备可持续发展战略</w:t>
        </w:r>
        <w:r>
          <w:tab/>
        </w:r>
        <w:r>
          <w:fldChar w:fldCharType="begin"/>
        </w:r>
        <w:r>
          <w:instrText xml:space="preserve"> PAGEREF _Toc25850 \h </w:instrText>
        </w:r>
        <w:r>
          <w:fldChar w:fldCharType="separate"/>
        </w:r>
        <w:r>
          <w:t>49</w:t>
        </w:r>
        <w:r>
          <w:fldChar w:fldCharType="end"/>
        </w:r>
      </w:hyperlink>
    </w:p>
    <w:p>
      <w:pPr>
        <w:pStyle w:val="TOC2"/>
        <w:tabs>
          <w:tab w:val="right" w:leader="dot" w:pos="8306"/>
        </w:tabs>
      </w:pPr>
      <w:hyperlink w:anchor="_Toc1904" w:history="1">
        <w:r>
          <w:rPr>
            <w:rFonts w:ascii="仿宋" w:eastAsia="仿宋" w:hAnsi="仿宋" w:cs="仿宋" w:hint="eastAsia"/>
            <w:lang w:val="en-GB"/>
          </w:rPr>
          <w:t>(一)、环保与社会责任</w:t>
        </w:r>
        <w:r>
          <w:tab/>
        </w:r>
        <w:r>
          <w:fldChar w:fldCharType="begin"/>
        </w:r>
        <w:r>
          <w:instrText xml:space="preserve"> PAGEREF _Toc1904 \h </w:instrText>
        </w:r>
        <w:r>
          <w:fldChar w:fldCharType="separate"/>
        </w:r>
        <w:r>
          <w:t>49</w:t>
        </w:r>
        <w:r>
          <w:fldChar w:fldCharType="end"/>
        </w:r>
      </w:hyperlink>
    </w:p>
    <w:p>
      <w:pPr>
        <w:pStyle w:val="TOC2"/>
        <w:tabs>
          <w:tab w:val="right" w:leader="dot" w:pos="8306"/>
        </w:tabs>
      </w:pPr>
      <w:hyperlink w:anchor="_Toc3147" w:history="1">
        <w:r>
          <w:rPr>
            <w:rFonts w:ascii="仿宋" w:eastAsia="仿宋" w:hAnsi="仿宋" w:cs="仿宋" w:hint="eastAsia"/>
            <w:lang w:val="en-GB"/>
          </w:rPr>
          <w:t>(二)、资源有效利用与循环经济</w:t>
        </w:r>
        <w:r>
          <w:tab/>
        </w:r>
        <w:r>
          <w:fldChar w:fldCharType="begin"/>
        </w:r>
        <w:r>
          <w:instrText xml:space="preserve"> PAGEREF _Toc3147 \h </w:instrText>
        </w:r>
        <w:r>
          <w:fldChar w:fldCharType="separate"/>
        </w:r>
        <w:r>
          <w:t>50</w:t>
        </w:r>
        <w:r>
          <w:fldChar w:fldCharType="end"/>
        </w:r>
      </w:hyperlink>
    </w:p>
    <w:p>
      <w:pPr>
        <w:pStyle w:val="TOC2"/>
        <w:tabs>
          <w:tab w:val="right" w:leader="dot" w:pos="8306"/>
        </w:tabs>
      </w:pPr>
      <w:hyperlink w:anchor="_Toc18549" w:history="1">
        <w:r>
          <w:rPr>
            <w:rFonts w:ascii="仿宋" w:eastAsia="仿宋" w:hAnsi="仿宋" w:cs="仿宋" w:hint="eastAsia"/>
            <w:lang w:val="en-GB"/>
          </w:rPr>
          <w:t>(三)、社会影响与公益活动</w:t>
        </w:r>
        <w:r>
          <w:tab/>
        </w:r>
        <w:r>
          <w:fldChar w:fldCharType="begin"/>
        </w:r>
        <w:r>
          <w:instrText xml:space="preserve"> PAGEREF _Toc18549 \h </w:instrText>
        </w:r>
        <w:r>
          <w:fldChar w:fldCharType="separate"/>
        </w:r>
        <w:r>
          <w:t>51</w:t>
        </w:r>
        <w:r>
          <w:fldChar w:fldCharType="end"/>
        </w:r>
      </w:hyperlink>
    </w:p>
    <w:p>
      <w:pPr>
        <w:pStyle w:val="TOC2"/>
        <w:tabs>
          <w:tab w:val="right" w:leader="dot" w:pos="8306"/>
        </w:tabs>
      </w:pPr>
      <w:hyperlink w:anchor="_Toc17788" w:history="1">
        <w:r>
          <w:rPr>
            <w:rFonts w:ascii="仿宋" w:eastAsia="仿宋" w:hAnsi="仿宋" w:cs="仿宋" w:hint="eastAsia"/>
            <w:lang w:val="en-GB"/>
          </w:rPr>
          <w:t>(四)、可持续供应链与生产模式</w:t>
        </w:r>
        <w:r>
          <w:tab/>
        </w:r>
        <w:r>
          <w:fldChar w:fldCharType="begin"/>
        </w:r>
        <w:r>
          <w:instrText xml:space="preserve"> PAGEREF _Toc17788 \h </w:instrText>
        </w:r>
        <w:r>
          <w:fldChar w:fldCharType="separate"/>
        </w:r>
        <w:r>
          <w:t>53</w:t>
        </w:r>
        <w:r>
          <w:fldChar w:fldCharType="end"/>
        </w:r>
      </w:hyperlink>
    </w:p>
    <w:p>
      <w:pPr>
        <w:pStyle w:val="TOC1"/>
        <w:tabs>
          <w:tab w:val="right" w:leader="dot" w:pos="8306"/>
        </w:tabs>
      </w:pPr>
      <w:hyperlink w:anchor="_Toc17605" w:history="1">
        <w:r>
          <w:rPr>
            <w:rFonts w:ascii="仿宋" w:eastAsia="仿宋" w:hAnsi="仿宋" w:cs="仿宋" w:hint="eastAsia"/>
            <w:lang w:val="en-GB"/>
          </w:rPr>
          <w:t>十二、卫星云图接收设备行业高质量发展</w:t>
        </w:r>
        <w:r>
          <w:tab/>
        </w:r>
        <w:r>
          <w:fldChar w:fldCharType="begin"/>
        </w:r>
        <w:r>
          <w:instrText xml:space="preserve"> PAGEREF _Toc17605 \h </w:instrText>
        </w:r>
        <w:r>
          <w:fldChar w:fldCharType="separate"/>
        </w:r>
        <w:r>
          <w:t>54</w:t>
        </w:r>
        <w:r>
          <w:fldChar w:fldCharType="end"/>
        </w:r>
      </w:hyperlink>
    </w:p>
    <w:p>
      <w:pPr>
        <w:pStyle w:val="TOC2"/>
        <w:tabs>
          <w:tab w:val="right" w:leader="dot" w:pos="8306"/>
        </w:tabs>
      </w:pPr>
      <w:hyperlink w:anchor="_Toc768" w:history="1">
        <w:r>
          <w:rPr>
            <w:rFonts w:ascii="仿宋" w:eastAsia="仿宋" w:hAnsi="仿宋" w:cs="仿宋" w:hint="eastAsia"/>
            <w:lang w:val="en-GB"/>
          </w:rPr>
          <w:t>(一)、质量管理体系</w:t>
        </w:r>
        <w:r>
          <w:tab/>
        </w:r>
        <w:r>
          <w:fldChar w:fldCharType="begin"/>
        </w:r>
        <w:r>
          <w:instrText xml:space="preserve"> PAGEREF _Toc768 \h </w:instrText>
        </w:r>
        <w:r>
          <w:fldChar w:fldCharType="separate"/>
        </w:r>
        <w:r>
          <w:t>54</w:t>
        </w:r>
        <w:r>
          <w:fldChar w:fldCharType="end"/>
        </w:r>
      </w:hyperlink>
    </w:p>
    <w:p>
      <w:pPr>
        <w:pStyle w:val="TOC2"/>
        <w:tabs>
          <w:tab w:val="right" w:leader="dot" w:pos="8306"/>
        </w:tabs>
      </w:pPr>
      <w:hyperlink w:anchor="_Toc30333" w:history="1">
        <w:r>
          <w:rPr>
            <w:rFonts w:ascii="仿宋" w:eastAsia="仿宋" w:hAnsi="仿宋" w:cs="仿宋" w:hint="eastAsia"/>
            <w:lang w:val="en-GB"/>
          </w:rPr>
          <w:t>(二)、创新与研发投入</w:t>
        </w:r>
        <w:r>
          <w:tab/>
        </w:r>
        <w:r>
          <w:fldChar w:fldCharType="begin"/>
        </w:r>
        <w:r>
          <w:instrText xml:space="preserve"> PAGEREF _Toc30333 \h </w:instrText>
        </w:r>
        <w:r>
          <w:fldChar w:fldCharType="separate"/>
        </w:r>
        <w:r>
          <w:t>56</w:t>
        </w:r>
        <w:r>
          <w:fldChar w:fldCharType="end"/>
        </w:r>
      </w:hyperlink>
    </w:p>
    <w:p>
      <w:pPr>
        <w:pStyle w:val="TOC2"/>
        <w:tabs>
          <w:tab w:val="right" w:leader="dot" w:pos="8306"/>
        </w:tabs>
      </w:pPr>
      <w:hyperlink w:anchor="_Toc10794" w:history="1">
        <w:r>
          <w:rPr>
            <w:rFonts w:ascii="仿宋" w:eastAsia="仿宋" w:hAnsi="仿宋" w:cs="仿宋" w:hint="eastAsia"/>
            <w:lang w:val="en-GB"/>
          </w:rPr>
          <w:t>(三)、生产效率提升</w:t>
        </w:r>
        <w:r>
          <w:tab/>
        </w:r>
        <w:r>
          <w:fldChar w:fldCharType="begin"/>
        </w:r>
        <w:r>
          <w:instrText xml:space="preserve"> PAGEREF _Toc10794 \h </w:instrText>
        </w:r>
        <w:r>
          <w:fldChar w:fldCharType="separate"/>
        </w:r>
        <w:r>
          <w:t>57</w:t>
        </w:r>
        <w:r>
          <w:fldChar w:fldCharType="end"/>
        </w:r>
      </w:hyperlink>
    </w:p>
    <w:p>
      <w:pPr>
        <w:pStyle w:val="TOC2"/>
        <w:tabs>
          <w:tab w:val="right" w:leader="dot" w:pos="8306"/>
        </w:tabs>
      </w:pPr>
      <w:hyperlink w:anchor="_Toc23206" w:history="1">
        <w:r>
          <w:rPr>
            <w:rFonts w:ascii="仿宋" w:eastAsia="仿宋" w:hAnsi="仿宋" w:cs="仿宋" w:hint="eastAsia"/>
            <w:lang w:val="en-GB"/>
          </w:rPr>
          <w:t>(四)、环保与可持续发展</w:t>
        </w:r>
        <w:r>
          <w:tab/>
        </w:r>
        <w:r>
          <w:fldChar w:fldCharType="begin"/>
        </w:r>
        <w:r>
          <w:instrText xml:space="preserve"> PAGEREF _Toc23206 \h </w:instrText>
        </w:r>
        <w:r>
          <w:fldChar w:fldCharType="separate"/>
        </w:r>
        <w:r>
          <w:t>59</w:t>
        </w:r>
        <w:r>
          <w:fldChar w:fldCharType="end"/>
        </w:r>
      </w:hyperlink>
    </w:p>
    <w:p>
      <w:pPr>
        <w:pStyle w:val="TOC1"/>
        <w:tabs>
          <w:tab w:val="right" w:leader="dot" w:pos="8306"/>
        </w:tabs>
      </w:pPr>
      <w:hyperlink w:anchor="_Toc17628" w:history="1">
        <w:r>
          <w:rPr>
            <w:rFonts w:ascii="仿宋" w:eastAsia="仿宋" w:hAnsi="仿宋" w:cs="仿宋" w:hint="eastAsia"/>
            <w:lang w:val="en-GB"/>
          </w:rPr>
          <w:t>十三、卫星云图接收设备人才战略与团队建设</w:t>
        </w:r>
        <w:r>
          <w:tab/>
        </w:r>
        <w:r>
          <w:fldChar w:fldCharType="begin"/>
        </w:r>
        <w:r>
          <w:instrText xml:space="preserve"> PAGEREF _Toc17628 \h </w:instrText>
        </w:r>
        <w:r>
          <w:fldChar w:fldCharType="separate"/>
        </w:r>
        <w:r>
          <w:t>60</w:t>
        </w:r>
        <w:r>
          <w:fldChar w:fldCharType="end"/>
        </w:r>
      </w:hyperlink>
    </w:p>
    <w:p>
      <w:pPr>
        <w:pStyle w:val="TOC2"/>
        <w:tabs>
          <w:tab w:val="right" w:leader="dot" w:pos="8306"/>
        </w:tabs>
      </w:pPr>
      <w:hyperlink w:anchor="_Toc14507" w:history="1">
        <w:r>
          <w:rPr>
            <w:rFonts w:ascii="仿宋" w:eastAsia="仿宋" w:hAnsi="仿宋" w:cs="仿宋" w:hint="eastAsia"/>
            <w:lang w:val="en-GB"/>
          </w:rPr>
          <w:t>(一)、人才需求与招聘计划</w:t>
        </w:r>
        <w:r>
          <w:tab/>
        </w:r>
        <w:r>
          <w:fldChar w:fldCharType="begin"/>
        </w:r>
        <w:r>
          <w:instrText xml:space="preserve"> PAGEREF _Toc14507 \h </w:instrText>
        </w:r>
        <w:r>
          <w:fldChar w:fldCharType="separate"/>
        </w:r>
        <w:r>
          <w:t>60</w:t>
        </w:r>
        <w:r>
          <w:fldChar w:fldCharType="end"/>
        </w:r>
      </w:hyperlink>
    </w:p>
    <w:p>
      <w:pPr>
        <w:pStyle w:val="TOC2"/>
        <w:tabs>
          <w:tab w:val="right" w:leader="dot" w:pos="8306"/>
        </w:tabs>
      </w:pPr>
      <w:hyperlink w:anchor="_Toc5533" w:history="1">
        <w:r>
          <w:rPr>
            <w:rFonts w:ascii="仿宋" w:eastAsia="仿宋" w:hAnsi="仿宋" w:cs="仿宋" w:hint="eastAsia"/>
            <w:lang w:val="en-GB"/>
          </w:rPr>
          <w:t>(二)、培训与专业发展</w:t>
        </w:r>
        <w:r>
          <w:tab/>
        </w:r>
        <w:r>
          <w:fldChar w:fldCharType="begin"/>
        </w:r>
        <w:r>
          <w:instrText xml:space="preserve"> PAGEREF _Toc5533 \h </w:instrText>
        </w:r>
        <w:r>
          <w:fldChar w:fldCharType="separate"/>
        </w:r>
        <w:r>
          <w:t>61</w:t>
        </w:r>
        <w:r>
          <w:fldChar w:fldCharType="end"/>
        </w:r>
      </w:hyperlink>
    </w:p>
    <w:p>
      <w:pPr>
        <w:pStyle w:val="TOC2"/>
        <w:tabs>
          <w:tab w:val="right" w:leader="dot" w:pos="8306"/>
        </w:tabs>
      </w:pPr>
      <w:hyperlink w:anchor="_Toc9881" w:history="1">
        <w:r>
          <w:rPr>
            <w:rFonts w:ascii="仿宋" w:eastAsia="仿宋" w:hAnsi="仿宋" w:cs="仿宋" w:hint="eastAsia"/>
            <w:lang w:val="en-GB"/>
          </w:rPr>
          <w:t>(三)、绩效评价与激励机制</w:t>
        </w:r>
        <w:r>
          <w:tab/>
        </w:r>
        <w:r>
          <w:fldChar w:fldCharType="begin"/>
        </w:r>
        <w:r>
          <w:instrText xml:space="preserve"> PAGEREF _Toc9881 \h </w:instrText>
        </w:r>
        <w:r>
          <w:fldChar w:fldCharType="separate"/>
        </w:r>
        <w:r>
          <w:t>63</w:t>
        </w:r>
        <w:r>
          <w:fldChar w:fldCharType="end"/>
        </w:r>
      </w:hyperlink>
    </w:p>
    <w:p>
      <w:pPr>
        <w:pStyle w:val="TOC2"/>
        <w:tabs>
          <w:tab w:val="right" w:leader="dot" w:pos="8306"/>
        </w:tabs>
      </w:pPr>
      <w:hyperlink w:anchor="_Toc18784" w:history="1">
        <w:r>
          <w:rPr>
            <w:rFonts w:ascii="仿宋" w:eastAsia="仿宋" w:hAnsi="仿宋" w:cs="仿宋" w:hint="eastAsia"/>
            <w:lang w:val="en-GB"/>
          </w:rPr>
          <w:t>(四)、团队建设与协作模式</w:t>
        </w:r>
        <w:r>
          <w:tab/>
        </w:r>
        <w:r>
          <w:fldChar w:fldCharType="begin"/>
        </w:r>
        <w:r>
          <w:instrText xml:space="preserve"> PAGEREF _Toc18784 \h </w:instrText>
        </w:r>
        <w:r>
          <w:fldChar w:fldCharType="separate"/>
        </w:r>
        <w:r>
          <w:t>64</w:t>
        </w:r>
        <w:r>
          <w:fldChar w:fldCharType="end"/>
        </w:r>
      </w:hyperlink>
    </w:p>
    <w:p>
      <w:pPr>
        <w:pStyle w:val="TOC1"/>
        <w:tabs>
          <w:tab w:val="right" w:leader="dot" w:pos="8306"/>
        </w:tabs>
      </w:pPr>
      <w:hyperlink w:anchor="_Toc14409" w:history="1">
        <w:r>
          <w:rPr>
            <w:rFonts w:ascii="仿宋" w:eastAsia="仿宋" w:hAnsi="仿宋" w:cs="仿宋" w:hint="eastAsia"/>
            <w:lang w:val="en-GB"/>
          </w:rPr>
          <w:t>十四、卫星云图接收设备数字化发展方案</w:t>
        </w:r>
        <w:r>
          <w:tab/>
        </w:r>
        <w:r>
          <w:fldChar w:fldCharType="begin"/>
        </w:r>
        <w:r>
          <w:instrText xml:space="preserve"> PAGEREF _Toc14409 \h </w:instrText>
        </w:r>
        <w:r>
          <w:fldChar w:fldCharType="separate"/>
        </w:r>
        <w:r>
          <w:t>65</w:t>
        </w:r>
        <w:r>
          <w:fldChar w:fldCharType="end"/>
        </w:r>
      </w:hyperlink>
    </w:p>
    <w:p>
      <w:pPr>
        <w:pStyle w:val="TOC2"/>
        <w:tabs>
          <w:tab w:val="right" w:leader="dot" w:pos="8306"/>
        </w:tabs>
      </w:pPr>
      <w:hyperlink w:anchor="_Toc7300" w:history="1">
        <w:r>
          <w:rPr>
            <w:rFonts w:ascii="仿宋" w:eastAsia="仿宋" w:hAnsi="仿宋" w:cs="仿宋" w:hint="eastAsia"/>
            <w:lang w:val="en-GB"/>
          </w:rPr>
          <w:t>(一)、数字化战略规划</w:t>
        </w:r>
        <w:r>
          <w:tab/>
        </w:r>
        <w:r>
          <w:fldChar w:fldCharType="begin"/>
        </w:r>
        <w:r>
          <w:instrText xml:space="preserve"> PAGEREF _Toc7300 \h </w:instrText>
        </w:r>
        <w:r>
          <w:fldChar w:fldCharType="separate"/>
        </w:r>
        <w:r>
          <w:t>65</w:t>
        </w:r>
        <w:r>
          <w:fldChar w:fldCharType="end"/>
        </w:r>
      </w:hyperlink>
    </w:p>
    <w:p>
      <w:pPr>
        <w:pStyle w:val="TOC2"/>
        <w:tabs>
          <w:tab w:val="right" w:leader="dot" w:pos="8306"/>
        </w:tabs>
      </w:pPr>
      <w:hyperlink w:anchor="_Toc30943" w:history="1">
        <w:r>
          <w:rPr>
            <w:rFonts w:ascii="仿宋" w:eastAsia="仿宋" w:hAnsi="仿宋" w:cs="仿宋" w:hint="eastAsia"/>
            <w:lang w:val="en-GB"/>
          </w:rPr>
          <w:t>(二)、数据安全与隐私保护</w:t>
        </w:r>
        <w:r>
          <w:tab/>
        </w:r>
        <w:r>
          <w:fldChar w:fldCharType="begin"/>
        </w:r>
        <w:r>
          <w:instrText xml:space="preserve"> PAGEREF _Toc30943 \h </w:instrText>
        </w:r>
        <w:r>
          <w:fldChar w:fldCharType="separate"/>
        </w:r>
        <w:r>
          <w:t>66</w:t>
        </w:r>
        <w:r>
          <w:fldChar w:fldCharType="end"/>
        </w:r>
      </w:hyperlink>
    </w:p>
    <w:p>
      <w:pPr>
        <w:pStyle w:val="TOC2"/>
        <w:tabs>
          <w:tab w:val="right" w:leader="dot" w:pos="8306"/>
        </w:tabs>
      </w:pPr>
      <w:hyperlink w:anchor="_Toc13526" w:history="1">
        <w:r>
          <w:rPr>
            <w:rFonts w:ascii="仿宋" w:eastAsia="仿宋" w:hAnsi="仿宋" w:cs="仿宋" w:hint="eastAsia"/>
            <w:lang w:val="en-GB"/>
          </w:rPr>
          <w:t>(三)、人工智能与大数据应用</w:t>
        </w:r>
        <w:r>
          <w:tab/>
        </w:r>
        <w:r>
          <w:fldChar w:fldCharType="begin"/>
        </w:r>
        <w:r>
          <w:instrText xml:space="preserve"> PAGEREF _Toc13526 \h </w:instrText>
        </w:r>
        <w:r>
          <w:fldChar w:fldCharType="separate"/>
        </w:r>
        <w:r>
          <w:t>67</w:t>
        </w:r>
        <w:r>
          <w:fldChar w:fldCharType="end"/>
        </w:r>
      </w:hyperlink>
    </w:p>
    <w:p>
      <w:pPr>
        <w:pStyle w:val="TOC2"/>
        <w:tabs>
          <w:tab w:val="right" w:leader="dot" w:pos="8306"/>
        </w:tabs>
      </w:pPr>
      <w:hyperlink w:anchor="_Toc2377" w:history="1">
        <w:r>
          <w:rPr>
            <w:rFonts w:ascii="仿宋" w:eastAsia="仿宋" w:hAnsi="仿宋" w:cs="仿宋" w:hint="eastAsia"/>
            <w:lang w:val="en-GB"/>
          </w:rPr>
          <w:t>(四)、信息技术基础设施建设</w:t>
        </w:r>
        <w:r>
          <w:tab/>
        </w:r>
        <w:r>
          <w:fldChar w:fldCharType="begin"/>
        </w:r>
        <w:r>
          <w:instrText xml:space="preserve"> PAGEREF _Toc2377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16504"/>
      <w:r>
        <w:rPr>
          <w:rFonts w:ascii="仿宋" w:eastAsia="仿宋" w:hAnsi="仿宋" w:cs="仿宋" w:hint="eastAsia"/>
          <w:lang w:val="en-GB"/>
        </w:rPr>
        <w:t>序言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全球化经济的大潮中，卫星云图接收设备企业竞争日益激烈，市场分析与竞争策略的研究变得尤为关键。本报告旨在通过对现行市场结构、竞争环境及消费者行为的深入剖析，为企业决策提供科学参考。通过评估行业动态及竞争对手的战略举措，本报告进一步提出相应的竞争策略建议，旨在辅助企业把握市场脉络，优化战略布局。本文档仅供学习交流使用，不得作为商业用途。</w:t>
      </w:r>
    </w:p>
    <w:p>
      <w:pPr>
        <w:pStyle w:val="Heading1"/>
        <w:ind w:firstLine="560" w:firstLineChars="200"/>
        <w:rPr>
          <w:rFonts w:ascii="仿宋" w:eastAsia="仿宋" w:hAnsi="仿宋" w:cs="仿宋" w:hint="eastAsia"/>
          <w:sz w:val="28"/>
          <w:lang w:val="en-GB"/>
        </w:rPr>
      </w:pPr>
      <w:bookmarkStart w:id="2" w:name="_Toc2690"/>
      <w:r>
        <w:rPr>
          <w:rFonts w:ascii="仿宋" w:eastAsia="仿宋" w:hAnsi="仿宋" w:cs="仿宋" w:hint="eastAsia"/>
          <w:sz w:val="28"/>
          <w:lang w:val="en-GB"/>
        </w:rPr>
        <w:t>一、人力资源分析</w:t>
      </w:r>
      <w:bookmarkEnd w:id="2"/>
    </w:p>
    <w:p>
      <w:pPr>
        <w:pStyle w:val="Heading2"/>
        <w:rPr>
          <w:rFonts w:ascii="仿宋" w:eastAsia="仿宋" w:hAnsi="仿宋" w:cs="仿宋" w:hint="eastAsia"/>
          <w:lang w:val="en-GB"/>
        </w:rPr>
      </w:pPr>
      <w:bookmarkStart w:id="3" w:name="_Toc17277"/>
      <w:r>
        <w:rPr>
          <w:rFonts w:ascii="仿宋" w:eastAsia="仿宋" w:hAnsi="仿宋" w:cs="仿宋" w:hint="eastAsia"/>
          <w:lang w:val="en-GB"/>
        </w:rPr>
        <w:t>(一)、人力资源配置</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一、人力资源配置具体方案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人员规模和结构设计：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在卫星云图接收设备项目规模和需求的基础上，确保人员数量和结构满足卫星云图接收设备项目的各项要求。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制定详细的卫星云图接收设备项目组织结构图，包括各部门、岗位及其职责。</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根据卫星云图接收设备项目阶段和任务需求，合理规划员工数量，确保各项工作得以有序展开。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针对临时性任务，设立弹性岗位，以适应卫星云图接收设备项目变化。</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2. 岗位设置与职责划分：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保证卫星云图接收设备项目内各个岗位的职责明晰，工作井然有序。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制定每个岗位的详细职责和任务清单，确保工作职能不交叉、不冗余。</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建立有效的沟通渠道，保障信息流通畅，避免信息断层。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员工技能匹配：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确保员工具备卫星云图接收设备项目所需的专业技能，提高整体团队执行力。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进行员工技能评估，明确员工的专业优势和不足。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制定培训计划，通过内外部培训机会提高员工综合素质。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激励员工主动学习，鼓励持续自我提升。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人才引进与培养：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吸引和培养高层次人才，建立人才储备。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设立人才引进计划，通过猎头、招聘会等方式引进专业人才。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与高校、研究机构建立合作，开展实习生卫星云图接收设备项目，吸引优秀毕业生加入。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制定内部培养计划，通过岗位轮岗、培训提升员工综合能力。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灵活的用工模式：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根据卫星云图接收设备项目需要灵活调整用工模式，适应卫星云图接收设备项目变化。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建立灵活用工机制，包括雇佣临时工、引入外包服务等。</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对于卫星云图接收设备项目高峰期，提前规划人力储备，确保人手充足。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定期评估用工模式的效果，根据卫星云图接收设备项目发展调整人力配置。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员工关系与激励机制：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建立和谐的员工关系，激发员工的工作积极性。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设立有效的激励机制，包括薪酬激励、晋升机会、员工福利等。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定期组织员工活动，促进同事之间的交流和合作。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建立员工反馈机制，及时解决员工关切，增强企业凝聚力。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7. 团队协作与文化建设：</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倡导积极向上的企业文化，促进团队协作。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定期组织团队建设活动，增进同事之间的默契和信任。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强调团队协作的重要性，鼓励分享和合作，形成良好的团队氛围。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倡导开放沟通，使每个员工都能感受到企业大家庭的温暖。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8. 人力资源信息系统：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提高人力资源信息化管理水平，实现数据精准化。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引入先进的人力资源信息系统，整合员工信息、绩效评估、培训记录等数据。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提供员工自助服务功能，便捷解决员工相关问题。</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通过系统分析，优化人力资源配置，提高人力资源利用效率。</w:t>
      </w:r>
    </w:p>
    <w:p>
      <w:pPr>
        <w:pStyle w:val="Heading2"/>
        <w:ind w:firstLine="560" w:firstLineChars="200"/>
        <w:rPr>
          <w:rFonts w:ascii="仿宋" w:eastAsia="仿宋" w:hAnsi="仿宋" w:cs="仿宋" w:hint="eastAsia"/>
          <w:sz w:val="28"/>
          <w:lang w:val="en-GB"/>
        </w:rPr>
      </w:pPr>
      <w:bookmarkStart w:id="4" w:name="_Toc7793"/>
      <w:r>
        <w:rPr>
          <w:rFonts w:ascii="仿宋" w:eastAsia="仿宋" w:hAnsi="仿宋" w:cs="仿宋" w:hint="eastAsia"/>
          <w:sz w:val="28"/>
          <w:lang w:val="en-GB"/>
        </w:rPr>
        <w:t>(二)、员工技能培训</w:t>
      </w:r>
      <w:bookmarkEnd w:id="4"/>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1.</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在确保文化技术素质较高、操作熟练的操作人员和技术人员方面，卫星云图接收设备项目建设单位需从培训工作出发，将其视为提高企业效益和确保安全生产的关键手段。这一培训不仅关乎企业管理水平的提升，更关系到经济效益的保障。为实现这一目标，卫星云图接收设备项目建设单位应充分认识培训的战略重要性，精心选择国内外同类型生产设备进行培训，确保操作技术人员在上岗前对设备有深入的了解，从而保障设备的顺利运转和安全生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为了确保操作人员在设备安装阶段能够熟悉现场配置和生产工艺流程，卫星云图接收设备项目建设单位需要在设备安装之前完成人员培训工作。这意味着人员在上岗前必须经历单机试车、联动试车和投料试车等环节，以确保他们能够熟练操作设备。考虑到实际操作的需要，培训工作的地点可以选择在国内相似工厂进行，确保培训内容贴近实际操作，使人员获得必要的技能。</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针对新增各类人员，卫星云图接收设备项目建设单位必须规定岗前培训和岗位技能培训的程序。上岗人员需要通过应聘岗位和职责范围的应知应会考试，确保他们对所从事的工作有足够的了解，具备必备的技能。</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对于新增员工，卫星云图接收设备项目建设单位培训部门应当按照岗位职责范围制定并组织岗前培训。培训内容涵盖安全操作知识、公司经营理念等多个方面。法制培训、消防和电力部门的安全培训将为员工提供全方位的安全知识，同时强化公司文化培训，培养员工爱岗敬业，遵纪守法的工作态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https://d.book118.com/967165050056006032</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卫星云图接收设备产业分析报告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卫星云图接收设备产业分析报告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卫星云图接收设备产业分析报告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卫星云图接收设备产业分析报告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卫星云图接收设备产业分析报告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卫星云图接收设备产业分析报告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卫星云图接收设备产业分析报告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8D51DF"/>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68D51DF"/>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967165050056006032"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2024-01-09T12:19:00Z</dcterms:created>
  <dcterms:modified xsi:type="dcterms:W3CDTF">2024-01-09T12:20:08Z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1800D4377CFE469E96226F0AE018939B_11</vt:lpwstr>
  </property>
  <property fmtid="{D5CDD505-2E9C-101B-9397-08002B2CF9AE}" pid="3" name="KSOProductBuildVer">
    <vt:lpwstr>2052-12.1.0.16120</vt:lpwstr>
  </property>
</Properties>
</file>