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TSP自动采样器及测定仪项目规划设计蓝图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0" w:history="1">
        <w:r>
          <w:rPr>
            <w:rFonts w:ascii="仿宋" w:eastAsia="仿宋" w:hAnsi="仿宋" w:cs="仿宋" w:hint="eastAsia"/>
            <w:lang w:eastAsia="zh-CN"/>
          </w:rPr>
          <w:t>概论</w:t>
        </w:r>
        <w:r>
          <w:tab/>
        </w:r>
        <w:r>
          <w:fldChar w:fldCharType="begin"/>
        </w:r>
        <w:r>
          <w:instrText xml:space="preserve"> PAGEREF _Toc8270 \h </w:instrText>
        </w:r>
        <w:r>
          <w:fldChar w:fldCharType="separate"/>
        </w:r>
        <w:r>
          <w:t>3</w:t>
        </w:r>
        <w:r>
          <w:fldChar w:fldCharType="end"/>
        </w:r>
      </w:hyperlink>
    </w:p>
    <w:p>
      <w:pPr>
        <w:pStyle w:val="TOC1"/>
        <w:tabs>
          <w:tab w:val="right" w:leader="dot" w:pos="8306"/>
        </w:tabs>
      </w:pPr>
      <w:hyperlink w:anchor="_Toc24107" w:history="1">
        <w:r>
          <w:rPr>
            <w:rFonts w:ascii="仿宋" w:eastAsia="仿宋" w:hAnsi="仿宋" w:cs="仿宋" w:hint="eastAsia"/>
            <w:lang w:eastAsia="zh-CN"/>
          </w:rPr>
          <w:t>一、TSP自动采样器及测定仪项目危机管理</w:t>
        </w:r>
        <w:r>
          <w:tab/>
        </w:r>
        <w:r>
          <w:fldChar w:fldCharType="begin"/>
        </w:r>
        <w:r>
          <w:instrText xml:space="preserve"> PAGEREF _Toc24107 \h </w:instrText>
        </w:r>
        <w:r>
          <w:fldChar w:fldCharType="separate"/>
        </w:r>
        <w:r>
          <w:t>3</w:t>
        </w:r>
        <w:r>
          <w:fldChar w:fldCharType="end"/>
        </w:r>
      </w:hyperlink>
    </w:p>
    <w:p>
      <w:pPr>
        <w:pStyle w:val="TOC2"/>
        <w:tabs>
          <w:tab w:val="right" w:leader="dot" w:pos="8306"/>
        </w:tabs>
      </w:pPr>
      <w:hyperlink w:anchor="_Toc28629" w:history="1">
        <w:r>
          <w:rPr>
            <w:rFonts w:ascii="仿宋" w:eastAsia="仿宋" w:hAnsi="仿宋" w:cs="仿宋" w:hint="eastAsia"/>
            <w:lang w:eastAsia="zh-CN"/>
          </w:rPr>
          <w:t>(一)、危机预警与识别</w:t>
        </w:r>
        <w:r>
          <w:tab/>
        </w:r>
        <w:r>
          <w:fldChar w:fldCharType="begin"/>
        </w:r>
        <w:r>
          <w:instrText xml:space="preserve"> PAGEREF _Toc28629 \h </w:instrText>
        </w:r>
        <w:r>
          <w:fldChar w:fldCharType="separate"/>
        </w:r>
        <w:r>
          <w:t>3</w:t>
        </w:r>
        <w:r>
          <w:fldChar w:fldCharType="end"/>
        </w:r>
      </w:hyperlink>
    </w:p>
    <w:p>
      <w:pPr>
        <w:pStyle w:val="TOC2"/>
        <w:tabs>
          <w:tab w:val="right" w:leader="dot" w:pos="8306"/>
        </w:tabs>
      </w:pPr>
      <w:hyperlink w:anchor="_Toc24835" w:history="1">
        <w:r>
          <w:rPr>
            <w:rFonts w:ascii="仿宋" w:eastAsia="仿宋" w:hAnsi="仿宋" w:cs="仿宋" w:hint="eastAsia"/>
            <w:lang w:eastAsia="zh-CN"/>
          </w:rPr>
          <w:t>(二)、危机应对与恢复</w:t>
        </w:r>
        <w:r>
          <w:tab/>
        </w:r>
        <w:r>
          <w:fldChar w:fldCharType="begin"/>
        </w:r>
        <w:r>
          <w:instrText xml:space="preserve"> PAGEREF _Toc24835 \h </w:instrText>
        </w:r>
        <w:r>
          <w:fldChar w:fldCharType="separate"/>
        </w:r>
        <w:r>
          <w:t>4</w:t>
        </w:r>
        <w:r>
          <w:fldChar w:fldCharType="end"/>
        </w:r>
      </w:hyperlink>
    </w:p>
    <w:p>
      <w:pPr>
        <w:pStyle w:val="TOC1"/>
        <w:tabs>
          <w:tab w:val="right" w:leader="dot" w:pos="8306"/>
        </w:tabs>
      </w:pPr>
      <w:hyperlink w:anchor="_Toc17189" w:history="1">
        <w:r>
          <w:rPr>
            <w:rFonts w:ascii="仿宋" w:eastAsia="仿宋" w:hAnsi="仿宋" w:cs="仿宋" w:hint="eastAsia"/>
            <w:lang w:eastAsia="zh-CN"/>
          </w:rPr>
          <w:t>二、TSP自动采样器及测定仪项目绩效评估</w:t>
        </w:r>
        <w:r>
          <w:tab/>
        </w:r>
        <w:r>
          <w:fldChar w:fldCharType="begin"/>
        </w:r>
        <w:r>
          <w:instrText xml:space="preserve"> PAGEREF _Toc17189 \h </w:instrText>
        </w:r>
        <w:r>
          <w:fldChar w:fldCharType="separate"/>
        </w:r>
        <w:r>
          <w:t>6</w:t>
        </w:r>
        <w:r>
          <w:fldChar w:fldCharType="end"/>
        </w:r>
      </w:hyperlink>
    </w:p>
    <w:p>
      <w:pPr>
        <w:pStyle w:val="TOC2"/>
        <w:tabs>
          <w:tab w:val="right" w:leader="dot" w:pos="8306"/>
        </w:tabs>
      </w:pPr>
      <w:hyperlink w:anchor="_Toc17199" w:history="1">
        <w:r>
          <w:rPr>
            <w:rFonts w:ascii="仿宋" w:eastAsia="仿宋" w:hAnsi="仿宋" w:cs="仿宋" w:hint="eastAsia"/>
            <w:lang w:eastAsia="zh-CN"/>
          </w:rPr>
          <w:t>(一)、绩效评估指标</w:t>
        </w:r>
        <w:r>
          <w:tab/>
        </w:r>
        <w:r>
          <w:fldChar w:fldCharType="begin"/>
        </w:r>
        <w:r>
          <w:instrText xml:space="preserve"> PAGEREF _Toc17199 \h </w:instrText>
        </w:r>
        <w:r>
          <w:fldChar w:fldCharType="separate"/>
        </w:r>
        <w:r>
          <w:t>6</w:t>
        </w:r>
        <w:r>
          <w:fldChar w:fldCharType="end"/>
        </w:r>
      </w:hyperlink>
    </w:p>
    <w:p>
      <w:pPr>
        <w:pStyle w:val="TOC2"/>
        <w:tabs>
          <w:tab w:val="right" w:leader="dot" w:pos="8306"/>
        </w:tabs>
      </w:pPr>
      <w:hyperlink w:anchor="_Toc14709" w:history="1">
        <w:r>
          <w:rPr>
            <w:rFonts w:ascii="仿宋" w:eastAsia="仿宋" w:hAnsi="仿宋" w:cs="仿宋" w:hint="eastAsia"/>
            <w:lang w:eastAsia="zh-CN"/>
          </w:rPr>
          <w:t>(二)、绩效评估方法</w:t>
        </w:r>
        <w:r>
          <w:tab/>
        </w:r>
        <w:r>
          <w:fldChar w:fldCharType="begin"/>
        </w:r>
        <w:r>
          <w:instrText xml:space="preserve"> PAGEREF _Toc14709 \h </w:instrText>
        </w:r>
        <w:r>
          <w:fldChar w:fldCharType="separate"/>
        </w:r>
        <w:r>
          <w:t>7</w:t>
        </w:r>
        <w:r>
          <w:fldChar w:fldCharType="end"/>
        </w:r>
      </w:hyperlink>
    </w:p>
    <w:p>
      <w:pPr>
        <w:pStyle w:val="TOC2"/>
        <w:tabs>
          <w:tab w:val="right" w:leader="dot" w:pos="8306"/>
        </w:tabs>
      </w:pPr>
      <w:hyperlink w:anchor="_Toc30310" w:history="1">
        <w:r>
          <w:rPr>
            <w:rFonts w:ascii="仿宋" w:eastAsia="仿宋" w:hAnsi="仿宋" w:cs="仿宋" w:hint="eastAsia"/>
            <w:lang w:eastAsia="zh-CN"/>
          </w:rPr>
          <w:t>(三)、绩效评估周期</w:t>
        </w:r>
        <w:r>
          <w:tab/>
        </w:r>
        <w:r>
          <w:fldChar w:fldCharType="begin"/>
        </w:r>
        <w:r>
          <w:instrText xml:space="preserve"> PAGEREF _Toc30310 \h </w:instrText>
        </w:r>
        <w:r>
          <w:fldChar w:fldCharType="separate"/>
        </w:r>
        <w:r>
          <w:t>8</w:t>
        </w:r>
        <w:r>
          <w:fldChar w:fldCharType="end"/>
        </w:r>
      </w:hyperlink>
    </w:p>
    <w:p>
      <w:pPr>
        <w:pStyle w:val="TOC1"/>
        <w:tabs>
          <w:tab w:val="right" w:leader="dot" w:pos="8306"/>
        </w:tabs>
      </w:pPr>
      <w:hyperlink w:anchor="_Toc6006" w:history="1">
        <w:r>
          <w:rPr>
            <w:rFonts w:ascii="仿宋" w:eastAsia="仿宋" w:hAnsi="仿宋" w:cs="仿宋" w:hint="eastAsia"/>
            <w:lang w:eastAsia="zh-CN"/>
          </w:rPr>
          <w:t>三、TSP自动采样器及测定仪项目概论</w:t>
        </w:r>
        <w:r>
          <w:tab/>
        </w:r>
        <w:r>
          <w:fldChar w:fldCharType="begin"/>
        </w:r>
        <w:r>
          <w:instrText xml:space="preserve"> PAGEREF _Toc6006 \h </w:instrText>
        </w:r>
        <w:r>
          <w:fldChar w:fldCharType="separate"/>
        </w:r>
        <w:r>
          <w:t>9</w:t>
        </w:r>
        <w:r>
          <w:fldChar w:fldCharType="end"/>
        </w:r>
      </w:hyperlink>
    </w:p>
    <w:p>
      <w:pPr>
        <w:pStyle w:val="TOC2"/>
        <w:tabs>
          <w:tab w:val="right" w:leader="dot" w:pos="8306"/>
        </w:tabs>
      </w:pPr>
      <w:hyperlink w:anchor="_Toc18188" w:history="1">
        <w:r>
          <w:rPr>
            <w:rFonts w:ascii="仿宋" w:eastAsia="仿宋" w:hAnsi="仿宋" w:cs="仿宋" w:hint="eastAsia"/>
            <w:lang w:eastAsia="zh-CN"/>
          </w:rPr>
          <w:t>(一)、TSP自动采样器及测定仪项目概况</w:t>
        </w:r>
        <w:r>
          <w:tab/>
        </w:r>
        <w:r>
          <w:fldChar w:fldCharType="begin"/>
        </w:r>
        <w:r>
          <w:instrText xml:space="preserve"> PAGEREF _Toc18188 \h </w:instrText>
        </w:r>
        <w:r>
          <w:fldChar w:fldCharType="separate"/>
        </w:r>
        <w:r>
          <w:t>9</w:t>
        </w:r>
        <w:r>
          <w:fldChar w:fldCharType="end"/>
        </w:r>
      </w:hyperlink>
    </w:p>
    <w:p>
      <w:pPr>
        <w:pStyle w:val="TOC2"/>
        <w:tabs>
          <w:tab w:val="right" w:leader="dot" w:pos="8306"/>
        </w:tabs>
      </w:pPr>
      <w:hyperlink w:anchor="_Toc28843" w:history="1">
        <w:r>
          <w:rPr>
            <w:rFonts w:ascii="仿宋" w:eastAsia="仿宋" w:hAnsi="仿宋" w:cs="仿宋" w:hint="eastAsia"/>
            <w:lang w:eastAsia="zh-CN"/>
          </w:rPr>
          <w:t>(二)、TSP自动采样器及测定仪项目目标</w:t>
        </w:r>
        <w:r>
          <w:tab/>
        </w:r>
        <w:r>
          <w:fldChar w:fldCharType="begin"/>
        </w:r>
        <w:r>
          <w:instrText xml:space="preserve"> PAGEREF _Toc28843 \h </w:instrText>
        </w:r>
        <w:r>
          <w:fldChar w:fldCharType="separate"/>
        </w:r>
        <w:r>
          <w:t>12</w:t>
        </w:r>
        <w:r>
          <w:fldChar w:fldCharType="end"/>
        </w:r>
      </w:hyperlink>
    </w:p>
    <w:p>
      <w:pPr>
        <w:pStyle w:val="TOC2"/>
        <w:tabs>
          <w:tab w:val="right" w:leader="dot" w:pos="8306"/>
        </w:tabs>
      </w:pPr>
      <w:hyperlink w:anchor="_Toc14488" w:history="1">
        <w:r>
          <w:rPr>
            <w:rFonts w:ascii="仿宋" w:eastAsia="仿宋" w:hAnsi="仿宋" w:cs="仿宋" w:hint="eastAsia"/>
            <w:lang w:eastAsia="zh-CN"/>
          </w:rPr>
          <w:t>(三)、TSP自动采样器及测定仪项目提出的理由</w:t>
        </w:r>
        <w:r>
          <w:tab/>
        </w:r>
        <w:r>
          <w:fldChar w:fldCharType="begin"/>
        </w:r>
        <w:r>
          <w:instrText xml:space="preserve"> PAGEREF _Toc14488 \h </w:instrText>
        </w:r>
        <w:r>
          <w:fldChar w:fldCharType="separate"/>
        </w:r>
        <w:r>
          <w:t>13</w:t>
        </w:r>
        <w:r>
          <w:fldChar w:fldCharType="end"/>
        </w:r>
      </w:hyperlink>
    </w:p>
    <w:p>
      <w:pPr>
        <w:pStyle w:val="TOC2"/>
        <w:tabs>
          <w:tab w:val="right" w:leader="dot" w:pos="8306"/>
        </w:tabs>
      </w:pPr>
      <w:hyperlink w:anchor="_Toc2216" w:history="1">
        <w:r>
          <w:rPr>
            <w:rFonts w:ascii="仿宋" w:eastAsia="仿宋" w:hAnsi="仿宋" w:cs="仿宋" w:hint="eastAsia"/>
            <w:lang w:eastAsia="zh-CN"/>
          </w:rPr>
          <w:t>(四)、TSP自动采样器及测定仪项目意义</w:t>
        </w:r>
        <w:r>
          <w:tab/>
        </w:r>
        <w:r>
          <w:fldChar w:fldCharType="begin"/>
        </w:r>
        <w:r>
          <w:instrText xml:space="preserve"> PAGEREF _Toc2216 \h </w:instrText>
        </w:r>
        <w:r>
          <w:fldChar w:fldCharType="separate"/>
        </w:r>
        <w:r>
          <w:t>15</w:t>
        </w:r>
        <w:r>
          <w:fldChar w:fldCharType="end"/>
        </w:r>
      </w:hyperlink>
    </w:p>
    <w:p>
      <w:pPr>
        <w:pStyle w:val="TOC2"/>
        <w:tabs>
          <w:tab w:val="right" w:leader="dot" w:pos="8306"/>
        </w:tabs>
      </w:pPr>
      <w:hyperlink w:anchor="_Toc32350" w:history="1">
        <w:r>
          <w:rPr>
            <w:rFonts w:ascii="仿宋" w:eastAsia="仿宋" w:hAnsi="仿宋" w:cs="仿宋" w:hint="eastAsia"/>
            <w:lang w:eastAsia="zh-CN"/>
          </w:rPr>
          <w:t>(五)、TSP自动采样器及测定仪项目背景</w:t>
        </w:r>
        <w:r>
          <w:tab/>
        </w:r>
        <w:r>
          <w:fldChar w:fldCharType="begin"/>
        </w:r>
        <w:r>
          <w:instrText xml:space="preserve"> PAGEREF _Toc32350 \h </w:instrText>
        </w:r>
        <w:r>
          <w:fldChar w:fldCharType="separate"/>
        </w:r>
        <w:r>
          <w:t>15</w:t>
        </w:r>
        <w:r>
          <w:fldChar w:fldCharType="end"/>
        </w:r>
      </w:hyperlink>
    </w:p>
    <w:p>
      <w:pPr>
        <w:pStyle w:val="TOC1"/>
        <w:tabs>
          <w:tab w:val="right" w:leader="dot" w:pos="8306"/>
        </w:tabs>
      </w:pPr>
      <w:hyperlink w:anchor="_Toc4922" w:history="1">
        <w:r>
          <w:rPr>
            <w:rFonts w:ascii="仿宋" w:eastAsia="仿宋" w:hAnsi="仿宋" w:cs="仿宋" w:hint="eastAsia"/>
            <w:lang w:eastAsia="zh-CN"/>
          </w:rPr>
          <w:t>四、工艺说明</w:t>
        </w:r>
        <w:r>
          <w:tab/>
        </w:r>
        <w:r>
          <w:fldChar w:fldCharType="begin"/>
        </w:r>
        <w:r>
          <w:instrText xml:space="preserve"> PAGEREF _Toc4922 \h </w:instrText>
        </w:r>
        <w:r>
          <w:fldChar w:fldCharType="separate"/>
        </w:r>
        <w:r>
          <w:t>16</w:t>
        </w:r>
        <w:r>
          <w:fldChar w:fldCharType="end"/>
        </w:r>
      </w:hyperlink>
    </w:p>
    <w:p>
      <w:pPr>
        <w:pStyle w:val="TOC2"/>
        <w:tabs>
          <w:tab w:val="right" w:leader="dot" w:pos="8306"/>
        </w:tabs>
      </w:pPr>
      <w:hyperlink w:anchor="_Toc15263" w:history="1">
        <w:r>
          <w:rPr>
            <w:rFonts w:ascii="仿宋" w:eastAsia="仿宋" w:hAnsi="仿宋" w:cs="仿宋" w:hint="eastAsia"/>
            <w:lang w:eastAsia="zh-CN"/>
          </w:rPr>
          <w:t>(一)、技术管理特点</w:t>
        </w:r>
        <w:r>
          <w:tab/>
        </w:r>
        <w:r>
          <w:fldChar w:fldCharType="begin"/>
        </w:r>
        <w:r>
          <w:instrText xml:space="preserve"> PAGEREF _Toc15263 \h </w:instrText>
        </w:r>
        <w:r>
          <w:fldChar w:fldCharType="separate"/>
        </w:r>
        <w:r>
          <w:t>16</w:t>
        </w:r>
        <w:r>
          <w:fldChar w:fldCharType="end"/>
        </w:r>
      </w:hyperlink>
    </w:p>
    <w:p>
      <w:pPr>
        <w:pStyle w:val="TOC2"/>
        <w:tabs>
          <w:tab w:val="right" w:leader="dot" w:pos="8306"/>
        </w:tabs>
      </w:pPr>
      <w:hyperlink w:anchor="_Toc29368" w:history="1">
        <w:r>
          <w:rPr>
            <w:rFonts w:ascii="仿宋" w:eastAsia="仿宋" w:hAnsi="仿宋" w:cs="仿宋" w:hint="eastAsia"/>
            <w:lang w:eastAsia="zh-CN"/>
          </w:rPr>
          <w:t>(二)、TSP自动采样器及测定仪项目工艺技术设计方案</w:t>
        </w:r>
        <w:r>
          <w:tab/>
        </w:r>
        <w:r>
          <w:fldChar w:fldCharType="begin"/>
        </w:r>
        <w:r>
          <w:instrText xml:space="preserve"> PAGEREF _Toc29368 \h </w:instrText>
        </w:r>
        <w:r>
          <w:fldChar w:fldCharType="separate"/>
        </w:r>
        <w:r>
          <w:t>18</w:t>
        </w:r>
        <w:r>
          <w:fldChar w:fldCharType="end"/>
        </w:r>
      </w:hyperlink>
    </w:p>
    <w:p>
      <w:pPr>
        <w:pStyle w:val="TOC2"/>
        <w:tabs>
          <w:tab w:val="right" w:leader="dot" w:pos="8306"/>
        </w:tabs>
      </w:pPr>
      <w:hyperlink w:anchor="_Toc19713" w:history="1">
        <w:r>
          <w:rPr>
            <w:rFonts w:ascii="仿宋" w:eastAsia="仿宋" w:hAnsi="仿宋" w:cs="仿宋" w:hint="eastAsia"/>
            <w:lang w:eastAsia="zh-CN"/>
          </w:rPr>
          <w:t>(三)、设备选型方案</w:t>
        </w:r>
        <w:r>
          <w:tab/>
        </w:r>
        <w:r>
          <w:fldChar w:fldCharType="begin"/>
        </w:r>
        <w:r>
          <w:instrText xml:space="preserve"> PAGEREF _Toc19713 \h </w:instrText>
        </w:r>
        <w:r>
          <w:fldChar w:fldCharType="separate"/>
        </w:r>
        <w:r>
          <w:t>19</w:t>
        </w:r>
        <w:r>
          <w:fldChar w:fldCharType="end"/>
        </w:r>
      </w:hyperlink>
    </w:p>
    <w:p>
      <w:pPr>
        <w:pStyle w:val="TOC1"/>
        <w:tabs>
          <w:tab w:val="right" w:leader="dot" w:pos="8306"/>
        </w:tabs>
      </w:pPr>
      <w:hyperlink w:anchor="_Toc19995" w:history="1">
        <w:r>
          <w:rPr>
            <w:rFonts w:ascii="仿宋" w:eastAsia="仿宋" w:hAnsi="仿宋" w:cs="仿宋" w:hint="eastAsia"/>
            <w:lang w:eastAsia="zh-CN"/>
          </w:rPr>
          <w:t>五、TSP自动采样器及测定仪项目可持续发展</w:t>
        </w:r>
        <w:r>
          <w:tab/>
        </w:r>
        <w:r>
          <w:fldChar w:fldCharType="begin"/>
        </w:r>
        <w:r>
          <w:instrText xml:space="preserve"> PAGEREF _Toc19995 \h </w:instrText>
        </w:r>
        <w:r>
          <w:fldChar w:fldCharType="separate"/>
        </w:r>
        <w:r>
          <w:t>20</w:t>
        </w:r>
        <w:r>
          <w:fldChar w:fldCharType="end"/>
        </w:r>
      </w:hyperlink>
    </w:p>
    <w:p>
      <w:pPr>
        <w:pStyle w:val="TOC2"/>
        <w:tabs>
          <w:tab w:val="right" w:leader="dot" w:pos="8306"/>
        </w:tabs>
      </w:pPr>
      <w:hyperlink w:anchor="_Toc11999" w:history="1">
        <w:r>
          <w:rPr>
            <w:rFonts w:ascii="仿宋" w:eastAsia="仿宋" w:hAnsi="仿宋" w:cs="仿宋" w:hint="eastAsia"/>
            <w:lang w:eastAsia="zh-CN"/>
          </w:rPr>
          <w:t>(一)、可持续战略与实践</w:t>
        </w:r>
        <w:r>
          <w:tab/>
        </w:r>
        <w:r>
          <w:fldChar w:fldCharType="begin"/>
        </w:r>
        <w:r>
          <w:instrText xml:space="preserve"> PAGEREF _Toc11999 \h </w:instrText>
        </w:r>
        <w:r>
          <w:fldChar w:fldCharType="separate"/>
        </w:r>
        <w:r>
          <w:t>20</w:t>
        </w:r>
        <w:r>
          <w:fldChar w:fldCharType="end"/>
        </w:r>
      </w:hyperlink>
    </w:p>
    <w:p>
      <w:pPr>
        <w:pStyle w:val="TOC2"/>
        <w:tabs>
          <w:tab w:val="right" w:leader="dot" w:pos="8306"/>
        </w:tabs>
      </w:pPr>
      <w:hyperlink w:anchor="_Toc25737" w:history="1">
        <w:r>
          <w:rPr>
            <w:rFonts w:ascii="仿宋" w:eastAsia="仿宋" w:hAnsi="仿宋" w:cs="仿宋" w:hint="eastAsia"/>
            <w:lang w:eastAsia="zh-CN"/>
          </w:rPr>
          <w:t>(二)、环保与社会责任</w:t>
        </w:r>
        <w:r>
          <w:tab/>
        </w:r>
        <w:r>
          <w:fldChar w:fldCharType="begin"/>
        </w:r>
        <w:r>
          <w:instrText xml:space="preserve"> PAGEREF _Toc25737 \h </w:instrText>
        </w:r>
        <w:r>
          <w:fldChar w:fldCharType="separate"/>
        </w:r>
        <w:r>
          <w:t>21</w:t>
        </w:r>
        <w:r>
          <w:fldChar w:fldCharType="end"/>
        </w:r>
      </w:hyperlink>
    </w:p>
    <w:p>
      <w:pPr>
        <w:pStyle w:val="TOC1"/>
        <w:tabs>
          <w:tab w:val="right" w:leader="dot" w:pos="8306"/>
        </w:tabs>
      </w:pPr>
      <w:hyperlink w:anchor="_Toc28440" w:history="1">
        <w:r>
          <w:rPr>
            <w:rFonts w:ascii="仿宋" w:eastAsia="仿宋" w:hAnsi="仿宋" w:cs="仿宋" w:hint="eastAsia"/>
            <w:lang w:eastAsia="zh-CN"/>
          </w:rPr>
          <w:t>六、TSP自动采样器及测定仪项目建设单位说明</w:t>
        </w:r>
        <w:r>
          <w:tab/>
        </w:r>
        <w:r>
          <w:fldChar w:fldCharType="begin"/>
        </w:r>
        <w:r>
          <w:instrText xml:space="preserve"> PAGEREF _Toc28440 \h </w:instrText>
        </w:r>
        <w:r>
          <w:fldChar w:fldCharType="separate"/>
        </w:r>
        <w:r>
          <w:t>22</w:t>
        </w:r>
        <w:r>
          <w:fldChar w:fldCharType="end"/>
        </w:r>
      </w:hyperlink>
    </w:p>
    <w:p>
      <w:pPr>
        <w:pStyle w:val="TOC2"/>
        <w:tabs>
          <w:tab w:val="right" w:leader="dot" w:pos="8306"/>
        </w:tabs>
      </w:pPr>
      <w:hyperlink w:anchor="_Toc29299" w:history="1">
        <w:r>
          <w:rPr>
            <w:rFonts w:ascii="仿宋" w:eastAsia="仿宋" w:hAnsi="仿宋" w:cs="仿宋" w:hint="eastAsia"/>
            <w:lang w:eastAsia="zh-CN"/>
          </w:rPr>
          <w:t>(一)、TSP自动采样器及测定仪项目承办单位基本情况</w:t>
        </w:r>
        <w:r>
          <w:tab/>
        </w:r>
        <w:r>
          <w:fldChar w:fldCharType="begin"/>
        </w:r>
        <w:r>
          <w:instrText xml:space="preserve"> PAGEREF _Toc29299 \h </w:instrText>
        </w:r>
        <w:r>
          <w:fldChar w:fldCharType="separate"/>
        </w:r>
        <w:r>
          <w:t>22</w:t>
        </w:r>
        <w:r>
          <w:fldChar w:fldCharType="end"/>
        </w:r>
      </w:hyperlink>
    </w:p>
    <w:p>
      <w:pPr>
        <w:pStyle w:val="TOC2"/>
        <w:tabs>
          <w:tab w:val="right" w:leader="dot" w:pos="8306"/>
        </w:tabs>
      </w:pPr>
      <w:hyperlink w:anchor="_Toc20030" w:history="1">
        <w:r>
          <w:rPr>
            <w:rFonts w:ascii="仿宋" w:eastAsia="仿宋" w:hAnsi="仿宋" w:cs="仿宋" w:hint="eastAsia"/>
            <w:lang w:eastAsia="zh-CN"/>
          </w:rPr>
          <w:t>(二)、公司经济效益分析</w:t>
        </w:r>
        <w:r>
          <w:tab/>
        </w:r>
        <w:r>
          <w:fldChar w:fldCharType="begin"/>
        </w:r>
        <w:r>
          <w:instrText xml:space="preserve"> PAGEREF _Toc20030 \h </w:instrText>
        </w:r>
        <w:r>
          <w:fldChar w:fldCharType="separate"/>
        </w:r>
        <w:r>
          <w:t>23</w:t>
        </w:r>
        <w:r>
          <w:fldChar w:fldCharType="end"/>
        </w:r>
      </w:hyperlink>
    </w:p>
    <w:p>
      <w:pPr>
        <w:pStyle w:val="TOC1"/>
        <w:tabs>
          <w:tab w:val="right" w:leader="dot" w:pos="8306"/>
        </w:tabs>
      </w:pPr>
      <w:hyperlink w:anchor="_Toc23676" w:history="1">
        <w:r>
          <w:rPr>
            <w:rFonts w:ascii="仿宋" w:eastAsia="仿宋" w:hAnsi="仿宋" w:cs="仿宋" w:hint="eastAsia"/>
            <w:lang w:eastAsia="zh-CN"/>
          </w:rPr>
          <w:t>七、TSP自动采样器及测定仪项目财务管理</w:t>
        </w:r>
        <w:r>
          <w:tab/>
        </w:r>
        <w:r>
          <w:fldChar w:fldCharType="begin"/>
        </w:r>
        <w:r>
          <w:instrText xml:space="preserve"> PAGEREF _Toc23676 \h </w:instrText>
        </w:r>
        <w:r>
          <w:fldChar w:fldCharType="separate"/>
        </w:r>
        <w:r>
          <w:t>24</w:t>
        </w:r>
        <w:r>
          <w:fldChar w:fldCharType="end"/>
        </w:r>
      </w:hyperlink>
    </w:p>
    <w:p>
      <w:pPr>
        <w:pStyle w:val="TOC2"/>
        <w:tabs>
          <w:tab w:val="right" w:leader="dot" w:pos="8306"/>
        </w:tabs>
      </w:pPr>
      <w:hyperlink w:anchor="_Toc4948" w:history="1">
        <w:r>
          <w:rPr>
            <w:rFonts w:ascii="仿宋" w:eastAsia="仿宋" w:hAnsi="仿宋" w:cs="仿宋" w:hint="eastAsia"/>
            <w:lang w:eastAsia="zh-CN"/>
          </w:rPr>
          <w:t>(一)、资金需求大</w:t>
        </w:r>
        <w:r>
          <w:tab/>
        </w:r>
        <w:r>
          <w:fldChar w:fldCharType="begin"/>
        </w:r>
        <w:r>
          <w:instrText xml:space="preserve"> PAGEREF _Toc4948 \h </w:instrText>
        </w:r>
        <w:r>
          <w:fldChar w:fldCharType="separate"/>
        </w:r>
        <w:r>
          <w:t>24</w:t>
        </w:r>
        <w:r>
          <w:fldChar w:fldCharType="end"/>
        </w:r>
      </w:hyperlink>
    </w:p>
    <w:p>
      <w:pPr>
        <w:pStyle w:val="TOC2"/>
        <w:tabs>
          <w:tab w:val="right" w:leader="dot" w:pos="8306"/>
        </w:tabs>
      </w:pPr>
      <w:hyperlink w:anchor="_Toc14019" w:history="1">
        <w:r>
          <w:rPr>
            <w:rFonts w:ascii="仿宋" w:eastAsia="仿宋" w:hAnsi="仿宋" w:cs="仿宋" w:hint="eastAsia"/>
            <w:lang w:eastAsia="zh-CN"/>
          </w:rPr>
          <w:t>(二)、研发周期长</w:t>
        </w:r>
        <w:r>
          <w:tab/>
        </w:r>
        <w:r>
          <w:fldChar w:fldCharType="begin"/>
        </w:r>
        <w:r>
          <w:instrText xml:space="preserve"> PAGEREF _Toc14019 \h </w:instrText>
        </w:r>
        <w:r>
          <w:fldChar w:fldCharType="separate"/>
        </w:r>
        <w:r>
          <w:t>25</w:t>
        </w:r>
        <w:r>
          <w:fldChar w:fldCharType="end"/>
        </w:r>
      </w:hyperlink>
    </w:p>
    <w:p>
      <w:pPr>
        <w:pStyle w:val="TOC2"/>
        <w:tabs>
          <w:tab w:val="right" w:leader="dot" w:pos="8306"/>
        </w:tabs>
      </w:pPr>
      <w:hyperlink w:anchor="_Toc28293" w:history="1">
        <w:r>
          <w:rPr>
            <w:rFonts w:ascii="仿宋" w:eastAsia="仿宋" w:hAnsi="仿宋" w:cs="仿宋" w:hint="eastAsia"/>
            <w:lang w:eastAsia="zh-CN"/>
          </w:rPr>
          <w:t>(三)、市场风险大</w:t>
        </w:r>
        <w:r>
          <w:tab/>
        </w:r>
        <w:r>
          <w:fldChar w:fldCharType="begin"/>
        </w:r>
        <w:r>
          <w:instrText xml:space="preserve"> PAGEREF _Toc28293 \h </w:instrText>
        </w:r>
        <w:r>
          <w:fldChar w:fldCharType="separate"/>
        </w:r>
        <w:r>
          <w:t>26</w:t>
        </w:r>
        <w:r>
          <w:fldChar w:fldCharType="end"/>
        </w:r>
      </w:hyperlink>
    </w:p>
    <w:p>
      <w:pPr>
        <w:pStyle w:val="TOC2"/>
        <w:tabs>
          <w:tab w:val="right" w:leader="dot" w:pos="8306"/>
        </w:tabs>
      </w:pPr>
      <w:hyperlink w:anchor="_Toc13121" w:history="1">
        <w:r>
          <w:rPr>
            <w:rFonts w:ascii="仿宋" w:eastAsia="仿宋" w:hAnsi="仿宋" w:cs="仿宋" w:hint="eastAsia"/>
            <w:lang w:eastAsia="zh-CN"/>
          </w:rPr>
          <w:t>(四)、利润率高</w:t>
        </w:r>
        <w:r>
          <w:tab/>
        </w:r>
        <w:r>
          <w:fldChar w:fldCharType="begin"/>
        </w:r>
        <w:r>
          <w:instrText xml:space="preserve"> PAGEREF _Toc13121 \h </w:instrText>
        </w:r>
        <w:r>
          <w:fldChar w:fldCharType="separate"/>
        </w:r>
        <w:r>
          <w:t>29</w:t>
        </w:r>
        <w:r>
          <w:fldChar w:fldCharType="end"/>
        </w:r>
      </w:hyperlink>
    </w:p>
    <w:p>
      <w:pPr>
        <w:pStyle w:val="TOC1"/>
        <w:tabs>
          <w:tab w:val="right" w:leader="dot" w:pos="8306"/>
        </w:tabs>
      </w:pPr>
      <w:hyperlink w:anchor="_Toc27251" w:history="1">
        <w:r>
          <w:rPr>
            <w:rFonts w:ascii="仿宋" w:eastAsia="仿宋" w:hAnsi="仿宋" w:cs="仿宋" w:hint="eastAsia"/>
            <w:lang w:eastAsia="zh-CN"/>
          </w:rPr>
          <w:t>八、TSP自动采样器及测定仪项目技术管理</w:t>
        </w:r>
        <w:r>
          <w:tab/>
        </w:r>
        <w:r>
          <w:fldChar w:fldCharType="begin"/>
        </w:r>
        <w:r>
          <w:instrText xml:space="preserve"> PAGEREF _Toc27251 \h </w:instrText>
        </w:r>
        <w:r>
          <w:fldChar w:fldCharType="separate"/>
        </w:r>
        <w:r>
          <w:t>32</w:t>
        </w:r>
        <w:r>
          <w:fldChar w:fldCharType="end"/>
        </w:r>
      </w:hyperlink>
    </w:p>
    <w:p>
      <w:pPr>
        <w:pStyle w:val="TOC2"/>
        <w:tabs>
          <w:tab w:val="right" w:leader="dot" w:pos="8306"/>
        </w:tabs>
      </w:pPr>
      <w:hyperlink w:anchor="_Toc6238" w:history="1">
        <w:r>
          <w:rPr>
            <w:rFonts w:ascii="仿宋" w:eastAsia="仿宋" w:hAnsi="仿宋" w:cs="仿宋" w:hint="eastAsia"/>
            <w:lang w:eastAsia="zh-CN"/>
          </w:rPr>
          <w:t>(一)、技术方案选用方向</w:t>
        </w:r>
        <w:r>
          <w:tab/>
        </w:r>
        <w:r>
          <w:fldChar w:fldCharType="begin"/>
        </w:r>
        <w:r>
          <w:instrText xml:space="preserve"> PAGEREF _Toc6238 \h </w:instrText>
        </w:r>
        <w:r>
          <w:fldChar w:fldCharType="separate"/>
        </w:r>
        <w:r>
          <w:t>32</w:t>
        </w:r>
        <w:r>
          <w:fldChar w:fldCharType="end"/>
        </w:r>
      </w:hyperlink>
    </w:p>
    <w:p>
      <w:pPr>
        <w:pStyle w:val="TOC2"/>
        <w:tabs>
          <w:tab w:val="right" w:leader="dot" w:pos="8306"/>
        </w:tabs>
      </w:pPr>
      <w:hyperlink w:anchor="_Toc10505" w:history="1">
        <w:r>
          <w:rPr>
            <w:rFonts w:ascii="仿宋" w:eastAsia="仿宋" w:hAnsi="仿宋" w:cs="仿宋" w:hint="eastAsia"/>
            <w:lang w:eastAsia="zh-CN"/>
          </w:rPr>
          <w:t>(二)、工艺技术方案选用原则</w:t>
        </w:r>
        <w:r>
          <w:tab/>
        </w:r>
        <w:r>
          <w:fldChar w:fldCharType="begin"/>
        </w:r>
        <w:r>
          <w:instrText xml:space="preserve"> PAGEREF _Toc10505 \h </w:instrText>
        </w:r>
        <w:r>
          <w:fldChar w:fldCharType="separate"/>
        </w:r>
        <w:r>
          <w:t>34</w:t>
        </w:r>
        <w:r>
          <w:fldChar w:fldCharType="end"/>
        </w:r>
      </w:hyperlink>
    </w:p>
    <w:p>
      <w:pPr>
        <w:pStyle w:val="TOC2"/>
        <w:tabs>
          <w:tab w:val="right" w:leader="dot" w:pos="8306"/>
        </w:tabs>
      </w:pPr>
      <w:hyperlink w:anchor="_Toc10477" w:history="1">
        <w:r>
          <w:rPr>
            <w:rFonts w:ascii="仿宋" w:eastAsia="仿宋" w:hAnsi="仿宋" w:cs="仿宋" w:hint="eastAsia"/>
            <w:lang w:eastAsia="zh-CN"/>
          </w:rPr>
          <w:t>(三)、工艺技术方案要求</w:t>
        </w:r>
        <w:r>
          <w:tab/>
        </w:r>
        <w:r>
          <w:fldChar w:fldCharType="begin"/>
        </w:r>
        <w:r>
          <w:instrText xml:space="preserve"> PAGEREF _Toc10477 \h </w:instrText>
        </w:r>
        <w:r>
          <w:fldChar w:fldCharType="separate"/>
        </w:r>
        <w:r>
          <w:t>36</w:t>
        </w:r>
        <w:r>
          <w:fldChar w:fldCharType="end"/>
        </w:r>
      </w:hyperlink>
    </w:p>
    <w:p>
      <w:pPr>
        <w:pStyle w:val="TOC1"/>
        <w:tabs>
          <w:tab w:val="right" w:leader="dot" w:pos="8306"/>
        </w:tabs>
      </w:pPr>
      <w:hyperlink w:anchor="_Toc20486" w:history="1">
        <w:r>
          <w:rPr>
            <w:rFonts w:ascii="仿宋" w:eastAsia="仿宋" w:hAnsi="仿宋" w:cs="仿宋" w:hint="eastAsia"/>
            <w:lang w:eastAsia="zh-CN"/>
          </w:rPr>
          <w:t>九、TSP自动采样器及测定仪项目计划安排</w:t>
        </w:r>
        <w:r>
          <w:tab/>
        </w:r>
        <w:r>
          <w:fldChar w:fldCharType="begin"/>
        </w:r>
        <w:r>
          <w:instrText xml:space="preserve"> PAGEREF _Toc20486 \h </w:instrText>
        </w:r>
        <w:r>
          <w:fldChar w:fldCharType="separate"/>
        </w:r>
        <w:r>
          <w:t>38</w:t>
        </w:r>
        <w:r>
          <w:fldChar w:fldCharType="end"/>
        </w:r>
      </w:hyperlink>
    </w:p>
    <w:p>
      <w:pPr>
        <w:pStyle w:val="TOC2"/>
        <w:tabs>
          <w:tab w:val="right" w:leader="dot" w:pos="8306"/>
        </w:tabs>
      </w:pPr>
      <w:hyperlink w:anchor="_Toc28961" w:history="1">
        <w:r>
          <w:rPr>
            <w:rFonts w:ascii="仿宋" w:eastAsia="仿宋" w:hAnsi="仿宋" w:cs="仿宋" w:hint="eastAsia"/>
            <w:lang w:eastAsia="zh-CN"/>
          </w:rPr>
          <w:t>(一)、建设周期</w:t>
        </w:r>
        <w:r>
          <w:tab/>
        </w:r>
        <w:r>
          <w:fldChar w:fldCharType="begin"/>
        </w:r>
        <w:r>
          <w:instrText xml:space="preserve"> PAGEREF _Toc28961 \h </w:instrText>
        </w:r>
        <w:r>
          <w:fldChar w:fldCharType="separate"/>
        </w:r>
        <w:r>
          <w:t>38</w:t>
        </w:r>
        <w:r>
          <w:fldChar w:fldCharType="end"/>
        </w:r>
      </w:hyperlink>
    </w:p>
    <w:p>
      <w:pPr>
        <w:pStyle w:val="TOC2"/>
        <w:tabs>
          <w:tab w:val="right" w:leader="dot" w:pos="8306"/>
        </w:tabs>
      </w:pPr>
      <w:hyperlink w:anchor="_Toc27276" w:history="1">
        <w:r>
          <w:rPr>
            <w:rFonts w:ascii="仿宋" w:eastAsia="仿宋" w:hAnsi="仿宋" w:cs="仿宋" w:hint="eastAsia"/>
            <w:lang w:eastAsia="zh-CN"/>
          </w:rPr>
          <w:t>(二)、建设进度</w:t>
        </w:r>
        <w:r>
          <w:tab/>
        </w:r>
        <w:r>
          <w:fldChar w:fldCharType="begin"/>
        </w:r>
        <w:r>
          <w:instrText xml:space="preserve"> PAGEREF _Toc27276 \h </w:instrText>
        </w:r>
        <w:r>
          <w:fldChar w:fldCharType="separate"/>
        </w:r>
        <w:r>
          <w:t>39</w:t>
        </w:r>
        <w:r>
          <w:fldChar w:fldCharType="end"/>
        </w:r>
      </w:hyperlink>
    </w:p>
    <w:p>
      <w:pPr>
        <w:pStyle w:val="TOC2"/>
        <w:tabs>
          <w:tab w:val="right" w:leader="dot" w:pos="8306"/>
        </w:tabs>
      </w:pPr>
      <w:hyperlink w:anchor="_Toc18508" w:history="1">
        <w:r>
          <w:rPr>
            <w:rFonts w:ascii="仿宋" w:eastAsia="仿宋" w:hAnsi="仿宋" w:cs="仿宋" w:hint="eastAsia"/>
            <w:lang w:eastAsia="zh-CN"/>
          </w:rPr>
          <w:t>(三)、进度安排注意事项</w:t>
        </w:r>
        <w:r>
          <w:tab/>
        </w:r>
        <w:r>
          <w:fldChar w:fldCharType="begin"/>
        </w:r>
        <w:r>
          <w:instrText xml:space="preserve"> PAGEREF _Toc18508 \h </w:instrText>
        </w:r>
        <w:r>
          <w:fldChar w:fldCharType="separate"/>
        </w:r>
        <w:r>
          <w:t>40</w:t>
        </w:r>
        <w:r>
          <w:fldChar w:fldCharType="end"/>
        </w:r>
      </w:hyperlink>
    </w:p>
    <w:p>
      <w:pPr>
        <w:pStyle w:val="TOC2"/>
        <w:tabs>
          <w:tab w:val="right" w:leader="dot" w:pos="8306"/>
        </w:tabs>
      </w:pPr>
      <w:hyperlink w:anchor="_Toc28792" w:history="1">
        <w:r>
          <w:rPr>
            <w:rFonts w:ascii="仿宋" w:eastAsia="仿宋" w:hAnsi="仿宋" w:cs="仿宋" w:hint="eastAsia"/>
            <w:lang w:eastAsia="zh-CN"/>
          </w:rPr>
          <w:t>(四)、人力资源配置</w:t>
        </w:r>
        <w:r>
          <w:tab/>
        </w:r>
        <w:r>
          <w:fldChar w:fldCharType="begin"/>
        </w:r>
        <w:r>
          <w:instrText xml:space="preserve"> PAGEREF _Toc28792 \h </w:instrText>
        </w:r>
        <w:r>
          <w:fldChar w:fldCharType="separate"/>
        </w:r>
        <w:r>
          <w:t>42</w:t>
        </w:r>
        <w:r>
          <w:fldChar w:fldCharType="end"/>
        </w:r>
      </w:hyperlink>
    </w:p>
    <w:p>
      <w:pPr>
        <w:pStyle w:val="TOC1"/>
        <w:tabs>
          <w:tab w:val="right" w:leader="dot" w:pos="8306"/>
        </w:tabs>
      </w:pPr>
      <w:hyperlink w:anchor="_Toc5470" w:history="1">
        <w:r>
          <w:rPr>
            <w:rFonts w:ascii="仿宋" w:eastAsia="仿宋" w:hAnsi="仿宋" w:cs="仿宋" w:hint="eastAsia"/>
            <w:lang w:eastAsia="zh-CN"/>
          </w:rPr>
          <w:t>十、TSP自动采样器及测定仪项目经营效益</w:t>
        </w:r>
        <w:r>
          <w:tab/>
        </w:r>
        <w:r>
          <w:fldChar w:fldCharType="begin"/>
        </w:r>
        <w:r>
          <w:instrText xml:space="preserve"> PAGEREF _Toc5470 \h </w:instrText>
        </w:r>
        <w:r>
          <w:fldChar w:fldCharType="separate"/>
        </w:r>
        <w:r>
          <w:t>43</w:t>
        </w:r>
        <w:r>
          <w:fldChar w:fldCharType="end"/>
        </w:r>
      </w:hyperlink>
    </w:p>
    <w:p>
      <w:pPr>
        <w:pStyle w:val="TOC2"/>
        <w:tabs>
          <w:tab w:val="right" w:leader="dot" w:pos="8306"/>
        </w:tabs>
      </w:pPr>
      <w:hyperlink w:anchor="_Toc26974" w:history="1">
        <w:r>
          <w:rPr>
            <w:rFonts w:ascii="仿宋" w:eastAsia="仿宋" w:hAnsi="仿宋" w:cs="仿宋" w:hint="eastAsia"/>
            <w:lang w:eastAsia="zh-CN"/>
          </w:rPr>
          <w:t>(一)、经济评价财务测算</w:t>
        </w:r>
        <w:r>
          <w:tab/>
        </w:r>
        <w:r>
          <w:fldChar w:fldCharType="begin"/>
        </w:r>
        <w:r>
          <w:instrText xml:space="preserve"> PAGEREF _Toc26974 \h </w:instrText>
        </w:r>
        <w:r>
          <w:fldChar w:fldCharType="separate"/>
        </w:r>
        <w:r>
          <w:t>43</w:t>
        </w:r>
        <w:r>
          <w:fldChar w:fldCharType="end"/>
        </w:r>
      </w:hyperlink>
    </w:p>
    <w:p>
      <w:pPr>
        <w:pStyle w:val="TOC2"/>
        <w:tabs>
          <w:tab w:val="right" w:leader="dot" w:pos="8306"/>
        </w:tabs>
      </w:pPr>
      <w:hyperlink w:anchor="_Toc5240" w:history="1">
        <w:r>
          <w:rPr>
            <w:rFonts w:ascii="仿宋" w:eastAsia="仿宋" w:hAnsi="仿宋" w:cs="仿宋" w:hint="eastAsia"/>
            <w:lang w:eastAsia="zh-CN"/>
          </w:rPr>
          <w:t>(二)、TSP自动采样器及测定仪项目盈利能力分析</w:t>
        </w:r>
        <w:r>
          <w:tab/>
        </w:r>
        <w:r>
          <w:fldChar w:fldCharType="begin"/>
        </w:r>
        <w:r>
          <w:instrText xml:space="preserve"> PAGEREF _Toc5240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72" w:history="1">
        <w:r>
          <w:rPr>
            <w:rFonts w:ascii="仿宋" w:eastAsia="仿宋" w:hAnsi="仿宋" w:cs="仿宋" w:hint="eastAsia"/>
            <w:lang w:eastAsia="zh-CN"/>
          </w:rPr>
          <w:t>十一、TSP自动采样器及测定仪项目风险管理</w:t>
        </w:r>
        <w:r>
          <w:tab/>
        </w:r>
        <w:r>
          <w:fldChar w:fldCharType="begin"/>
        </w:r>
        <w:r>
          <w:instrText xml:space="preserve"> PAGEREF _Toc4172 \h </w:instrText>
        </w:r>
        <w:r>
          <w:fldChar w:fldCharType="separate"/>
        </w:r>
        <w:r>
          <w:t>45</w:t>
        </w:r>
        <w:r>
          <w:fldChar w:fldCharType="end"/>
        </w:r>
      </w:hyperlink>
    </w:p>
    <w:p>
      <w:pPr>
        <w:pStyle w:val="TOC2"/>
        <w:tabs>
          <w:tab w:val="right" w:leader="dot" w:pos="8306"/>
        </w:tabs>
      </w:pPr>
      <w:hyperlink w:anchor="_Toc3609" w:history="1">
        <w:r>
          <w:rPr>
            <w:rFonts w:ascii="仿宋" w:eastAsia="仿宋" w:hAnsi="仿宋" w:cs="仿宋" w:hint="eastAsia"/>
            <w:lang w:eastAsia="zh-CN"/>
          </w:rPr>
          <w:t>(一)、风险识别与评估</w:t>
        </w:r>
        <w:r>
          <w:tab/>
        </w:r>
        <w:r>
          <w:fldChar w:fldCharType="begin"/>
        </w:r>
        <w:r>
          <w:instrText xml:space="preserve"> PAGEREF _Toc3609 \h </w:instrText>
        </w:r>
        <w:r>
          <w:fldChar w:fldCharType="separate"/>
        </w:r>
        <w:r>
          <w:t>45</w:t>
        </w:r>
        <w:r>
          <w:fldChar w:fldCharType="end"/>
        </w:r>
      </w:hyperlink>
    </w:p>
    <w:p>
      <w:pPr>
        <w:pStyle w:val="TOC2"/>
        <w:tabs>
          <w:tab w:val="right" w:leader="dot" w:pos="8306"/>
        </w:tabs>
      </w:pPr>
      <w:hyperlink w:anchor="_Toc18119" w:history="1">
        <w:r>
          <w:rPr>
            <w:rFonts w:ascii="仿宋" w:eastAsia="仿宋" w:hAnsi="仿宋" w:cs="仿宋" w:hint="eastAsia"/>
            <w:lang w:eastAsia="zh-CN"/>
          </w:rPr>
          <w:t>(二)、风险应对策略</w:t>
        </w:r>
        <w:r>
          <w:tab/>
        </w:r>
        <w:r>
          <w:fldChar w:fldCharType="begin"/>
        </w:r>
        <w:r>
          <w:instrText xml:space="preserve"> PAGEREF _Toc18119 \h </w:instrText>
        </w:r>
        <w:r>
          <w:fldChar w:fldCharType="separate"/>
        </w:r>
        <w:r>
          <w:t>46</w:t>
        </w:r>
        <w:r>
          <w:fldChar w:fldCharType="end"/>
        </w:r>
      </w:hyperlink>
    </w:p>
    <w:p>
      <w:pPr>
        <w:pStyle w:val="TOC2"/>
        <w:tabs>
          <w:tab w:val="right" w:leader="dot" w:pos="8306"/>
        </w:tabs>
      </w:pPr>
      <w:hyperlink w:anchor="_Toc13482" w:history="1">
        <w:r>
          <w:rPr>
            <w:rFonts w:ascii="仿宋" w:eastAsia="仿宋" w:hAnsi="仿宋" w:cs="仿宋" w:hint="eastAsia"/>
            <w:lang w:eastAsia="zh-CN"/>
          </w:rPr>
          <w:t>(三)、风险监控与控制</w:t>
        </w:r>
        <w:r>
          <w:tab/>
        </w:r>
        <w:r>
          <w:fldChar w:fldCharType="begin"/>
        </w:r>
        <w:r>
          <w:instrText xml:space="preserve"> PAGEREF _Toc13482 \h </w:instrText>
        </w:r>
        <w:r>
          <w:fldChar w:fldCharType="separate"/>
        </w:r>
        <w:r>
          <w:t>48</w:t>
        </w:r>
        <w:r>
          <w:fldChar w:fldCharType="end"/>
        </w:r>
      </w:hyperlink>
    </w:p>
    <w:p>
      <w:pPr>
        <w:pStyle w:val="TOC1"/>
        <w:tabs>
          <w:tab w:val="right" w:leader="dot" w:pos="8306"/>
        </w:tabs>
      </w:pPr>
      <w:hyperlink w:anchor="_Toc22694" w:history="1">
        <w:r>
          <w:rPr>
            <w:rFonts w:ascii="仿宋" w:eastAsia="仿宋" w:hAnsi="仿宋" w:cs="仿宋" w:hint="eastAsia"/>
            <w:lang w:eastAsia="zh-CN"/>
          </w:rPr>
          <w:t>十二、TSP自动采样器及测定仪项目社会影响</w:t>
        </w:r>
        <w:r>
          <w:tab/>
        </w:r>
        <w:r>
          <w:fldChar w:fldCharType="begin"/>
        </w:r>
        <w:r>
          <w:instrText xml:space="preserve"> PAGEREF _Toc22694 \h </w:instrText>
        </w:r>
        <w:r>
          <w:fldChar w:fldCharType="separate"/>
        </w:r>
        <w:r>
          <w:t>49</w:t>
        </w:r>
        <w:r>
          <w:fldChar w:fldCharType="end"/>
        </w:r>
      </w:hyperlink>
    </w:p>
    <w:p>
      <w:pPr>
        <w:pStyle w:val="TOC2"/>
        <w:tabs>
          <w:tab w:val="right" w:leader="dot" w:pos="8306"/>
        </w:tabs>
      </w:pPr>
      <w:hyperlink w:anchor="_Toc17271" w:history="1">
        <w:r>
          <w:rPr>
            <w:rFonts w:ascii="仿宋" w:eastAsia="仿宋" w:hAnsi="仿宋" w:cs="仿宋" w:hint="eastAsia"/>
            <w:lang w:eastAsia="zh-CN"/>
          </w:rPr>
          <w:t>(一)、社会责任与义务</w:t>
        </w:r>
        <w:r>
          <w:tab/>
        </w:r>
        <w:r>
          <w:fldChar w:fldCharType="begin"/>
        </w:r>
        <w:r>
          <w:instrText xml:space="preserve"> PAGEREF _Toc17271 \h </w:instrText>
        </w:r>
        <w:r>
          <w:fldChar w:fldCharType="separate"/>
        </w:r>
        <w:r>
          <w:t>49</w:t>
        </w:r>
        <w:r>
          <w:fldChar w:fldCharType="end"/>
        </w:r>
      </w:hyperlink>
    </w:p>
    <w:p>
      <w:pPr>
        <w:pStyle w:val="TOC2"/>
        <w:tabs>
          <w:tab w:val="right" w:leader="dot" w:pos="8306"/>
        </w:tabs>
      </w:pPr>
      <w:hyperlink w:anchor="_Toc24490" w:history="1">
        <w:r>
          <w:rPr>
            <w:rFonts w:ascii="仿宋" w:eastAsia="仿宋" w:hAnsi="仿宋" w:cs="仿宋" w:hint="eastAsia"/>
            <w:lang w:eastAsia="zh-CN"/>
          </w:rPr>
          <w:t>(二)、社会参与与沟通</w:t>
        </w:r>
        <w:r>
          <w:tab/>
        </w:r>
        <w:r>
          <w:fldChar w:fldCharType="begin"/>
        </w:r>
        <w:r>
          <w:instrText xml:space="preserve"> PAGEREF _Toc24490 \h </w:instrText>
        </w:r>
        <w:r>
          <w:fldChar w:fldCharType="separate"/>
        </w:r>
        <w:r>
          <w:t>50</w:t>
        </w:r>
        <w:r>
          <w:fldChar w:fldCharType="end"/>
        </w:r>
      </w:hyperlink>
    </w:p>
    <w:p>
      <w:pPr>
        <w:pStyle w:val="TOC1"/>
        <w:tabs>
          <w:tab w:val="right" w:leader="dot" w:pos="8306"/>
        </w:tabs>
      </w:pPr>
      <w:hyperlink w:anchor="_Toc4689" w:history="1">
        <w:r>
          <w:rPr>
            <w:rFonts w:ascii="仿宋" w:eastAsia="仿宋" w:hAnsi="仿宋" w:cs="仿宋" w:hint="eastAsia"/>
            <w:lang w:eastAsia="zh-CN"/>
          </w:rPr>
          <w:t>十三、营销与推广策略</w:t>
        </w:r>
        <w:r>
          <w:tab/>
        </w:r>
        <w:r>
          <w:fldChar w:fldCharType="begin"/>
        </w:r>
        <w:r>
          <w:instrText xml:space="preserve"> PAGEREF _Toc4689 \h </w:instrText>
        </w:r>
        <w:r>
          <w:fldChar w:fldCharType="separate"/>
        </w:r>
        <w:r>
          <w:t>51</w:t>
        </w:r>
        <w:r>
          <w:fldChar w:fldCharType="end"/>
        </w:r>
      </w:hyperlink>
    </w:p>
    <w:p>
      <w:pPr>
        <w:pStyle w:val="TOC2"/>
        <w:tabs>
          <w:tab w:val="right" w:leader="dot" w:pos="8306"/>
        </w:tabs>
      </w:pPr>
      <w:hyperlink w:anchor="_Toc19725" w:history="1">
        <w:r>
          <w:rPr>
            <w:rFonts w:ascii="仿宋" w:eastAsia="仿宋" w:hAnsi="仿宋" w:cs="仿宋" w:hint="eastAsia"/>
            <w:lang w:eastAsia="zh-CN"/>
          </w:rPr>
          <w:t>(一)、产品/服务定位与特点</w:t>
        </w:r>
        <w:r>
          <w:tab/>
        </w:r>
        <w:r>
          <w:fldChar w:fldCharType="begin"/>
        </w:r>
        <w:r>
          <w:instrText xml:space="preserve"> PAGEREF _Toc19725 \h </w:instrText>
        </w:r>
        <w:r>
          <w:fldChar w:fldCharType="separate"/>
        </w:r>
        <w:r>
          <w:t>51</w:t>
        </w:r>
        <w:r>
          <w:fldChar w:fldCharType="end"/>
        </w:r>
      </w:hyperlink>
    </w:p>
    <w:p>
      <w:pPr>
        <w:pStyle w:val="TOC2"/>
        <w:tabs>
          <w:tab w:val="right" w:leader="dot" w:pos="8306"/>
        </w:tabs>
      </w:pPr>
      <w:hyperlink w:anchor="_Toc11123" w:history="1">
        <w:r>
          <w:rPr>
            <w:rFonts w:ascii="仿宋" w:eastAsia="仿宋" w:hAnsi="仿宋" w:cs="仿宋" w:hint="eastAsia"/>
            <w:lang w:eastAsia="zh-CN"/>
          </w:rPr>
          <w:t>(二)、市场定位与竞争分析</w:t>
        </w:r>
        <w:r>
          <w:tab/>
        </w:r>
        <w:r>
          <w:fldChar w:fldCharType="begin"/>
        </w:r>
        <w:r>
          <w:instrText xml:space="preserve"> PAGEREF _Toc11123 \h </w:instrText>
        </w:r>
        <w:r>
          <w:fldChar w:fldCharType="separate"/>
        </w:r>
        <w:r>
          <w:t>52</w:t>
        </w:r>
        <w:r>
          <w:fldChar w:fldCharType="end"/>
        </w:r>
      </w:hyperlink>
    </w:p>
    <w:p>
      <w:pPr>
        <w:pStyle w:val="TOC2"/>
        <w:tabs>
          <w:tab w:val="right" w:leader="dot" w:pos="8306"/>
        </w:tabs>
      </w:pPr>
      <w:hyperlink w:anchor="_Toc4194" w:history="1">
        <w:r>
          <w:rPr>
            <w:rFonts w:ascii="仿宋" w:eastAsia="仿宋" w:hAnsi="仿宋" w:cs="仿宋" w:hint="eastAsia"/>
            <w:lang w:eastAsia="zh-CN"/>
          </w:rPr>
          <w:t>(三)、营销渠道与策略</w:t>
        </w:r>
        <w:r>
          <w:tab/>
        </w:r>
        <w:r>
          <w:fldChar w:fldCharType="begin"/>
        </w:r>
        <w:r>
          <w:instrText xml:space="preserve"> PAGEREF _Toc4194 \h </w:instrText>
        </w:r>
        <w:r>
          <w:fldChar w:fldCharType="separate"/>
        </w:r>
        <w:r>
          <w:t>54</w:t>
        </w:r>
        <w:r>
          <w:fldChar w:fldCharType="end"/>
        </w:r>
      </w:hyperlink>
    </w:p>
    <w:p>
      <w:pPr>
        <w:pStyle w:val="TOC2"/>
        <w:tabs>
          <w:tab w:val="right" w:leader="dot" w:pos="8306"/>
        </w:tabs>
      </w:pPr>
      <w:hyperlink w:anchor="_Toc7521" w:history="1">
        <w:r>
          <w:rPr>
            <w:rFonts w:ascii="仿宋" w:eastAsia="仿宋" w:hAnsi="仿宋" w:cs="仿宋" w:hint="eastAsia"/>
            <w:lang w:eastAsia="zh-CN"/>
          </w:rPr>
          <w:t>(四)、推广与宣传活动</w:t>
        </w:r>
        <w:r>
          <w:tab/>
        </w:r>
        <w:r>
          <w:fldChar w:fldCharType="begin"/>
        </w:r>
        <w:r>
          <w:instrText xml:space="preserve"> PAGEREF _Toc7521 \h </w:instrText>
        </w:r>
        <w:r>
          <w:fldChar w:fldCharType="separate"/>
        </w:r>
        <w:r>
          <w:t>55</w:t>
        </w:r>
        <w:r>
          <w:fldChar w:fldCharType="end"/>
        </w:r>
      </w:hyperlink>
    </w:p>
    <w:p>
      <w:pPr>
        <w:pStyle w:val="TOC1"/>
        <w:tabs>
          <w:tab w:val="right" w:leader="dot" w:pos="8306"/>
        </w:tabs>
      </w:pPr>
      <w:hyperlink w:anchor="_Toc20079" w:history="1">
        <w:r>
          <w:rPr>
            <w:rFonts w:ascii="仿宋" w:eastAsia="仿宋" w:hAnsi="仿宋" w:cs="仿宋" w:hint="eastAsia"/>
            <w:lang w:eastAsia="zh-CN"/>
          </w:rPr>
          <w:t>十四、供应链管理</w:t>
        </w:r>
        <w:r>
          <w:tab/>
        </w:r>
        <w:r>
          <w:fldChar w:fldCharType="begin"/>
        </w:r>
        <w:r>
          <w:instrText xml:space="preserve"> PAGEREF _Toc20079 \h </w:instrText>
        </w:r>
        <w:r>
          <w:fldChar w:fldCharType="separate"/>
        </w:r>
        <w:r>
          <w:t>60</w:t>
        </w:r>
        <w:r>
          <w:fldChar w:fldCharType="end"/>
        </w:r>
      </w:hyperlink>
    </w:p>
    <w:p>
      <w:pPr>
        <w:pStyle w:val="TOC2"/>
        <w:tabs>
          <w:tab w:val="right" w:leader="dot" w:pos="8306"/>
        </w:tabs>
      </w:pPr>
      <w:hyperlink w:anchor="_Toc20691" w:history="1">
        <w:r>
          <w:rPr>
            <w:rFonts w:ascii="仿宋" w:eastAsia="仿宋" w:hAnsi="仿宋" w:cs="仿宋" w:hint="eastAsia"/>
            <w:lang w:eastAsia="zh-CN"/>
          </w:rPr>
          <w:t>(一)、供应链战略规划</w:t>
        </w:r>
        <w:r>
          <w:tab/>
        </w:r>
        <w:r>
          <w:fldChar w:fldCharType="begin"/>
        </w:r>
        <w:r>
          <w:instrText xml:space="preserve"> PAGEREF _Toc20691 \h </w:instrText>
        </w:r>
        <w:r>
          <w:fldChar w:fldCharType="separate"/>
        </w:r>
        <w:r>
          <w:t>60</w:t>
        </w:r>
        <w:r>
          <w:fldChar w:fldCharType="end"/>
        </w:r>
      </w:hyperlink>
    </w:p>
    <w:p>
      <w:pPr>
        <w:pStyle w:val="TOC2"/>
        <w:tabs>
          <w:tab w:val="right" w:leader="dot" w:pos="8306"/>
        </w:tabs>
      </w:pPr>
      <w:hyperlink w:anchor="_Toc28656" w:history="1">
        <w:r>
          <w:rPr>
            <w:rFonts w:ascii="仿宋" w:eastAsia="仿宋" w:hAnsi="仿宋" w:cs="仿宋" w:hint="eastAsia"/>
            <w:lang w:eastAsia="zh-CN"/>
          </w:rPr>
          <w:t>(二)、供应商选择与合作</w:t>
        </w:r>
        <w:r>
          <w:tab/>
        </w:r>
        <w:r>
          <w:fldChar w:fldCharType="begin"/>
        </w:r>
        <w:r>
          <w:instrText xml:space="preserve"> PAGEREF _Toc28656 \h </w:instrText>
        </w:r>
        <w:r>
          <w:fldChar w:fldCharType="separate"/>
        </w:r>
        <w:r>
          <w:t>61</w:t>
        </w:r>
        <w:r>
          <w:fldChar w:fldCharType="end"/>
        </w:r>
      </w:hyperlink>
    </w:p>
    <w:p>
      <w:pPr>
        <w:pStyle w:val="TOC2"/>
        <w:tabs>
          <w:tab w:val="right" w:leader="dot" w:pos="8306"/>
        </w:tabs>
      </w:pPr>
      <w:hyperlink w:anchor="_Toc10990" w:history="1">
        <w:r>
          <w:rPr>
            <w:rFonts w:ascii="仿宋" w:eastAsia="仿宋" w:hAnsi="仿宋" w:cs="仿宋" w:hint="eastAsia"/>
            <w:lang w:eastAsia="zh-CN"/>
          </w:rPr>
          <w:t>(三)、物流与库存管理</w:t>
        </w:r>
        <w:r>
          <w:tab/>
        </w:r>
        <w:r>
          <w:fldChar w:fldCharType="begin"/>
        </w:r>
        <w:r>
          <w:instrText xml:space="preserve"> PAGEREF _Toc10990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07"/>
      <w:r>
        <w:rPr>
          <w:rFonts w:ascii="仿宋" w:eastAsia="仿宋" w:hAnsi="仿宋" w:cs="仿宋" w:hint="eastAsia"/>
          <w:sz w:val="28"/>
          <w:lang w:eastAsia="zh-CN"/>
        </w:rPr>
        <w:t>一、TSP自动采样器及测定仪项目危机管理</w:t>
      </w:r>
      <w:bookmarkEnd w:id="2"/>
    </w:p>
    <w:p>
      <w:pPr>
        <w:pStyle w:val="Heading2"/>
        <w:rPr>
          <w:rFonts w:ascii="仿宋" w:eastAsia="仿宋" w:hAnsi="仿宋" w:cs="仿宋" w:hint="eastAsia"/>
          <w:lang w:eastAsia="zh-CN"/>
        </w:rPr>
      </w:pPr>
      <w:bookmarkStart w:id="3" w:name="_Toc286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SP自动采样器及测定仪项目危机管理中，危机预警与识别是确保TSP自动采样器及测定仪项目稳健运行的核心步骤。通过建立全面的监测机制，TSP自动采样器及测定仪项目团队旨在及时发现和理解潜在的风险和危机因素，以便采取及时的预防和应对措施，确保TSP自动采样器及测定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SP自动采样器及测定仪项目团队全面分析了整个TSP自动采样器及测定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SP自动采样器及测定仪项目团队着重于明确定义TSP自动采样器及测定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SP自动采样器及测定仪项目进展的持续监控，团队能够及时发现潜在问题并作出迅速反应。TSP自动采样器及测定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SP自动采样器及测定仪项目得以更有序、可控地推进。</w:t>
      </w:r>
    </w:p>
    <w:p>
      <w:pPr>
        <w:pStyle w:val="Heading2"/>
        <w:ind w:firstLine="560" w:firstLineChars="200"/>
        <w:rPr>
          <w:rFonts w:ascii="仿宋" w:eastAsia="仿宋" w:hAnsi="仿宋" w:cs="仿宋" w:hint="eastAsia"/>
          <w:sz w:val="28"/>
          <w:lang w:eastAsia="zh-CN"/>
        </w:rPr>
      </w:pPr>
      <w:bookmarkStart w:id="4" w:name="_Toc248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在危机发生时，TSP自动采样器及测定仪项目团队立即行动，成立了应急小组。该小组的任务是迅速制定并实施紧急应对措施，以最小化潜在损失。以下是采取的主要措施：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暂停TSP自动采样器及测定仪项目进度：为遏制危机蔓延，TSP自动采样器及测定仪项目暂时停止进行，以便全面评估当前状况。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资源重新分配：重新评估TSP自动采样器及测定仪项目资源的分配，确保最大限度地减小损失。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实时沟通：与关键利益相关者建立实时沟通机制，向他们传递TSP自动采样器及测定仪项目危机的实际状况，保障TSP自动采样器及测定仪项目核心利益。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在紧急应对的同时，TSP自动采样器及测定仪项目团队强调了团队协作和有效沟通的重要性。以下是团队协作的关键举措：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信息共享机制：建立了信息共享平台，确保团队成员能够及时获取TSP自动采样器及测定仪项目危机的实时信息。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领导者沟通：TSP自动采样器及测定仪项目领导者通过定期会议和即时沟通工具，指导团队应对危机，保持团队稳定运行。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随着危机得到初步控制，TSP自动采样器及测定仪项目团队转向制定恢复计划，以确保TSP自动采样器及测定仪项目能够从中迅速恢复。主要恢复计划包括：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修复受损的进度计划：重新评估TSP自动采样器及测定仪项目进度，制定修复计划，确保TSP自动采样器及测定仪项目尽快回归正常进程。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重新调整资源分配：优化资源分配，确保TSP自动采样器及测定仪项目在有限资源下高效运转。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风险管理机制加强：对TSP自动采样器及测定仪项目风险进行全面评估，制定更强化的风险管理策略，以预防未来可能的危机。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189"/>
      <w:r>
        <w:rPr>
          <w:rFonts w:ascii="仿宋" w:eastAsia="仿宋" w:hAnsi="仿宋" w:cs="仿宋" w:hint="eastAsia"/>
          <w:sz w:val="28"/>
          <w:lang w:eastAsia="zh-CN"/>
        </w:rPr>
        <w:t>二、TSP自动采样器及测定仪项目绩效评估</w:t>
      </w:r>
      <w:bookmarkEnd w:id="5"/>
    </w:p>
    <w:p>
      <w:pPr>
        <w:pStyle w:val="Heading2"/>
        <w:rPr>
          <w:rFonts w:ascii="仿宋" w:eastAsia="仿宋" w:hAnsi="仿宋" w:cs="仿宋" w:hint="eastAsia"/>
          <w:lang w:eastAsia="zh-CN"/>
        </w:rPr>
      </w:pPr>
      <w:bookmarkStart w:id="6" w:name="_Toc1719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TSP自动采样器及测定仪项目中，我们设计了一套全面的绩效评估指标，以确保TSP自动采样器及测定仪项目的可控和成功交付。这些指标跨足TSP自动采样器及测定仪项目目标、成本、进度和质量等多个维度，为我们提供了全面洞察TSP自动采样器及测定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目标达成率是我们关注的首要指标。我们设定了明确的目标，并通过定期监测和评估，迅速发现并应对潜在的目标偏差。这为TSP自动采样器及测定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成本绩效是另一个核心关注点。通过实际成本与预算成本的对比分析，我们深入了解成本差异的原因，及时调整资源分配，保持TSP自动采样器及测定仪项目在经济效益方面的合理水平。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进度作为关键的绩效指标之一，得到了精心的关注。我们制定了详细的TSP自动采样器及测定仪项目进度计划，并设立了进度符合度指标，确保实际进度与计划进度保持一致。这使我们能够快速发现和解决潜在的进度问题，保持TSP自动采样器及测定仪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TSP自动采样器及测定仪项目绩效的不可或缺的一环。我们引入了一系列的质量标准和客户满意度指标，以确保TSP自动采样器及测定仪项目交付的成果在质量上达到或超越预期水平。通过持续监测这些指标，我们努力提升TSP自动采样器及测定仪项目整体质量水平，为TSP自动采样器及测定仪项目的成功交付提供有力保障。通过这些科学且全面的绩效评估，我们能够更好地引导TSP自动采样器及测定仪项目的持续改进，确保TSP自动采样器及测定仪项目目标的顺利达成。</w:t>
      </w:r>
    </w:p>
    <w:p>
      <w:pPr>
        <w:pStyle w:val="Heading2"/>
        <w:ind w:firstLine="560" w:firstLineChars="200"/>
        <w:rPr>
          <w:rFonts w:ascii="仿宋" w:eastAsia="仿宋" w:hAnsi="仿宋" w:cs="仿宋" w:hint="eastAsia"/>
          <w:sz w:val="28"/>
          <w:lang w:eastAsia="zh-CN"/>
        </w:rPr>
      </w:pPr>
      <w:bookmarkStart w:id="7" w:name="_Toc1470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绩效评估是TSP自动采样器及测定仪项目中的关键环节，为确保TSP自动采样器及测定仪项目达到预期目标，我们采用了多层次、多维度的绩效评估方法。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TSP自动采样器及测定仪项目的战略目标对齐，确保每个决策和行动都与TSP自动采样器及测定仪项目整体目标保持一致。团队会定期召开战略对齐会议，审视当前工作与TSP自动采样器及测定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TSP自动采样器及测定仪项目进度、质量、成本和风险等方面。这些指标通过数据收集和分析，为TSP自动采样器及测定仪项目管理团队提供了客观的评估依据。例如，我们通过TSP自动采样器及测定仪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TSP自动采样器及测定仪项目内部，还考虑了TSP自动采样器及测定仪项目对外部环境的影响。我们定期进行干系人满意度调查，以了解各利益相关方对TSP自动采样器及测定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这种多层次、多角度的绩效评估方法，使得我们能够全面了解TSP自动采样器及测定仪项目的运行状态，及时做出调整，确保TSP自动采样器及测定仪项目在不断变化的环境中保持稳健前行。</w:t>
      </w:r>
    </w:p>
    <w:p>
      <w:pPr>
        <w:pStyle w:val="Heading2"/>
        <w:ind w:firstLine="560" w:firstLineChars="200"/>
        <w:rPr>
          <w:rFonts w:ascii="仿宋" w:eastAsia="仿宋" w:hAnsi="仿宋" w:cs="仿宋" w:hint="eastAsia"/>
          <w:sz w:val="28"/>
          <w:lang w:eastAsia="zh-CN"/>
        </w:rPr>
      </w:pPr>
      <w:bookmarkStart w:id="8" w:name="_Toc3031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为了确保TSP自动采样器及测定仪项目的有效管理和不断优化，我们采用了精心设计的绩效评估周期。这个周期旨在实现灵活、实时和全面的评估，以适应TSP自动采样器及测定仪项目执行中的各种挑战。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TSP自动采样器及测定仪项目的不同需求，分为短期、中期和长期。短期评估关注每个迭代或工作周期，以及时发现和解决当前任务中的问题。中期评估涵盖几个迭代，深入了解整体TSP自动采样器及测定仪项目的趋势和性能。长期评估则着眼于整个TSP自动采样器及测定仪项目阶段，确保TSP自动采样器及测定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TSP自动采样器及测定仪项目管理工具和协作平台，团队成员能够随时更新和分享TSP自动采样器及测定仪项目数据。这种实时性的反馈机制使我们能够及时察觉潜在问题，快速调整，保持TSP自动采样器及测定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TSP自动采样器及测定仪项目的决策制定密不可分。每个周期的TSP自动采样器及测定仪项目回顾会议成为集体总结经验、识别问题深层次原因并找到创新解决方案的平台。这种定期的反思与调整机制使TSP自动采样器及测定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006"/>
      <w:r>
        <w:rPr>
          <w:rFonts w:ascii="仿宋" w:eastAsia="仿宋" w:hAnsi="仿宋" w:cs="仿宋" w:hint="eastAsia"/>
          <w:sz w:val="28"/>
          <w:lang w:eastAsia="zh-CN"/>
        </w:rPr>
        <w:t>三、TSP自动采样器及测定仪项目概论</w:t>
      </w:r>
      <w:bookmarkEnd w:id="9"/>
    </w:p>
    <w:p>
      <w:pPr>
        <w:pStyle w:val="Heading2"/>
        <w:rPr>
          <w:rFonts w:ascii="仿宋" w:eastAsia="仿宋" w:hAnsi="仿宋" w:cs="仿宋" w:hint="eastAsia"/>
          <w:lang w:eastAsia="zh-CN"/>
        </w:rPr>
      </w:pPr>
      <w:bookmarkStart w:id="10" w:name="_Toc18188"/>
      <w:r>
        <w:rPr>
          <w:rFonts w:ascii="仿宋" w:eastAsia="仿宋" w:hAnsi="仿宋" w:cs="仿宋" w:hint="eastAsia"/>
          <w:lang w:eastAsia="zh-CN"/>
        </w:rPr>
        <w:t>(一)、TSP自动采样器及测定仪项目概况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起源追溯至对市场的深入洞察。市场的不断演变与变革为TSP自动采样器及测定仪项目提供了难得的机遇。当前市场存在的需求缺口和变革的大环境共同构成了TSP自动采样器及测定仪项目的背景。这个TSP自动采样器及测定仪项目旨在充分利用市场机遇，填补行业中尚未满足的需求，为客户提供全新的解决方案。市场的变革和需求的增长使得这个TSP自动采样器及测定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TSP自动采样器及测定仪项目名称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正式命名为TSP自动采样器及测定仪。这个名称不仅仅是一个标识，更代表了TSP自动采样器及测定仪项目的核心理念和愿景。它蕴含着TSP自动采样器及测定仪项目所要解决问题的关键字，具有强烈的表达和辨识度，为TSP自动采样器及测定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TSP自动采样器及测定仪项目目标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核心目标是提供一种全新、高效的解决方案，满足客户日益增长的需求。TSP自动采样器及测定仪项目追求的不仅仅是满足市场需求，更是在市场中获得卓越的竞争优势。通过不断提升产品或服务的质量和创新水平，TSP自动采样器及测定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TSP自动采样器及测定仪项目范围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全面涵盖了产品研发、制造、市场推广和售后服务，确保从产品设计到最终用户体验的全方位关注。这一全面的TSP自动采样器及测定仪项目范围是为了确保TSP自动采样器及测定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TSP自动采样器及测定仪项目时间表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计划在未来18个月内完成，包括研发、测试、市场试点和正式推出等不同阶段。这个时间表的合理设计是为了确保TSP自动采样器及测定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TSP自动采样器及测定仪项目预算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总预算估算为XX百万美元，主要分配在研发、市场推广、人员培训和运营等方面。这一充足的预算为TSP自动采样器及测定仪项目提供了充足的资源，确保TSP自动采样器及测定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TSP自动采样器及测定仪项目风险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可能面临的风险包括市场接受度低、技术难题、竞争激烈等。TSP自动采样器及测定仪项目团队已经制定了相应的风险应对计划，通过前瞻性的风险管理，确保TSP自动采样器及测定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TSP自动采样器及测定仪项目团队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汇聚了一支经验丰富、多领域专业素养的核心团队，确保TSP自动采样器及测定仪项目在各个方面都能拥有高水平的执行力。团队的协同作战是TSP自动采样器及测定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TSP自动采样器及测定仪项目背景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TSP自动采样器及测定仪项目的背景根植于市场对更高效、创新产品的渴望，同时也受到科技发展对行业格局的深刻改变的影响。这为TSP自动采样器及测定仪项目提供了广阔的发展空间和市场需求。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TSP自动采样器及测定仪项目现状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截至目前，TSP自动采样器及测定仪项目已完成市场调研和技术验证，取得了初步的成功。这为TSP自动采样器及测定仪项目在未来的发展奠定了坚实的基础，为更远大的目标打下了坚实的基石。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843"/>
      <w:r>
        <w:rPr>
          <w:rFonts w:ascii="仿宋" w:eastAsia="仿宋" w:hAnsi="仿宋" w:cs="仿宋" w:hint="eastAsia"/>
          <w:sz w:val="28"/>
          <w:lang w:eastAsia="zh-CN"/>
        </w:rPr>
        <w:t>(二)、TSP自动采样器及测定仪项目目标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TSP自动采样器及测定仪项目首要业务目标是在市场中占据有利地位，实现产品/服务的成功推广和销售。通过不断提升产品质量、创新性，TSP自动采样器及测定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在科技迅速发展的时代，TSP自动采样器及测定仪项目着眼于技术创新。通过持续的研发和技术升级，TSP自动采样器及测定仪项目旨在推出更具创新性的产品或服务，以满足市场对新鲜、先进解决方案的需求。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TSP自动采样器及测定仪项目设定了客户满意度目标。通过提供卓越的产品质量和优质的客户服务，TSP自动采样器及测定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TSP自动采样器及测定仪项目注重社会责任和可持续发展。通过实施环保、社会责任TSP自动采样器及测定仪项目，TSP自动采样器及测定仪项目致力于在经济发展的同时保护环境，促进社会公平，实现可持续经营。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TSP自动采样器及测定仪项目的团队是实现目标的核心驱动力。因此，TSP自动采样器及测定仪项目设定了团队发展目标，包括提升团队成员的专业技能、培养领导力，以及搭建协同高效的团队工作氛围。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488"/>
      <w:r>
        <w:rPr>
          <w:rFonts w:ascii="仿宋" w:eastAsia="仿宋" w:hAnsi="仿宋" w:cs="仿宋" w:hint="eastAsia"/>
          <w:sz w:val="28"/>
          <w:lang w:eastAsia="zh-CN"/>
        </w:rPr>
        <w:t>(三)、TSP自动采样器及测定仪项目提出的理由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TSP自动采样器及测定仪项目提出的理由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提出源于对市场机遇的深刻洞察。当前市场中存在的需求缺口和行业发展趋势表明，有巨大的商业机会等待被开发。通过准确捕捉市场机遇，TSP自动采样器及测定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理念基于对技术创新的信仰。通过持续的研发和技术投入，TSP自动采样器及测定仪项目有望推出更具创新性的产品或服务。在科技飞速发展的当下，TSP自动采样器及测定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提出是为了增强企业的行业竞争力。通过提升产品或服务的质量和独特性，TSP自动采样器及测定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响应了消费者需求的变化。随着社会和科技的不断发展，消费者对产品和服务的需求也在发生变化。通过深入了解并及时回应消费者的新需求，TSP自动采样器及测定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提出是企业战略发展规划的一部分。在面对日益激烈的市场竞争和不断变化的商业环境中，TSP自动采样器及测定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提出不仅仅是基于商业考量，还注重社会责任。通过推出环保、社会责任等方面的TSP自动采样器及测定仪项目，TSP自动采样器及测定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提出反映了对利益相关者期望的关注。包括客户、员工、投资者等利益相关者在企业发展中都有着各自的期望，TSP自动采样器及测定仪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216"/>
      <w:r>
        <w:rPr>
          <w:rFonts w:ascii="仿宋" w:eastAsia="仿宋" w:hAnsi="仿宋" w:cs="仿宋" w:hint="eastAsia"/>
          <w:sz w:val="28"/>
          <w:lang w:eastAsia="zh-CN"/>
        </w:rPr>
        <w:t>(四)、TSP自动采样器及测定仪项目意义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在实施TSP自动采样器及测定仪项目的过程中，我们不仅仅是在追逐商业成功，更是为企业和社会的多个层面创造了深远的意义。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首要意义在于提升企业的市场竞争力。通过持续的创新和对产品质量的高标准要求，TSP自动采样器及测定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SP自动采样器及测定仪项目的推进将促使行业技术水平的提升。通过引入先进技术和创新性解决方案，TSP自动采样器及测定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TSP自动采样器及测定仪项目不仅创造了大量就业机会，提高了就业水平，还注重社会责任和环保。通过参与社会公益事业和推动环保TSP自动采样器及测定仪项目，TSP自动采样器及测定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综合而言，TSP自动采样器及测定仪项目意义重大，不仅推动了企业的发展，也为行业和社会的进步贡献了积极力量。这是一个全面而深刻的影响，将在未来产生可持续的正面效应。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350"/>
      <w:r>
        <w:rPr>
          <w:rFonts w:ascii="仿宋" w:eastAsia="仿宋" w:hAnsi="仿宋" w:cs="仿宋" w:hint="eastAsia"/>
          <w:sz w:val="28"/>
          <w:lang w:eastAsia="zh-CN"/>
        </w:rPr>
        <w:t>(五)、TSP自动采样器及测定仪项目背景</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在当今迅猛发展的商业环境中，TSP自动采样器及测定仪项目的动因根植于对多方面因素的审慎考量。这个TSP自动采样器及测定仪项目的提出并非孤立的决策，而是对企业所处背景深入思考的产物。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TSP自动采样器及测定仪项目背后的首要原因。科技的迅速发展和全球市场的快速变化使得企业必须灵活应对。TSP自动采样器及测定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TSP自动采样器及测定仪项目背景中不可忽视的一环。企业需要在激烈竞争中脱颖而出，为此，TSP自动采样器及测定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技术的迅速发展为企业带来了机遇与挑战。作为TSP自动采样器及测定仪项目启动的背景之一，对新兴技术的应用将有助于提升企业的技术水平，使其在不断演进的商业环境中保持竞争优势。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TSP自动采样器及测定仪项目充分融入了社会责任的理念，通过可持续经营和社会公益TSP自动采样器及测定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92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526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https://d.book118.com/968001011113006045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212E4"/>
    <w:rsid w:val="51B21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0101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2024-03-01T03:59:00Z</dcterms:created>
  <dcterms:modified xsi:type="dcterms:W3CDTF">2024-03-01T03:59:45Z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19C299A75B164AAD9A7E7B6FBEDB6E5F_11</vt:lpwstr>
  </property>
  <property fmtid="{D5CDD505-2E9C-101B-9397-08002B2CF9AE}" pid="3" name="KSOProductBuildVer">
    <vt:lpwstr>2052-12.1.0.16388</vt:lpwstr>
  </property>
</Properties>
</file>