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snapToGrid w:val="0"/>
        <w:jc w:val="center"/>
        <w:rPr>
          <w:rFonts w:cs="Times New Roman" w:hint="eastAsia"/>
          <w:sz w:val="40"/>
          <w:szCs w:val="40"/>
          <w:lang w:val="en-US" w:eastAsia="zh-CN"/>
        </w:rPr>
      </w:pPr>
      <w:r>
        <w:rPr>
          <w:rFonts w:cs="Times New Roman" w:hint="eastAsia"/>
          <w:sz w:val="40"/>
          <w:szCs w:val="40"/>
          <w:lang w:val="en-US" w:eastAsia="zh-CN"/>
        </w:rPr>
        <w:t>实验：验证动量守恒定律</w:t>
      </w:r>
    </w:p>
    <w:p>
      <w:pPr>
        <w:pStyle w:val="Heading2"/>
        <w:tabs>
          <w:tab w:val="left" w:pos="3402"/>
        </w:tabs>
        <w:snapToGrid w:val="0"/>
        <w:spacing w:line="360" w:lineRule="auto"/>
        <w:jc w:val="both"/>
        <w:rPr>
          <w:rFonts w:ascii="Times New Roman" w:hAnsi="Times New Roman" w:cs="Times New Roman" w:hint="eastAsia"/>
          <w:lang w:val="en-US" w:eastAsia="zh-CN"/>
        </w:rPr>
      </w:pPr>
      <w:r>
        <w:rPr>
          <w:rFonts w:ascii="Times New Roman" w:hAnsi="Times New Roman" w:cs="Times New Roman" w:hint="eastAsia"/>
          <w:lang w:val="en-US" w:eastAsia="zh-CN"/>
        </w:rPr>
        <w:t>知识点：实验：验证动量守恒定律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</w:rPr>
        <w:t>一、实验原理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在一维碰撞的情况下，设两个物体的质量分别为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，碰撞前的速度分别为</w:t>
      </w:r>
      <w:r>
        <w:rPr>
          <w:rFonts w:ascii="Book Antiqua" w:hAnsi="Book Antiqua" w:cs="Times New Roman"/>
          <w:i/>
        </w:rPr>
        <w:t>v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、</w:t>
      </w:r>
      <w:r>
        <w:rPr>
          <w:rFonts w:ascii="Book Antiqua" w:hAnsi="Book Antiqua" w:cs="Times New Roman"/>
          <w:i/>
        </w:rPr>
        <w:t>v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，碰撞后的速度分别为</w:t>
      </w:r>
      <w:r>
        <w:rPr>
          <w:rFonts w:ascii="Book Antiqua" w:hAnsi="Book Antiqua" w:cs="Times New Roman"/>
          <w:i/>
        </w:rPr>
        <w:t>v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hAnsi="宋体" w:cs="Times New Roman"/>
        </w:rPr>
        <w:t>′</w:t>
      </w:r>
      <w:r>
        <w:rPr>
          <w:rFonts w:ascii="Times New Roman" w:hAnsi="Times New Roman" w:cs="Times New Roman"/>
        </w:rPr>
        <w:t>、</w:t>
      </w:r>
      <w:r>
        <w:rPr>
          <w:rFonts w:ascii="Book Antiqua" w:hAnsi="Book Antiqua" w:cs="Times New Roman"/>
          <w:i/>
        </w:rPr>
        <w:t>v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hAnsi="宋体" w:cs="Times New Roman"/>
        </w:rPr>
        <w:t>′</w:t>
      </w:r>
      <w:r>
        <w:rPr>
          <w:rFonts w:ascii="Times New Roman" w:hAnsi="Times New Roman" w:cs="Times New Roman"/>
        </w:rPr>
        <w:t>，若系统所受合外力为零，则系统的动量守恒，则</w:t>
      </w:r>
      <w:r>
        <w:rPr>
          <w:rFonts w:ascii="Times New Roman" w:hAnsi="Times New Roman" w:cs="Times New Roman"/>
          <w:i/>
          <w:u w:val="single"/>
        </w:rPr>
        <w:t>m</w:t>
      </w:r>
      <w:r>
        <w:rPr>
          <w:rFonts w:ascii="Times New Roman" w:hAnsi="Times New Roman" w:cs="Times New Roman"/>
          <w:u w:val="single"/>
          <w:vertAlign w:val="subscript"/>
        </w:rPr>
        <w:t>1</w:t>
      </w:r>
      <w:r>
        <w:rPr>
          <w:rFonts w:ascii="Book Antiqua" w:hAnsi="Book Antiqua" w:cs="Times New Roman"/>
          <w:i/>
          <w:u w:val="single"/>
        </w:rPr>
        <w:t>v</w:t>
      </w:r>
      <w:r>
        <w:rPr>
          <w:rFonts w:ascii="Times New Roman" w:hAnsi="Times New Roman" w:cs="Times New Roman"/>
          <w:u w:val="single"/>
          <w:vertAlign w:val="subscript"/>
        </w:rPr>
        <w:t>1</w:t>
      </w:r>
      <w:r>
        <w:rPr>
          <w:rFonts w:ascii="Times New Roman" w:hAnsi="Times New Roman" w:cs="Times New Roman"/>
          <w:u w:val="single"/>
        </w:rPr>
        <w:t>＋</w:t>
      </w:r>
      <w:r>
        <w:rPr>
          <w:rFonts w:ascii="Times New Roman" w:hAnsi="Times New Roman" w:cs="Times New Roman"/>
          <w:i/>
          <w:u w:val="single"/>
        </w:rPr>
        <w:t>m</w:t>
      </w:r>
      <w:r>
        <w:rPr>
          <w:rFonts w:ascii="Times New Roman" w:hAnsi="Times New Roman" w:cs="Times New Roman"/>
          <w:u w:val="single"/>
          <w:vertAlign w:val="subscript"/>
        </w:rPr>
        <w:t>2</w:t>
      </w:r>
      <w:r>
        <w:rPr>
          <w:rFonts w:ascii="Book Antiqua" w:hAnsi="Book Antiqua" w:cs="Times New Roman"/>
          <w:i/>
          <w:u w:val="single"/>
        </w:rPr>
        <w:t>v</w:t>
      </w:r>
      <w:r>
        <w:rPr>
          <w:rFonts w:ascii="Times New Roman" w:hAnsi="Times New Roman" w:cs="Times New Roman"/>
          <w:u w:val="single"/>
          <w:vertAlign w:val="subscript"/>
        </w:rPr>
        <w:t>2</w:t>
      </w:r>
      <w:r>
        <w:rPr>
          <w:rFonts w:ascii="Times New Roman" w:hAnsi="Times New Roman" w:cs="Times New Roman"/>
          <w:u w:val="single"/>
        </w:rPr>
        <w:t>＝</w:t>
      </w:r>
      <w:r>
        <w:rPr>
          <w:rFonts w:ascii="Times New Roman" w:hAnsi="Times New Roman" w:cs="Times New Roman"/>
          <w:i/>
          <w:u w:val="single"/>
        </w:rPr>
        <w:t>m</w:t>
      </w:r>
      <w:r>
        <w:rPr>
          <w:rFonts w:ascii="Times New Roman" w:hAnsi="Times New Roman" w:cs="Times New Roman"/>
          <w:u w:val="single"/>
          <w:vertAlign w:val="subscript"/>
        </w:rPr>
        <w:t>1</w:t>
      </w:r>
      <w:r>
        <w:rPr>
          <w:rFonts w:ascii="Book Antiqua" w:hAnsi="Book Antiqua" w:cs="Times New Roman"/>
          <w:i/>
          <w:u w:val="single"/>
        </w:rPr>
        <w:t>v</w:t>
      </w:r>
      <w:r>
        <w:rPr>
          <w:rFonts w:ascii="Times New Roman" w:hAnsi="Times New Roman" w:cs="Times New Roman"/>
          <w:u w:val="single"/>
          <w:vertAlign w:val="subscript"/>
        </w:rPr>
        <w:t>1</w:t>
      </w:r>
      <w:r>
        <w:rPr>
          <w:rFonts w:hAnsi="宋体" w:cs="Times New Roman"/>
          <w:u w:val="single"/>
        </w:rPr>
        <w:t>′</w:t>
      </w:r>
      <w:r>
        <w:rPr>
          <w:rFonts w:ascii="Times New Roman" w:hAnsi="Times New Roman" w:cs="Times New Roman"/>
          <w:u w:val="single"/>
        </w:rPr>
        <w:t>＋</w:t>
      </w:r>
      <w:r>
        <w:rPr>
          <w:rFonts w:ascii="Times New Roman" w:hAnsi="Times New Roman" w:cs="Times New Roman"/>
          <w:i/>
          <w:u w:val="single"/>
        </w:rPr>
        <w:t>m</w:t>
      </w:r>
      <w:r>
        <w:rPr>
          <w:rFonts w:ascii="Times New Roman" w:hAnsi="Times New Roman" w:cs="Times New Roman"/>
          <w:u w:val="single"/>
          <w:vertAlign w:val="subscript"/>
        </w:rPr>
        <w:t>2</w:t>
      </w:r>
      <w:r>
        <w:rPr>
          <w:rFonts w:ascii="Book Antiqua" w:hAnsi="Book Antiqua" w:cs="Times New Roman"/>
          <w:i/>
          <w:u w:val="single"/>
        </w:rPr>
        <w:t>v</w:t>
      </w:r>
      <w:r>
        <w:rPr>
          <w:rFonts w:ascii="Times New Roman" w:hAnsi="Times New Roman" w:cs="Times New Roman"/>
          <w:u w:val="single"/>
          <w:vertAlign w:val="subscript"/>
        </w:rPr>
        <w:t>2</w:t>
      </w:r>
      <w:r>
        <w:rPr>
          <w:rFonts w:hAnsi="宋体" w:cs="Times New Roman"/>
          <w:u w:val="single"/>
        </w:rPr>
        <w:t>′</w:t>
      </w:r>
      <w:r>
        <w:rPr>
          <w:rFonts w:ascii="Times New Roman" w:hAnsi="Times New Roman" w:cs="Times New Roman"/>
        </w:rPr>
        <w:t>.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</w:rPr>
        <w:t>二、实验方案设计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</w:rPr>
        <w:t>方案1：研究气垫导轨上滑块碰撞时的动量守恒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(1)质量的测量：用</w:t>
      </w:r>
      <w:r>
        <w:rPr>
          <w:rFonts w:ascii="Times New Roman" w:hAnsi="Times New Roman" w:cs="Times New Roman"/>
          <w:u w:val="single"/>
        </w:rPr>
        <w:t>天平</w:t>
      </w:r>
      <w:r>
        <w:rPr>
          <w:rFonts w:ascii="Times New Roman" w:hAnsi="Times New Roman" w:cs="Times New Roman"/>
        </w:rPr>
        <w:t>测量．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(2)速度的测量：</w:t>
      </w:r>
      <w:r>
        <w:rPr>
          <w:rFonts w:ascii="Book Antiqua" w:hAnsi="Book Antiqua" w:cs="Times New Roman"/>
          <w:i/>
        </w:rPr>
        <w:t>v</w:t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f(Δ</w:instrText>
      </w:r>
      <w:r>
        <w:rPr>
          <w:rFonts w:ascii="Times New Roman" w:hAnsi="Times New Roman" w:cs="Times New Roman"/>
          <w:i/>
        </w:rPr>
        <w:instrText>x,</w:instrText>
      </w:r>
      <w:r>
        <w:rPr>
          <w:rFonts w:ascii="Times New Roman" w:hAnsi="Times New Roman" w:cs="Times New Roman"/>
        </w:rPr>
        <w:instrText>Δ</w:instrText>
      </w:r>
      <w:r>
        <w:rPr>
          <w:rFonts w:ascii="Times New Roman" w:hAnsi="Times New Roman" w:cs="Times New Roman"/>
          <w:i/>
        </w:rPr>
        <w:instrText>t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，式中的Δ</w:t>
      </w:r>
      <w:r>
        <w:rPr>
          <w:rFonts w:ascii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>为滑块上挡光板的</w:t>
      </w:r>
      <w:r>
        <w:rPr>
          <w:rFonts w:ascii="Times New Roman" w:hAnsi="Times New Roman" w:cs="Times New Roman"/>
          <w:u w:val="single"/>
        </w:rPr>
        <w:t>宽度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u w:val="single"/>
        </w:rPr>
        <w:t>Δ</w:t>
      </w:r>
      <w:r>
        <w:rPr>
          <w:rFonts w:ascii="Times New Roman" w:hAnsi="Times New Roman" w:cs="Times New Roman"/>
          <w:i/>
          <w:u w:val="single"/>
        </w:rPr>
        <w:t>t</w:t>
      </w:r>
      <w:r>
        <w:rPr>
          <w:rFonts w:ascii="Times New Roman" w:hAnsi="Times New Roman" w:cs="Times New Roman"/>
        </w:rPr>
        <w:t>为数字计时显示器显示的滑块上的挡光板经过光电门的时间．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(3)碰撞情景的实现：如</w:t>
      </w:r>
      <w:r>
        <w:rPr>
          <w:rFonts w:ascii="Times New Roman" w:hAnsi="Times New Roman" w:cs="Times New Roman" w:hint="eastAsia"/>
          <w:lang w:val="en-US" w:eastAsia="zh-CN"/>
        </w:rPr>
        <w:t>下图</w:t>
      </w:r>
      <w:r>
        <w:rPr>
          <w:rFonts w:ascii="Times New Roman" w:hAnsi="Times New Roman" w:cs="Times New Roman"/>
        </w:rPr>
        <w:t>所示，利用弹簧片、细绳、弹性碰撞架、胶布、撞针、橡皮泥设计各种类型的碰撞，利用在滑块上加重物的方法改变碰撞物体的质量．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2522220" cy="657860"/>
            <wp:effectExtent l="0" t="0" r="11430" b="889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r:link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22220" cy="65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(4)器材：气垫导轨、</w:t>
      </w:r>
      <w:r>
        <w:rPr>
          <w:rFonts w:ascii="Times New Roman" w:hAnsi="Times New Roman" w:cs="Times New Roman" w:hint="eastAsia"/>
        </w:rPr>
        <w:t>数字</w:t>
      </w:r>
      <w:r>
        <w:rPr>
          <w:rFonts w:ascii="Times New Roman" w:hAnsi="Times New Roman" w:cs="Times New Roman"/>
        </w:rPr>
        <w:t>计时器、滑块(带挡光板)两个、弹簧片、细绳、弹性碰撞架、胶布、撞针、橡皮泥、天平．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</w:rPr>
        <w:t>方案2：研究斜槽末端小球碰撞时的动量守恒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如图甲所示，让一个质量较大的小球从斜槽上滚下来，与放在斜槽水平末端的另一质量较小的同样大小的小球发生碰撞，之后两小球都做平抛运动．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2522220" cy="1306195"/>
            <wp:effectExtent l="0" t="0" r="11430" b="825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r:link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2220" cy="130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(1)质量的测量：用天平测量．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  <w:sectPr>
          <w:headerReference w:type="even" r:id="rId9"/>
          <w:headerReference w:type="default" r:id="rId10"/>
          <w:footerReference w:type="default" r:id="rId11"/>
          <w:headerReference w:type="first" r:id="rId12"/>
          <w:pgSz w:w="11906" w:h="16838"/>
          <w:pgMar w:top="1440" w:right="1800" w:bottom="1440" w:left="1800" w:header="851" w:footer="992" w:gutter="0"/>
          <w:cols w:num="1" w:space="425"/>
          <w:titlePg w:val="0"/>
          <w:docGrid w:type="lines" w:linePitch="312" w:charSpace="0"/>
        </w:sectPr>
      </w:pP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速度的测量：由于两小球下落的高度相同，所以它们的飞行时间相等．如果以小球的飞行时间为单位时间，那么小球飞出的水平距离在数值上就等于它的水平速度．只要测出不放被碰小球时入射小球在空中飞出的水平距离</w:t>
      </w:r>
      <w:r>
        <w:rPr>
          <w:rFonts w:ascii="Times New Roman" w:hAnsi="Times New Roman" w:cs="Times New Roman"/>
          <w:i/>
        </w:rPr>
        <w:t>s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，以及碰撞后入射小球与被碰小球在空中飞出的水平距离</w:t>
      </w:r>
      <w:r>
        <w:rPr>
          <w:rFonts w:ascii="Times New Roman" w:hAnsi="Times New Roman" w:cs="Times New Roman"/>
          <w:i/>
        </w:rPr>
        <w:t>s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hAnsi="宋体" w:cs="Times New Roman"/>
        </w:rPr>
        <w:t>′</w: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  <w:i/>
        </w:rPr>
        <w:t>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hAnsi="宋体" w:cs="Times New Roman"/>
        </w:rPr>
        <w:t>′</w:t>
      </w:r>
      <w:r>
        <w:rPr>
          <w:rFonts w:ascii="Times New Roman" w:hAnsi="Times New Roman" w:cs="Times New Roman"/>
        </w:rPr>
        <w:t>，就可以表示出碰撞前后小球的速度．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(3)碰撞情景的实现：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hAnsi="宋体" w:cs="Times New Roman"/>
        </w:rPr>
        <w:t>①</w:t>
      </w:r>
      <w:r>
        <w:rPr>
          <w:rFonts w:ascii="Times New Roman" w:hAnsi="Times New Roman" w:cs="Times New Roman"/>
        </w:rPr>
        <w:t>不放被碰小球，让入射小球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从斜槽上某一</w:t>
      </w:r>
      <w:r>
        <w:rPr>
          <w:rFonts w:ascii="Times New Roman" w:hAnsi="Times New Roman" w:cs="Times New Roman" w:hint="eastAsia"/>
          <w:lang w:val="en-US" w:eastAsia="zh-CN"/>
        </w:rPr>
        <w:t>位置</w:t>
      </w:r>
      <w:r>
        <w:rPr>
          <w:rFonts w:ascii="Times New Roman" w:hAnsi="Times New Roman" w:cs="Times New Roman"/>
        </w:rPr>
        <w:t>由</w:t>
      </w:r>
      <w:r>
        <w:rPr>
          <w:rFonts w:ascii="Times New Roman" w:hAnsi="Times New Roman" w:cs="Times New Roman"/>
          <w:u w:val="single"/>
        </w:rPr>
        <w:t>静止</w:t>
      </w:r>
      <w:r>
        <w:rPr>
          <w:rFonts w:ascii="Times New Roman" w:hAnsi="Times New Roman" w:cs="Times New Roman"/>
        </w:rPr>
        <w:t>滚下，记录平抛的水平位移</w:t>
      </w:r>
      <w:r>
        <w:rPr>
          <w:rFonts w:ascii="Times New Roman" w:hAnsi="Times New Roman" w:cs="Times New Roman"/>
          <w:i/>
        </w:rPr>
        <w:t>s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.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hAnsi="宋体" w:cs="Times New Roman"/>
        </w:rPr>
        <w:t>②</w:t>
      </w:r>
      <w:r>
        <w:rPr>
          <w:rFonts w:ascii="Times New Roman" w:hAnsi="Times New Roman" w:cs="Times New Roman"/>
        </w:rPr>
        <w:t>在斜槽水平末端放上被碰小球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，让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从斜槽</w:t>
      </w:r>
      <w:r>
        <w:rPr>
          <w:rFonts w:ascii="Times New Roman" w:hAnsi="Times New Roman" w:cs="Times New Roman"/>
          <w:u w:val="single"/>
        </w:rPr>
        <w:t>同一</w:t>
      </w:r>
      <w:r>
        <w:rPr>
          <w:rFonts w:ascii="Times New Roman" w:hAnsi="Times New Roman" w:cs="Times New Roman"/>
        </w:rPr>
        <w:t>位置由静止滚下，记下两小球离开斜槽做平抛运动的水平位移</w:t>
      </w:r>
      <w:r>
        <w:rPr>
          <w:rFonts w:ascii="Times New Roman" w:hAnsi="Times New Roman" w:cs="Times New Roman"/>
          <w:i/>
        </w:rPr>
        <w:t>s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hAnsi="宋体" w:cs="Times New Roman"/>
        </w:rPr>
        <w:t>′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  <w:i/>
        </w:rPr>
        <w:t>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hAnsi="宋体" w:cs="Times New Roman"/>
        </w:rPr>
        <w:t>′</w:t>
      </w:r>
      <w:r>
        <w:rPr>
          <w:rFonts w:ascii="Times New Roman" w:hAnsi="Times New Roman" w:cs="Times New Roman"/>
        </w:rPr>
        <w:t>.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hAnsi="宋体" w:cs="Times New Roman"/>
        </w:rPr>
        <w:t>③</w:t>
      </w:r>
      <w:r>
        <w:rPr>
          <w:rFonts w:ascii="Times New Roman" w:hAnsi="Times New Roman" w:cs="Times New Roman"/>
        </w:rPr>
        <w:t>验证</w:t>
      </w:r>
      <w:r>
        <w:rPr>
          <w:rFonts w:ascii="Times New Roman" w:hAnsi="Times New Roman" w:cs="Times New Roman"/>
          <w:i/>
          <w:u w:val="single"/>
        </w:rPr>
        <w:t>m</w:t>
      </w:r>
      <w:r>
        <w:rPr>
          <w:rFonts w:ascii="Times New Roman" w:hAnsi="Times New Roman" w:cs="Times New Roman"/>
          <w:u w:val="single"/>
          <w:vertAlign w:val="subscript"/>
        </w:rPr>
        <w:t>1</w:t>
      </w:r>
      <w:r>
        <w:rPr>
          <w:rFonts w:ascii="Times New Roman" w:hAnsi="Times New Roman" w:cs="Times New Roman"/>
          <w:i/>
          <w:u w:val="single"/>
        </w:rPr>
        <w:t>s</w:t>
      </w:r>
      <w:r>
        <w:rPr>
          <w:rFonts w:ascii="Times New Roman" w:hAnsi="Times New Roman" w:cs="Times New Roman"/>
          <w:u w:val="single"/>
          <w:vertAlign w:val="subscript"/>
        </w:rPr>
        <w:t>1</w:t>
      </w:r>
      <w:r>
        <w:rPr>
          <w:rFonts w:ascii="Times New Roman" w:hAnsi="Times New Roman" w:cs="Times New Roman"/>
        </w:rPr>
        <w:t>与</w:t>
      </w:r>
      <w:r>
        <w:rPr>
          <w:rFonts w:ascii="Times New Roman" w:hAnsi="Times New Roman" w:cs="Times New Roman"/>
          <w:i/>
          <w:u w:val="single"/>
        </w:rPr>
        <w:t>m</w:t>
      </w:r>
      <w:r>
        <w:rPr>
          <w:rFonts w:ascii="Times New Roman" w:hAnsi="Times New Roman" w:cs="Times New Roman"/>
          <w:u w:val="single"/>
          <w:vertAlign w:val="subscript"/>
        </w:rPr>
        <w:t>1</w:t>
      </w:r>
      <w:r>
        <w:rPr>
          <w:rFonts w:ascii="Times New Roman" w:hAnsi="Times New Roman" w:cs="Times New Roman"/>
          <w:i/>
          <w:u w:val="single"/>
        </w:rPr>
        <w:t>s</w:t>
      </w:r>
      <w:r>
        <w:rPr>
          <w:rFonts w:ascii="Times New Roman" w:hAnsi="Times New Roman" w:cs="Times New Roman"/>
          <w:u w:val="single"/>
          <w:vertAlign w:val="subscript"/>
        </w:rPr>
        <w:t>1</w:t>
      </w:r>
      <w:r>
        <w:rPr>
          <w:rFonts w:hAnsi="宋体" w:cs="Times New Roman"/>
          <w:u w:val="single"/>
        </w:rPr>
        <w:t>′</w:t>
      </w:r>
      <w:r>
        <w:rPr>
          <w:rFonts w:ascii="Times New Roman" w:hAnsi="Times New Roman" w:cs="Times New Roman"/>
          <w:u w:val="single"/>
        </w:rPr>
        <w:t>＋</w:t>
      </w:r>
      <w:r>
        <w:rPr>
          <w:rFonts w:ascii="Times New Roman" w:hAnsi="Times New Roman" w:cs="Times New Roman"/>
          <w:i/>
          <w:u w:val="single"/>
        </w:rPr>
        <w:t>m</w:t>
      </w:r>
      <w:r>
        <w:rPr>
          <w:rFonts w:ascii="Times New Roman" w:hAnsi="Times New Roman" w:cs="Times New Roman"/>
          <w:u w:val="single"/>
          <w:vertAlign w:val="subscript"/>
        </w:rPr>
        <w:t>2</w:t>
      </w:r>
      <w:r>
        <w:rPr>
          <w:rFonts w:ascii="Times New Roman" w:hAnsi="Times New Roman" w:cs="Times New Roman"/>
          <w:i/>
          <w:u w:val="single"/>
        </w:rPr>
        <w:t>s</w:t>
      </w:r>
      <w:r>
        <w:rPr>
          <w:rFonts w:ascii="Times New Roman" w:hAnsi="Times New Roman" w:cs="Times New Roman"/>
          <w:u w:val="single"/>
          <w:vertAlign w:val="subscript"/>
        </w:rPr>
        <w:t>2</w:t>
      </w:r>
      <w:r>
        <w:rPr>
          <w:rFonts w:hAnsi="宋体" w:cs="Times New Roman"/>
          <w:u w:val="single"/>
        </w:rPr>
        <w:t>′</w:t>
      </w:r>
      <w:r>
        <w:rPr>
          <w:rFonts w:ascii="Times New Roman" w:hAnsi="Times New Roman" w:cs="Times New Roman"/>
        </w:rPr>
        <w:t>在误差允许范围内是否相等．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(4)器材：斜槽、两个大小相等而质量不等的小球、重垂线、白纸、复写纸、刻度尺、天平、圆规．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</w:rPr>
        <w:t>三、实验步骤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不论哪种方案，实验过程均可按实验方案合理安排，参考步骤如下：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(1)用天平测出相关质量．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(2)安装实验装置．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(3)使物体发生一维碰撞，测量或读出相关物理量，计算相关速度，填入预先设计好的表格．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(4)改变碰撞条件，重复实验．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(5)通过对数据的分析处理，验证碰撞过程动量是否守恒．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(6)整理器材，结束实验.</w:t>
      </w:r>
    </w:p>
    <w:p>
      <w:pPr>
        <w:pStyle w:val="Heading2"/>
        <w:tabs>
          <w:tab w:val="left" w:pos="3402"/>
        </w:tabs>
        <w:snapToGrid w:val="0"/>
        <w:spacing w:line="360" w:lineRule="auto"/>
        <w:jc w:val="both"/>
        <w:rPr>
          <w:rFonts w:ascii="Times New Roman" w:hAnsi="Times New Roman" w:cs="Times New Roman" w:hint="eastAsia"/>
          <w:lang w:val="en-US" w:eastAsia="zh-CN"/>
        </w:rPr>
      </w:pPr>
      <w:r>
        <w:rPr>
          <w:rFonts w:ascii="Times New Roman" w:hAnsi="Times New Roman" w:cs="Times New Roman" w:hint="eastAsia"/>
          <w:lang w:val="en-US" w:eastAsia="zh-CN"/>
        </w:rPr>
        <w:t>技巧点拨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</w:rPr>
        <w:t>一、验证气垫导轨上滑块碰撞时的动量守恒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1．本实验碰撞前、后速度大小的测量采用极限法，</w:t>
      </w:r>
      <w:r>
        <w:rPr>
          <w:rFonts w:ascii="Book Antiqua" w:hAnsi="Book Antiqua" w:cs="Times New Roman"/>
          <w:i/>
        </w:rPr>
        <w:t>v</w:t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f(Δ</w:instrText>
      </w:r>
      <w:r>
        <w:rPr>
          <w:rFonts w:ascii="Times New Roman" w:hAnsi="Times New Roman" w:cs="Times New Roman"/>
          <w:i/>
        </w:rPr>
        <w:instrText>x,</w:instrText>
      </w:r>
      <w:r>
        <w:rPr>
          <w:rFonts w:ascii="Times New Roman" w:hAnsi="Times New Roman" w:cs="Times New Roman"/>
        </w:rPr>
        <w:instrText>Δ</w:instrText>
      </w:r>
      <w:r>
        <w:rPr>
          <w:rFonts w:ascii="Times New Roman" w:hAnsi="Times New Roman" w:cs="Times New Roman"/>
          <w:i/>
        </w:rPr>
        <w:instrText>t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f(</w:instrText>
      </w:r>
      <w:r>
        <w:rPr>
          <w:rFonts w:ascii="Times New Roman" w:hAnsi="Times New Roman" w:cs="Times New Roman"/>
          <w:i/>
        </w:rPr>
        <w:instrText>d,</w:instrText>
      </w:r>
      <w:r>
        <w:rPr>
          <w:rFonts w:ascii="Times New Roman" w:hAnsi="Times New Roman" w:cs="Times New Roman"/>
        </w:rPr>
        <w:instrText>Δ</w:instrText>
      </w:r>
      <w:r>
        <w:rPr>
          <w:rFonts w:ascii="Times New Roman" w:hAnsi="Times New Roman" w:cs="Times New Roman"/>
          <w:i/>
        </w:rPr>
        <w:instrText>t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，其中</w:t>
      </w:r>
      <w:r>
        <w:rPr>
          <w:rFonts w:ascii="Times New Roman" w:hAnsi="Times New Roman" w:cs="Times New Roman"/>
          <w:i/>
        </w:rPr>
        <w:t>d</w:t>
      </w:r>
      <w:r>
        <w:rPr>
          <w:rFonts w:ascii="Times New Roman" w:hAnsi="Times New Roman" w:cs="Times New Roman"/>
        </w:rPr>
        <w:t>为挡光板的宽度．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2．注意速度的矢量性：规定一个正方向，碰撞前后滑块速度的方向跟正方向相同即为正值，跟正方向相反即为负值，比较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Book Antiqua" w:hAnsi="Book Antiqua" w:cs="Times New Roman"/>
          <w:i/>
        </w:rPr>
        <w:t>v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＋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Book Antiqua" w:hAnsi="Book Antiqua" w:cs="Times New Roman"/>
          <w:i/>
        </w:rPr>
        <w:t>v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与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Book Antiqua" w:hAnsi="Book Antiqua" w:cs="Times New Roman"/>
          <w:i/>
        </w:rPr>
        <w:t>v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hAnsi="宋体" w:cs="Times New Roman"/>
        </w:rPr>
        <w:t>′</w:t>
      </w:r>
      <w:r>
        <w:rPr>
          <w:rFonts w:ascii="Times New Roman" w:hAnsi="Times New Roman" w:cs="Times New Roman"/>
        </w:rPr>
        <w:t>＋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Book Antiqua" w:hAnsi="Book Antiqua" w:cs="Times New Roman"/>
          <w:i/>
        </w:rPr>
        <w:t>v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hAnsi="宋体" w:cs="Times New Roman"/>
        </w:rPr>
        <w:t>′</w:t>
      </w:r>
      <w:r>
        <w:rPr>
          <w:rFonts w:ascii="Times New Roman" w:hAnsi="Times New Roman" w:cs="Times New Roman"/>
        </w:rPr>
        <w:t>是否相等，应该把速度的正负号代入计算．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3．造成实验误差的主要原因是存在摩擦力．利用气垫导轨进行实验，调节时确保导轨水平．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</w:rPr>
        <w:t>二、验证斜槽末端小球碰撞时的动量守恒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</w:rPr>
        <w:t>本实验方案需要注意的事项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(1)入射小球的质量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大于被碰小球的质量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&gt;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)．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(2)入射小球半径等于被碰小球半径．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  <w:sectPr>
          <w:headerReference w:type="even" r:id="rId13"/>
          <w:headerReference w:type="default" r:id="rId14"/>
          <w:footerReference w:type="default" r:id="rId15"/>
          <w:headerReference w:type="first" r:id="rId16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/>
        </w:rPr>
        <w:t>(3)入射小球每次必须从斜槽上同一高度处由静止滚下．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(4)斜槽末端的切线方向水平．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(5)为了减小误差，需要找到不放被碰小球及放被碰小球时小球落点的平均位置．为此，需要让入射小球从同一高度多次滚下，进行多次实验．</w:t>
      </w:r>
    </w:p>
    <w:p>
      <w:pPr>
        <w:rPr>
          <w:rFonts w:eastAsia="楷体_GB2312" w:hint="eastAsia"/>
          <w:b/>
          <w:bCs/>
          <w:szCs w:val="21"/>
        </w:rPr>
      </w:pPr>
      <w:r>
        <w:rPr>
          <w:rFonts w:ascii="Times New Roman" w:eastAsia="楷体_GB2312" w:hAnsi="Times New Roman" w:cs="Times New Roman" w:hint="eastAsia"/>
          <w:b/>
          <w:bCs/>
          <w:kern w:val="2"/>
          <w:sz w:val="21"/>
          <w:szCs w:val="21"/>
          <w:lang w:val="en-US" w:eastAsia="zh-CN" w:bidi="ar-SA"/>
        </w:rPr>
        <w:t>总结提升</w:t>
      </w:r>
    </w:p>
    <w:p>
      <w:pPr>
        <w:pStyle w:val="PlainText"/>
        <w:tabs>
          <w:tab w:val="left" w:pos="426"/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楷体_GB2312" w:hAnsi="Times New Roman" w:cs="Times New Roman"/>
        </w:rPr>
        <w:t>本题利用平抛运动规律，巧妙地提供了一种测量两球碰撞前后速度的方法，由于平抛运动高度相同，下落时间相等，速度的测量可转换为水平距离的测量.</w:t>
      </w:r>
    </w:p>
    <w:p>
      <w:pPr>
        <w:pStyle w:val="Heading2"/>
        <w:snapToGrid w:val="0"/>
        <w:jc w:val="both"/>
        <w:rPr>
          <w:rFonts w:hint="eastAsia"/>
          <w:lang w:val="en-US" w:eastAsia="zh-CN"/>
        </w:rPr>
      </w:pPr>
      <w:r>
        <w:rPr>
          <w:rFonts w:ascii="Arial" w:hAnsi="Arial" w:hint="eastAsia"/>
          <w:lang w:val="en-US" w:eastAsia="zh-CN"/>
        </w:rPr>
        <w:t>例题精练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eastAsia="新宋体" w:hint="eastAsia"/>
          <w:color w:val="auto"/>
          <w:sz w:val="21"/>
          <w:szCs w:val="21"/>
          <w:lang w:val="en-US" w:eastAsia="zh-CN"/>
        </w:rPr>
        <w:t>1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．（2021•杭州二模）小梁同学利用如图所示的装置来探究碰撞中的不变量，将斜槽固定在铁架台上，使槽的末端水平。先将小球A从斜槽上某一位置静止释放（未放小球B），把小球A的落点位置标记为1；然后在斜槽末端放上小球B，再将小球A从原先位置静止释放与小球B发生弹性正碰，把小球A与B的落点位置分别标记为2和3。若将小球A抛出点的正下方标记为O，小球A的质量大于B的质量，则0、1、2、3四点位置分布正确的应为（　　）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114300" distR="114300">
            <wp:extent cx="2181225" cy="1771650"/>
            <wp:effectExtent l="0" t="0" r="9525" b="0"/>
            <wp:docPr id="5" name="图片 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A．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114300" distR="114300">
            <wp:extent cx="3867785" cy="638175"/>
            <wp:effectExtent l="0" t="0" r="18415" b="9525"/>
            <wp:docPr id="4" name="图片 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6778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B．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114300" distR="114300">
            <wp:extent cx="3867785" cy="638175"/>
            <wp:effectExtent l="0" t="0" r="18415" b="9525"/>
            <wp:docPr id="3" name="图片 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6778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C．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114300" distR="114300">
            <wp:extent cx="3867785" cy="638175"/>
            <wp:effectExtent l="0" t="0" r="18415" b="9525"/>
            <wp:docPr id="6" name="图片 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6778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headerReference w:type="even" r:id="rId21"/>
          <w:headerReference w:type="default" r:id="rId22"/>
          <w:footerReference w:type="default" r:id="rId23"/>
          <w:headerReference w:type="first" r:id="rId24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p>
      <w:pPr>
        <w:pStyle w:val="Heading2"/>
        <w:snapToGrid w:val="0"/>
        <w:jc w:val="both"/>
        <w:rPr>
          <w:rFonts w:hint="eastAsia"/>
          <w:lang w:val="en-US" w:eastAsia="zh-CN"/>
        </w:rPr>
      </w:pPr>
      <w:r>
        <w:rPr>
          <w:rFonts w:ascii="Arial" w:hAnsi="Arial" w:hint="eastAsia"/>
          <w:lang w:val="en-US" w:eastAsia="zh-CN"/>
        </w:rPr>
        <w:t>随堂练习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eastAsia="新宋体" w:hint="eastAsia"/>
          <w:color w:val="auto"/>
          <w:sz w:val="21"/>
          <w:szCs w:val="21"/>
          <w:lang w:val="en-US" w:eastAsia="zh-CN"/>
        </w:rPr>
        <w:t>1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．（2020•北京）在同一竖直平面内，3个完全相同的小钢球（1号、2号、3号）悬挂于同一高度，静止时小球恰能接触且悬线平行，如图所示。在下列实验中，悬线始终保持绷紧状态，碰撞均为对心正碰。以下分析正确的是（　　）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114300" distR="114300">
            <wp:extent cx="933450" cy="1095375"/>
            <wp:effectExtent l="0" t="0" r="0" b="9525"/>
            <wp:docPr id="7" name="图片 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A．将1号移至高度h释放，碰撞后，观察到2号静止、3号摆至高度h。若2号换成质量不同的小钢球，重复上述实验，3号仍能摆至高度h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B．将1、2号一起移至高度h释放，碰撞后，观察到1号静止，2、3号一起摆至高度h，释放后整个过程机械能和动量都守恒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C．将右侧涂胶的1号移至高度h释放，1、2号碰撞后粘在一起，根据机械能守恒，3号仍能摆至高度h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D．将1号和右侧涂胶的2号一起移至高度h释放，碰撞后，2、3号粘在一起向右运动，未能摆至高度h，释放后整个过程机械能和动量都不守恒</w:t>
      </w:r>
    </w:p>
    <w:p>
      <w:pPr>
        <w:rPr>
          <w:rFonts w:hint="eastAsia"/>
        </w:rPr>
      </w:pPr>
    </w:p>
    <w:p>
      <w:pPr>
        <w:pStyle w:val="Heading1"/>
        <w:jc w:val="center"/>
        <w:rPr>
          <w:rFonts w:ascii="微软雅黑" w:eastAsia="微软雅黑" w:hAnsi="微软雅黑" w:cs="微软雅黑" w:hint="eastAsia"/>
          <w:sz w:val="52"/>
          <w:szCs w:val="52"/>
          <w:lang w:val="en-US" w:eastAsia="zh-CN"/>
        </w:rPr>
      </w:pPr>
      <w:r>
        <w:rPr>
          <w:rFonts w:ascii="微软雅黑" w:eastAsia="微软雅黑" w:hAnsi="微软雅黑" w:cs="微软雅黑" w:hint="eastAsia"/>
          <w:sz w:val="52"/>
          <w:szCs w:val="52"/>
          <w:lang w:val="en-US" w:eastAsia="zh-CN"/>
        </w:rPr>
        <w:t>综合练习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一．实验题（共28小题）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1．（2021春•重庆期末）某实验小组用如图所示的装置验证动量守恒定律。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（1）两小球应满足的关系是m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。（填“＞”或“＜”或“＝”）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（2）下列操作中有必要的是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A．实验前固定在桌边上的斜槽末端的切线要沿水平方向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B．实验中需要测量小球开始释放的高度h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C．实验中需要测量小球抛出点距地面的高度H</w:t>
      </w:r>
    </w:p>
    <w:p>
      <w:pPr>
        <w:spacing w:line="360" w:lineRule="auto"/>
        <w:ind w:left="273" w:right="0" w:firstLine="0" w:leftChars="130" w:firstLineChars="0"/>
        <w:sectPr>
          <w:headerReference w:type="even" r:id="rId26"/>
          <w:headerReference w:type="default" r:id="rId27"/>
          <w:footerReference w:type="default" r:id="rId28"/>
          <w:headerReference w:type="first" r:id="rId29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D．实验中需要测量小球做平抛运动的水平射程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（3）第一步：先从S处释放m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并多次重复找到落点P，并测出水平射程OP。第二步：将m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静置于轨道末端O′点，再从S处释放m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与m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 xml:space="preserve">发生对心碰撞，并多次重复后分别确定两球的水平射程OM和ON。若两球相碰前后的动量守恒，其表达式可表示为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（用图中字母表示）。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3734435" cy="2219325"/>
            <wp:effectExtent l="0" t="0" r="18415" b="9525"/>
            <wp:docPr id="12" name="图片 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734435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2021春•武昌区校级期末）用半径相同的两小球A、B的碰撞验证动量守恒定律，实验装置示意如图所示，斜槽与水平槽圆滑连接。实验时先不放B球，使A球从斜槽上某一固定点C由静止滚下，落到位于水平地面的记录纸上留下痕迹P。再把B球静置于水平槽前端边缘处，让A球仍从C处由静止滚下，A球和B球碰，二撞后分别落在记录纸上留下各自的痕迹。记录纸上的O点是重垂线所指的位置，若各落点痕迹到O的距离分别为OM、OP和ON，并知A、B两球的质量分别为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、m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且m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＞m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（1）若动量守恒，则应成立的表达式为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　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（2）若碰撞是弹性的，则OM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　</w:t>
      </w:r>
      <w:r>
        <w:rPr>
          <w:rFonts w:ascii="Times New Roman" w:eastAsia="新宋体" w:hAnsi="Times New Roman" w:hint="eastAsia"/>
          <w:sz w:val="21"/>
          <w:szCs w:val="21"/>
        </w:rPr>
        <w:t>PN（填“＞”、“＝”或“＜”）；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（3）考虑到A、B两球有一定大小，导致碰撞前后球A需要再滑行一段才能从水平槽前端飞出，如图所示。A、B两球碰撞且飞出后，落地前水平方向的总动量应该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　</w:t>
      </w:r>
      <w:r>
        <w:rPr>
          <w:rFonts w:ascii="Times New Roman" w:eastAsia="新宋体" w:hAnsi="Times New Roman" w:hint="eastAsia"/>
          <w:sz w:val="21"/>
          <w:szCs w:val="21"/>
        </w:rPr>
        <w:t>球A单独滚下落地前水平方向的动量（填“＞”、“＝”或“＜”）。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2162175" cy="1533525"/>
            <wp:effectExtent l="0" t="0" r="9525" b="9525"/>
            <wp:docPr id="9" name="图片 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headerReference w:type="even" r:id="rId32"/>
          <w:headerReference w:type="default" r:id="rId33"/>
          <w:footerReference w:type="default" r:id="rId34"/>
          <w:headerReference w:type="first" r:id="rId35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2021春•方城县校级期末）用半径相同的两个小球A、B的碰撞验证动量守恒定律，实验装置如图所示，斜槽与水平槽圆滑连接。实验时先不放B球，使A球从斜槽上某一固定点C由静止滚下，落到位于水平地面的记录纸上留下痕迹。再把B球静置于水平槽右端边缘处，让A球仍从C处由静止滚下，A球和B球碰撞后分别落在记录纸上留下各自的痕迹。记录纸上的O点是重垂线所指的位置，若各落点痕迹到O的距离分别为OM＝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，OP＝s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，ON＝s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，两球的质量分别为m＝10g与M＝20g，则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（1）下列说法正确的是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A．A球的质量应为20g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B．A球的质量应为10g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C．斜槽必须光滑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D．水平槽必须光滑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（2）未放B球时A球落地点是记录纸上的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 xml:space="preserve">点。若A、B碰撞时动量守恒，则应成立的表达式为（用题中所给各物理量的符号表示）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752600" cy="1343025"/>
            <wp:effectExtent l="0" t="0" r="0" b="9525"/>
            <wp:docPr id="8" name="图片 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（2021春•黎川县校级期末）利用如图所示的装置验证动量守恒定律。正常工作的气垫导轨上有A，B两个滑块，滑块A和滑块B上都固定有完全相同、长度为d的遮光片。气垫导轨上装有光电门传感器1和2，与之连接的光电计时器（图中未画出）可以记录遮光片通过光电门的时间。将滑块A置于气垫导轨光电门1左侧某位置，滑块B置于光电门1和光电门2之间靠近光电门2的位置处。测得滑块A的质量为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，滑块B的质量为m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3353435" cy="1247775"/>
            <wp:effectExtent l="0" t="0" r="18415" b="9525"/>
            <wp:docPr id="16" name="图片 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35343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sectPr>
          <w:headerReference w:type="even" r:id="rId38"/>
          <w:headerReference w:type="default" r:id="rId39"/>
          <w:footerReference w:type="default" r:id="rId40"/>
          <w:headerReference w:type="first" r:id="rId41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（1）现给滑块A向的初速度，使它与静止的滑块B相碰。碰前与光电门1相连的光电计时器显示的时间是t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 xml:space="preserve">，则碰前滑块A的动量为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　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（用题中给出的物理量符号表示）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（2）碰后滑块B向右运动，与光电门2相连的光电计时器显示的时间是t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，滑块A向左运动，与光电门1相连的光电计时器显示的时间是t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 xml:space="preserve">。要验证碰撞中动量守恒，需要验证的表达式为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　</w:t>
      </w:r>
      <w:r>
        <w:rPr>
          <w:rFonts w:ascii="Times New Roman" w:eastAsia="新宋体" w:hAnsi="Times New Roman" w:hint="eastAsia"/>
          <w:sz w:val="21"/>
          <w:szCs w:val="21"/>
        </w:rPr>
        <w:t>。（用题中给出的物理量符号表示）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（3）若某同学在测量遮光片的宽度时，由于人为的错误致使测得的长度偏大，请问该错误对于该实验的结论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　</w:t>
      </w:r>
      <w:r>
        <w:rPr>
          <w:rFonts w:ascii="Times New Roman" w:eastAsia="新宋体" w:hAnsi="Times New Roman" w:hint="eastAsia"/>
          <w:sz w:val="21"/>
          <w:szCs w:val="21"/>
        </w:rPr>
        <w:t>（填“有”或“没有”）影响。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5．（2021春•金凤区校级期末）如图所示，用碰撞实验器可以验证动量守恒定律，即研究两个小球在轨道水平部分碰撞前后的动量关系。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（1）在不放小球m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时，小球m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从斜槽某处由静止开始滚下，m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的落点在图中的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点，把小球m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放在斜槽末端边缘处，小球m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从斜槽相同位置处由静止开始滚下，使它们发生碰撞，碰后小球m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的落点在图中的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点。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（2）用天平测量两个小球的质量m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、m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，实验中分别找到m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碰前及m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、m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相碰后平均落地点的位置，测量平抛水平射程</w:t>
      </w:r>
      <w:r>
        <w:rPr>
          <w:position w:val="-5"/>
        </w:rPr>
        <w:drawing>
          <wp:inline distT="0" distB="0" distL="114300" distR="114300">
            <wp:extent cx="857250" cy="190500"/>
            <wp:effectExtent l="0" t="0" r="0" b="0"/>
            <wp:docPr id="10" name="图片 1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则动量守恒的表达式可表示为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（用测量的量表示）。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若碰撞过程中，动量和机械能均守恒，不计空气阻力，则下列表达式中正确的有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A.m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position w:val="-18"/>
        </w:rPr>
        <w:drawing>
          <wp:inline distT="0" distB="0" distL="114300" distR="114300">
            <wp:extent cx="1504950" cy="276225"/>
            <wp:effectExtent l="0" t="0" r="0" b="9525"/>
            <wp:docPr id="11" name="图片 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B.m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position w:val="-18"/>
        </w:rPr>
        <w:drawing>
          <wp:inline distT="0" distB="0" distL="114300" distR="114300">
            <wp:extent cx="1524000" cy="276225"/>
            <wp:effectExtent l="0" t="0" r="0" b="9525"/>
            <wp:docPr id="13" name="图片 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C.</w:t>
      </w:r>
      <w:r>
        <w:rPr>
          <w:position w:val="-4"/>
        </w:rPr>
        <w:drawing>
          <wp:inline distT="0" distB="0" distL="114300" distR="114300">
            <wp:extent cx="704850" cy="171450"/>
            <wp:effectExtent l="0" t="0" r="0" b="0"/>
            <wp:docPr id="14" name="图片 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D.</w:t>
      </w:r>
      <w:r>
        <w:rPr>
          <w:position w:val="-4"/>
        </w:rPr>
        <w:drawing>
          <wp:inline distT="0" distB="0" distL="114300" distR="114300">
            <wp:extent cx="781050" cy="171450"/>
            <wp:effectExtent l="0" t="0" r="0" b="0"/>
            <wp:docPr id="15" name="图片 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819275" cy="1095375"/>
            <wp:effectExtent l="0" t="0" r="9525" b="9525"/>
            <wp:docPr id="17" name="图片 1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headerReference w:type="even" r:id="rId48"/>
          <w:headerReference w:type="default" r:id="rId49"/>
          <w:footerReference w:type="default" r:id="rId50"/>
          <w:headerReference w:type="first" r:id="rId51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6．（2021春•潞州区校级期末）某同学用如图甲所示装置通过半径相同的A、B两球的碰撞来寻找不变量，图中CQ是斜槽，QR为水平槽，二者平滑相接，实验时先使A球从斜槽上某一固定位置G由静止开始滚下，落到位于水平地面上的记录纸上，留下痕迹。重复上述操作10次，得到10个落点痕迹。然后把B球放在水平槽上靠近槽末端的地方，让A球仍从位置G由静止开始滚下，和B球碰撞后，A、B球分别在记录纸上留下各自的落点痕迹。重复这种操作10次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图中O是水平槽末端口在记录纸上的垂直投影点，P为未放被碰球B时A球的平均落点，M为与B球碰后A球的平均落点，N为被碰球B的平均落点。若B球落点痕迹如图乙所示，其中米尺水平放置，且平行于OP，米尺的零点与O点对齐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3629660" cy="1466850"/>
            <wp:effectExtent l="0" t="0" r="8890" b="0"/>
            <wp:docPr id="19" name="图片 1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62966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（1）入射球A的质量m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和被碰球B的质量m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的关系是m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（选填“＞”“＜”或“＝”）；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（2）碰撞后B球的水平射程L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sz w:val="21"/>
          <w:szCs w:val="21"/>
        </w:rPr>
        <w:t xml:space="preserve">约为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cm；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（3）下列选项中，属于本次实验必须测量的物理量是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（填选项前的字母）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A.水平槽上未放B球时，测量A球平均落点位置到O点的距离L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B.A球与B球碰撞后，测量A球平均落点位置到O点的距离L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C.测量A球或B球的直径D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D.测量A球和B球的质量m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B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E.测量G点相对于水平槽面的高度H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（4）若mv为不变量，则需验证的关系式为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。（用题中给出的字母表示）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7．（2021春•广州期末）如图所示，做验证动量守恒定律的实验，即研究两个小球在轨道水平部分碰撞前后的动量关系。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（1）实验中，入射小球质量为m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，半径为r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；被碰小球质量为m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，半径为r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，则完成该实验应该满足m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且r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r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（填“＞”“＜”或“＝”）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（2）实验中，直接测定小球碰撞前后的速度是不容易的，我们可以通过仅测量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（填选项前的符号），间接地解决了这个问题。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A.小球m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的释放高度h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B.小球m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和m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做平抛运动的射程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C.小球m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和m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抛出点距地面的高度H</w:t>
      </w:r>
    </w:p>
    <w:p>
      <w:pPr>
        <w:spacing w:line="360" w:lineRule="auto"/>
        <w:ind w:left="273" w:right="0" w:firstLine="0" w:leftChars="130" w:firstLineChars="0"/>
        <w:sectPr>
          <w:headerReference w:type="even" r:id="rId53"/>
          <w:headerReference w:type="default" r:id="rId54"/>
          <w:footerReference w:type="default" r:id="rId55"/>
          <w:headerReference w:type="first" r:id="rId56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（3）图中O点是小球抛出点在地面上的垂直投影，实验时，先让入射球m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多次从斜轨上S位置静止释放，找到其平均落地点的位置P，测量平抛射程OP。然后，把被碰小球m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静置于水平轨道的末端，再将入射球m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从斜轨上S位置静止释放，与小球m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相碰，并多次重复。找到m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、m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相碰后m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平均落地点的位置M和m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 xml:space="preserve">平均落地点的位置N。接下来要完成的必要步骤是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（填选项前的符号）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A.用天平测量两个小球的质量m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、m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B.测量小球m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开始释放的高度h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C.测量抛出点距地面的高度H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D.测量m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、m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落地的时间t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E.测量平均射程OM、ON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（4）若两球碰撞前后的动量守恒，则在误差范围内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表达式成立（用m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、m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 xml:space="preserve">、OP、OM、ON表示）；若两球碰撞是弹性碰撞，则在误差范围内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表达式成立（用OP、OM、ON表示）。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2105025" cy="1228725"/>
            <wp:effectExtent l="0" t="0" r="9525" b="9525"/>
            <wp:docPr id="44" name="图片 1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8．（2021春•永济市校级期末）某同学设计用如图所示的装置来验证动量守恒定律。打点计时器打点频率为50Hz。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2667635" cy="1047750"/>
            <wp:effectExtent l="0" t="0" r="18415" b="0"/>
            <wp:docPr id="27" name="图片 1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66763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步骤一：用垫块垫起长木板的右端，使之具有一定的倾角，调节倾角，使得轻推一下滑块甲（前端粘有橡皮泥，后端连接纸带）或者滑块乙之后它们均能在长木板上做匀速直线运动。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步骠二：把乙放在长木板合适的位置，甲靠近打点计时器，接通打点计时器的电源，轻推一下甲，甲向下运动与乙发生碰撞并粘在一起。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步骤三：一段时间后关闭打点计时器的电源，取下纸带。更换纸带后重复步骤二操作。</w:t>
      </w:r>
    </w:p>
    <w:p>
      <w:pPr>
        <w:spacing w:line="360" w:lineRule="auto"/>
        <w:ind w:left="273" w:right="0" w:firstLine="0" w:leftChars="130" w:firstLineChars="0"/>
        <w:sectPr>
          <w:headerReference w:type="even" r:id="rId59"/>
          <w:headerReference w:type="default" r:id="rId60"/>
          <w:footerReference w:type="default" r:id="rId61"/>
          <w:headerReference w:type="first" r:id="rId62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步骤四：选取点迹清晰的纸带，标出若干计数点O、A、B、……I，测量各计数点到O点的距离。其中一条纸带的数据如图所示。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3620135" cy="1323975"/>
            <wp:effectExtent l="0" t="0" r="18415" b="9525"/>
            <wp:docPr id="45" name="图片 1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62013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（1）由图示的纸带及其数据米看，纸带的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端（填“左“或“右”）连接滑块甲。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（2）相邻计数点之间还有四个点迹没有画出来，碰撞前滑块甲的速度大小是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 xml:space="preserve">m/s。测得滑块甲、乙的质量均为0.20kg，碰撞后滑块甲，乙的总动量是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kg•m/s。（结果均保留三位小数）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（3）通过计算可以得出结论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9．（2021春•十堰期末）用如图所示的装置验证动量守恒定律。先安装好实验装置，在地上铺一张白纸，白纸上铺上复写纸。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（1）实验前应注意的事项有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（填选项前的符号）。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A．槽口末端水平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B．斜槽倾角调整为45°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C．实验用的两个小球半径相同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2）在白纸上记下槽口末端重垂线所指的位置O。实验时，先让质量较大的入射小球A从斜轨上S位置由静止释放，找到并记录其落地点的位置P。然后把被碰小球B静置于水平槽的末端，再将入射小球A从斜轨上S位置由静止释放，与小球B相碰，分别找到A、B相碰后落地点的位置M、N，接下来要完成的必要步骤有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（填选项前的符号）。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A．用天平分别测量两个小球的质量m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B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B．测量小球A开始释放的高度h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C．测量抛出点距地面的高度H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D．测量平抛射程OP、OM、ON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（3）若两球相碰前后的动量守恒，则应满足的表达式为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（用题中测量的量表示）。</w:t>
      </w:r>
    </w:p>
    <w:p>
      <w:pPr>
        <w:spacing w:line="360" w:lineRule="auto"/>
        <w:ind w:left="273" w:right="0" w:firstLine="0" w:leftChars="130" w:firstLineChars="0"/>
        <w:sectPr>
          <w:headerReference w:type="even" r:id="rId64"/>
          <w:headerReference w:type="default" r:id="rId65"/>
          <w:footerReference w:type="default" r:id="rId66"/>
          <w:headerReference w:type="first" r:id="rId67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 xml:space="preserve">（4）再次将被碰小球B静置于水平槽的末端，将入射小球A从斜轨上更高的位置由静止释放，相碰后A的落地点为Q，但B的落点超出了白纸的范围，测量出OQ，若碰撞是弹性碰撞，那么B的水平射程为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（用题中测量的量表示）。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2667635" cy="1666875"/>
            <wp:effectExtent l="0" t="0" r="18415" b="9525"/>
            <wp:docPr id="21" name="图片 2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66763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（2021•五华区校级模拟）某同学用如图甲所示实验装置验证动量守恒定律，选用半径均为r，质量不同的小球A、B进行实验，用两根轻质细线将小球悬挂起来，天花板悬点到球的悬点的线长均为L，将A球拉起一个合适的角度，测出细线偏离竖直方向的夹角</w:t>
      </w:r>
      <w:r>
        <w:rPr>
          <w:rFonts w:ascii="Cambria Math" w:eastAsia="Cambria Math" w:hAnsi="Cambria Math"/>
          <w:sz w:val="21"/>
          <w:szCs w:val="21"/>
        </w:rPr>
        <w:t>θ</w:t>
      </w:r>
      <w:r>
        <w:rPr>
          <w:rFonts w:ascii="Times New Roman" w:eastAsia="新宋体" w:hAnsi="Times New Roman" w:hint="eastAsia"/>
          <w:sz w:val="21"/>
          <w:szCs w:val="21"/>
        </w:rPr>
        <w:t>，静止释放A球去撞击B球，测出A球被反弹后速度为零时细线偏离竖直方向的夹角</w:t>
      </w:r>
      <w:r>
        <w:rPr>
          <w:rFonts w:ascii="Cambria Math" w:eastAsia="Cambria Math" w:hAnsi="Cambria Math"/>
          <w:sz w:val="21"/>
          <w:szCs w:val="21"/>
        </w:rPr>
        <w:t>θ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和B球弹起后速度为零时细线偏离竖直方向的夹角</w:t>
      </w:r>
      <w:r>
        <w:rPr>
          <w:rFonts w:ascii="Cambria Math" w:eastAsia="Cambria Math" w:hAnsi="Cambria Math"/>
          <w:sz w:val="21"/>
          <w:szCs w:val="21"/>
        </w:rPr>
        <w:t>θ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3239135" cy="1066800"/>
            <wp:effectExtent l="0" t="0" r="18415" b="0"/>
            <wp:docPr id="46" name="图片 2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2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323913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（1）在A、B球的选择中，m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（填“＜”“＞”或“＝”）。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（2）为保证两球对心水平正碰，用游标卡尺测得小球的直径如图乙所示，则天花板上两悬点间的距离应为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cm。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（3）验证动量守恒定律的表达式是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.（用题中所给字母r、L、m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Cambria Math" w:eastAsia="Cambria Math" w:hAnsi="Cambria Math"/>
          <w:sz w:val="21"/>
          <w:szCs w:val="21"/>
        </w:rPr>
        <w:t>θ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Cambria Math" w:eastAsia="Cambria Math" w:hAnsi="Cambria Math"/>
          <w:sz w:val="21"/>
          <w:szCs w:val="21"/>
        </w:rPr>
        <w:t>θ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Cambria Math" w:eastAsia="Cambria Math" w:hAnsi="Cambria Math"/>
          <w:sz w:val="21"/>
          <w:szCs w:val="21"/>
        </w:rPr>
        <w:t>θ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表示）。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11．（2021春•台江区校级期中）为了验证动量守恒定律（探究碰撞中的不变量），某同学选取了两个材质相同、体积不等的滑块A和B（m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＞m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），按下述步骤进行实验：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用天平称出两滑块的质量分别为m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把一根足够长的平直轨道放置在水平桌面上，用细线悬挂滑块A，调节悬点O的位置，使得A静止时刚好与轨道接触但之间没有挤压，在悬点O正下方P点处固定一锋利刀片，同时紧临A放置滑块B，如图所示；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把滑块A拉离平衡位置使悬线与竖直方向成一定角度，同时记录滑块A所处位置Q，释放A，滑块A和B将发生碰撞，然后测出滑块A和B在水平轨道上滑行是距离x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④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https://d.book118.com/968001122126006046</w:t>
        </w:r>
      </w:hyperlink>
    </w:p>
    <w:p>
      <w:pPr>
        <w:spacing w:line="360" w:lineRule="auto"/>
        <w:ind w:left="273" w:right="0" w:firstLine="0" w:leftChars="130" w:firstLineChars="0"/>
      </w:pPr>
    </w:p>
    <w:sectPr>
      <w:headerReference w:type="even" r:id="rId71"/>
      <w:headerReference w:type="default" r:id="rId72"/>
      <w:footerReference w:type="default" r:id="rId73"/>
      <w:headerReference w:type="first" r:id="rId74"/>
      <w:type w:val="nextPage"/>
      <w:pgSz w:w="11906" w:h="16838"/>
      <w:pgMar w:top="1440" w:right="1800" w:bottom="1440" w:left="1800" w:header="851" w:footer="992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644.62pt;height:841.9pt;margin-top:0;margin-left:0;mso-position-horizontal:center;mso-position-horizontal-relative:page;mso-position-vertical:center;mso-position-vertical-relative:page;position:absolute;z-index:-251658240" fillcolor="gray" strokecolor="gray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644.62pt;height:841.9pt;margin-top:0;margin-left:0;mso-position-horizontal:center;mso-position-horizontal-relative:page;mso-position-vertical:center;mso-position-vertical-relative:page;position:absolute;z-index:-251657216" fillcolor="gray" strokecolor="gray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644.62pt;height:841.9pt;margin-top:0;margin-left:0;mso-position-horizontal:center;mso-position-horizontal-relative:page;mso-position-vertical:center;mso-position-vertical-relative:page;position:absolute;z-index:-251656192" fillcolor="gray" strokecolor="gray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644.62pt;height:841.9pt;margin-top:0;margin-left:0;mso-position-horizontal:center;mso-position-horizontal-relative:page;mso-position-vertical:center;mso-position-vertical-relative:page;position:absolute;z-index:-251655168" fillcolor="gray" strokecolor="gray">
          <v:imagedata r:id="rId1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644.62pt;height:841.9pt;margin-top:0;margin-left:0;mso-position-horizontal:center;mso-position-horizontal-relative:page;mso-position-vertical:center;mso-position-vertical-relative:page;position:absolute;z-index:-251654144" fillcolor="gray" strokecolor="gray">
          <v:imagedata r:id="rId1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644.62pt;height:841.9pt;margin-top:0;margin-left:0;mso-position-horizontal:center;mso-position-horizontal-relative:page;mso-position-vertical:center;mso-position-vertical-relative:page;position:absolute;z-index:-251653120" fillcolor="gray" strokecolor="gray">
          <v:imagedata r:id="rId1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644.62pt;height:841.9pt;margin-top:0;margin-left:0;mso-position-horizontal:center;mso-position-horizontal-relative:page;mso-position-vertical:center;mso-position-vertical-relative:page;position:absolute;z-index:-251652096" fillcolor="gray" strokecolor="gray">
          <v:imagedata r:id="rId1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644.62pt;height:841.9pt;margin-top:0;margin-left:0;mso-position-horizontal:center;mso-position-horizontal-relative:page;mso-position-vertical:center;mso-position-vertical-relative:page;position:absolute;z-index:-251651072" fillcolor="gray" strokecolor="gray">
          <v:imagedata r:id="rId1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644.62pt;height:841.9pt;margin-top:0;margin-left:0;mso-position-horizontal:center;mso-position-horizontal-relative:page;mso-position-vertical:center;mso-position-vertical-relative:page;position:absolute;z-index:-251650048" fillcolor="gray" strokecolor="gray">
          <v:imagedata r:id="rId1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644.62pt;height:841.9pt;margin-top:0;margin-left:0;mso-position-horizontal:center;mso-position-horizontal-relative:page;mso-position-vertical:center;mso-position-vertical-relative:page;position:absolute;z-index:-251649024" fillcolor="gray" strokecolor="gray">
          <v:imagedata r:id="rId1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644.62pt;height:841.9pt;margin-top:0;margin-left:0;mso-position-horizontal:center;mso-position-horizontal-relative:page;mso-position-vertical:center;mso-position-vertical-relative:page;position:absolute;z-index:-251648000" fillcolor="gray" strokecolor="gray">
          <v:imagedata r:id="rId1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644.62pt;height:841.9pt;margin-top:0;margin-left:0;mso-position-horizontal:center;mso-position-horizontal-relative:page;mso-position-vertical:center;mso-position-vertical-relative:page;position:absolute;z-index:-251646976" fillcolor="gray" strokecolor="gray">
          <v:imagedata r:id="rId1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644.62pt;height:841.9pt;margin-top:0;margin-left:0;mso-position-horizontal:center;mso-position-horizontal-relative:page;mso-position-vertical:center;mso-position-vertical-relative:page;position:absolute;z-index:-251645952" fillcolor="gray" strokecolor="gray">
          <v:imagedata r:id="rId1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644.62pt;height:841.9pt;margin-top:0;margin-left:0;mso-position-horizontal:center;mso-position-horizontal-relative:page;mso-position-vertical:center;mso-position-vertical-relative:page;position:absolute;z-index:-251644928" fillcolor="gray" strokecolor="gray">
          <v:imagedata r:id="rId1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644.62pt;height:841.9pt;margin-top:0;margin-left:0;mso-position-horizontal:center;mso-position-horizontal-relative:page;mso-position-vertical:center;mso-position-vertical-relative:page;position:absolute;z-index:-251643904" fillcolor="gray" strokecolor="gray">
          <v:imagedata r:id="rId1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644.62pt;height:841.9pt;margin-top:0;margin-left:0;mso-position-horizontal:center;mso-position-horizontal-relative:page;mso-position-vertical:center;mso-position-vertical-relative:page;position:absolute;z-index:-251642880" fillcolor="gray" strokecolor="gray">
          <v:imagedata r:id="rId1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644.62pt;height:841.9pt;margin-top:0;margin-left:0;mso-position-horizontal:center;mso-position-horizontal-relative:page;mso-position-vertical:center;mso-position-vertical-relative:page;position:absolute;z-index:-251641856" fillcolor="gray" strokecolor="gray">
          <v:imagedata r:id="rId1" o:title="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644.62pt;height:841.9pt;margin-top:0;margin-left:0;mso-position-horizontal:center;mso-position-horizontal-relative:page;mso-position-vertical:center;mso-position-vertical-relative:page;position:absolute;z-index:-251640832" fillcolor="gray" strokecolor="gray">
          <v:imagedata r:id="rId1" o:title="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644.62pt;height:841.9pt;margin-top:0;margin-left:0;mso-position-horizontal:center;mso-position-horizontal-relative:page;mso-position-vertical:center;mso-position-vertical-relative:page;position:absolute;z-index:-251639808" fillcolor="gray" strokecolor="gray">
          <v:imagedata r:id="rId1" o:title="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644.62pt;height:841.9pt;margin-top:0;margin-left:0;mso-position-horizontal:center;mso-position-horizontal-relative:page;mso-position-vertical:center;mso-position-vertical-relative:page;position:absolute;z-index:-251638784" fillcolor="gray" strokecolor="gray">
          <v:imagedata r:id="rId1" o:title="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644.62pt;height:841.9pt;margin-top:0;margin-left:0;mso-position-horizontal:center;mso-position-horizontal-relative:page;mso-position-vertical:center;mso-position-vertical-relative:page;position:absolute;z-index:-251637760" fillcolor="gray" strokecolor="gray">
          <v:imagedata r:id="rId1" o:title="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644.62pt;height:841.9pt;margin-top:0;margin-left:0;mso-position-horizontal:center;mso-position-horizontal-relative:page;mso-position-vertical:center;mso-position-vertical-relative:page;position:absolute;z-index:-251636736" fillcolor="gray" strokecolor="gray">
          <v:imagedata r:id="rId1" o:title="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644.62pt;height:841.9pt;margin-top:0;margin-left:0;mso-position-horizontal:center;mso-position-horizontal-relative:page;mso-position-vertical:center;mso-position-vertical-relative:page;position:absolute;z-index:-251635712" fillcolor="gray" strokecolor="gray">
          <v:imagedata r:id="rId1" o:title="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644.62pt;height:841.9pt;margin-top:0;margin-left:0;mso-position-horizontal:center;mso-position-horizontal-relative:page;mso-position-vertical:center;mso-position-vertical-relative:page;position:absolute;z-index:-251634688" fillcolor="gray" strokecolor="gray">
          <v:imagedata r:id="rId1" o:title="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644.62pt;height:841.9pt;margin-top:0;margin-left:0;mso-position-horizontal:center;mso-position-horizontal-relative:page;mso-position-vertical:center;mso-position-vertical-relative:page;position:absolute;z-index:-251633664" fillcolor="gray" strokecolor="gray">
          <v:imagedata r:id="rId1" o:title="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644.62pt;height:841.9pt;margin-top:0;margin-left:0;mso-position-horizontal:center;mso-position-horizontal-relative:page;mso-position-vertical:center;mso-position-vertical-relative:page;position:absolute;z-index:-251632640" fillcolor="gray" strokecolor="gray">
          <v:imagedata r:id="rId1" o:title="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644.62pt;height:841.9pt;margin-top:0;margin-left:0;mso-position-horizontal:center;mso-position-horizontal-relative:page;mso-position-vertical:center;mso-position-vertical-relative:page;position:absolute;z-index:-251631616" fillcolor="gray" strokecolor="gray">
          <v:imagedata r:id="rId1" o:title="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6" type="#_x0000_t75" style="width:644.62pt;height:841.9pt;margin-top:0;margin-left:0;mso-position-horizontal:center;mso-position-horizontal-relative:page;mso-position-vertical:center;mso-position-vertical-relative:page;position:absolute;z-index:-251630592" fillcolor="gray" strokecolor="gray">
          <v:imagedata r:id="rId1" o:title="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7" type="#_x0000_t75" style="width:644.62pt;height:841.9pt;margin-top:0;margin-left:0;mso-position-horizontal:center;mso-position-horizontal-relative:page;mso-position-vertical:center;mso-position-vertical-relative:page;position:absolute;z-index:-251629568" fillcolor="gray" strokecolor="gray">
          <v:imagedata r:id="rId1" o:title="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8" type="#_x0000_t75" style="width:644.62pt;height:841.9pt;margin-top:0;margin-left:0;mso-position-horizontal:center;mso-position-horizontal-relative:page;mso-position-vertical:center;mso-position-vertical-relative:page;position:absolute;z-index:-251628544" fillcolor="gray" strokecolor="gray">
          <v:imagedata r:id="rId1" o:title="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9" type="#_x0000_t75" style="width:644.62pt;height:841.9pt;margin-top:0;margin-left:0;mso-position-horizontal:center;mso-position-horizontal-relative:page;mso-position-vertical:center;mso-position-vertical-relative:page;position:absolute;z-index:-251627520" fillcolor="gray" strokecolor="gray">
          <v:imagedata r:id="rId1" o:title="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0" type="#_x0000_t75" style="width:644.62pt;height:841.9pt;margin-top:0;margin-left:0;mso-position-horizontal:center;mso-position-horizontal-relative:page;mso-position-vertical:center;mso-position-vertical-relative:page;position:absolute;z-index:-251626496" fillcolor="gray" strokecolor="gray">
          <v:imagedata r:id="rId1" o:title=""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1" type="#_x0000_t75" style="width:644.62pt;height:841.9pt;margin-top:0;margin-left:0;mso-position-horizontal:center;mso-position-horizontal-relative:page;mso-position-vertical:center;mso-position-vertical-relative:page;position:absolute;z-index:-251625472" fillcolor="gray" strokecolor="gray">
          <v:imagedata r:id="rId1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F87CC0"/>
    <w:rsid w:val="167D734A"/>
    <w:rsid w:val="28131636"/>
    <w:rsid w:val="2E117301"/>
    <w:rsid w:val="37124893"/>
    <w:rsid w:val="4AC25F0A"/>
    <w:rsid w:val="50020517"/>
    <w:rsid w:val="50250D0C"/>
    <w:rsid w:val="526A1750"/>
    <w:rsid w:val="622516F8"/>
    <w:rsid w:val="78B21479"/>
    <w:rsid w:val="78F87C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pPr>
      <w:widowControl w:val="0"/>
      <w:jc w:val="both"/>
    </w:pPr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header" Target="header3.xm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2.xml" /><Relationship Id="rId16" Type="http://schemas.openxmlformats.org/officeDocument/2006/relationships/header" Target="header6.xml" /><Relationship Id="rId17" Type="http://schemas.openxmlformats.org/officeDocument/2006/relationships/image" Target="media/image4.png" /><Relationship Id="rId18" Type="http://schemas.openxmlformats.org/officeDocument/2006/relationships/image" Target="media/image5.png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1" Type="http://schemas.openxmlformats.org/officeDocument/2006/relationships/header" Target="header7.xml" /><Relationship Id="rId22" Type="http://schemas.openxmlformats.org/officeDocument/2006/relationships/header" Target="header8.xml" /><Relationship Id="rId23" Type="http://schemas.openxmlformats.org/officeDocument/2006/relationships/footer" Target="footer3.xml" /><Relationship Id="rId24" Type="http://schemas.openxmlformats.org/officeDocument/2006/relationships/header" Target="header9.xml" /><Relationship Id="rId25" Type="http://schemas.openxmlformats.org/officeDocument/2006/relationships/image" Target="media/image8.png" /><Relationship Id="rId26" Type="http://schemas.openxmlformats.org/officeDocument/2006/relationships/header" Target="header10.xml" /><Relationship Id="rId27" Type="http://schemas.openxmlformats.org/officeDocument/2006/relationships/header" Target="header11.xml" /><Relationship Id="rId28" Type="http://schemas.openxmlformats.org/officeDocument/2006/relationships/footer" Target="footer4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image" Target="media/image9.png" /><Relationship Id="rId31" Type="http://schemas.openxmlformats.org/officeDocument/2006/relationships/image" Target="media/image10.png" /><Relationship Id="rId32" Type="http://schemas.openxmlformats.org/officeDocument/2006/relationships/header" Target="header13.xml" /><Relationship Id="rId33" Type="http://schemas.openxmlformats.org/officeDocument/2006/relationships/header" Target="header14.xml" /><Relationship Id="rId34" Type="http://schemas.openxmlformats.org/officeDocument/2006/relationships/footer" Target="footer5.xml" /><Relationship Id="rId35" Type="http://schemas.openxmlformats.org/officeDocument/2006/relationships/header" Target="header15.xml" /><Relationship Id="rId36" Type="http://schemas.openxmlformats.org/officeDocument/2006/relationships/image" Target="media/image11.png" /><Relationship Id="rId37" Type="http://schemas.openxmlformats.org/officeDocument/2006/relationships/image" Target="media/image12.png" /><Relationship Id="rId38" Type="http://schemas.openxmlformats.org/officeDocument/2006/relationships/header" Target="header16.xml" /><Relationship Id="rId39" Type="http://schemas.openxmlformats.org/officeDocument/2006/relationships/header" Target="header17.xml" /><Relationship Id="rId4" Type="http://schemas.openxmlformats.org/officeDocument/2006/relationships/customXml" Target="../customXml/item1.xml" /><Relationship Id="rId40" Type="http://schemas.openxmlformats.org/officeDocument/2006/relationships/footer" Target="footer6.xml" /><Relationship Id="rId41" Type="http://schemas.openxmlformats.org/officeDocument/2006/relationships/header" Target="header18.xml" /><Relationship Id="rId42" Type="http://schemas.openxmlformats.org/officeDocument/2006/relationships/image" Target="media/image13.png" /><Relationship Id="rId43" Type="http://schemas.openxmlformats.org/officeDocument/2006/relationships/image" Target="media/image14.png" /><Relationship Id="rId44" Type="http://schemas.openxmlformats.org/officeDocument/2006/relationships/image" Target="media/image15.png" /><Relationship Id="rId45" Type="http://schemas.openxmlformats.org/officeDocument/2006/relationships/image" Target="media/image16.png" /><Relationship Id="rId46" Type="http://schemas.openxmlformats.org/officeDocument/2006/relationships/image" Target="media/image17.png" /><Relationship Id="rId47" Type="http://schemas.openxmlformats.org/officeDocument/2006/relationships/image" Target="media/image18.png" /><Relationship Id="rId48" Type="http://schemas.openxmlformats.org/officeDocument/2006/relationships/header" Target="header19.xml" /><Relationship Id="rId49" Type="http://schemas.openxmlformats.org/officeDocument/2006/relationships/header" Target="header20.xml" /><Relationship Id="rId5" Type="http://schemas.openxmlformats.org/officeDocument/2006/relationships/image" Target="media/image1.png" /><Relationship Id="rId50" Type="http://schemas.openxmlformats.org/officeDocument/2006/relationships/footer" Target="footer7.xml" /><Relationship Id="rId51" Type="http://schemas.openxmlformats.org/officeDocument/2006/relationships/header" Target="header21.xml" /><Relationship Id="rId52" Type="http://schemas.openxmlformats.org/officeDocument/2006/relationships/image" Target="media/image19.png" /><Relationship Id="rId53" Type="http://schemas.openxmlformats.org/officeDocument/2006/relationships/header" Target="header22.xml" /><Relationship Id="rId54" Type="http://schemas.openxmlformats.org/officeDocument/2006/relationships/header" Target="header23.xml" /><Relationship Id="rId55" Type="http://schemas.openxmlformats.org/officeDocument/2006/relationships/footer" Target="footer8.xml" /><Relationship Id="rId56" Type="http://schemas.openxmlformats.org/officeDocument/2006/relationships/header" Target="header24.xml" /><Relationship Id="rId57" Type="http://schemas.openxmlformats.org/officeDocument/2006/relationships/image" Target="media/image20.png" /><Relationship Id="rId58" Type="http://schemas.openxmlformats.org/officeDocument/2006/relationships/image" Target="media/image21.png" /><Relationship Id="rId59" Type="http://schemas.openxmlformats.org/officeDocument/2006/relationships/header" Target="header25.xml" /><Relationship Id="rId6" Type="http://schemas.openxmlformats.org/officeDocument/2006/relationships/image" Target="57.TIF" TargetMode="External" /><Relationship Id="rId60" Type="http://schemas.openxmlformats.org/officeDocument/2006/relationships/header" Target="header26.xml" /><Relationship Id="rId61" Type="http://schemas.openxmlformats.org/officeDocument/2006/relationships/footer" Target="footer9.xml" /><Relationship Id="rId62" Type="http://schemas.openxmlformats.org/officeDocument/2006/relationships/header" Target="header27.xml" /><Relationship Id="rId63" Type="http://schemas.openxmlformats.org/officeDocument/2006/relationships/image" Target="media/image22.png" /><Relationship Id="rId64" Type="http://schemas.openxmlformats.org/officeDocument/2006/relationships/header" Target="header28.xml" /><Relationship Id="rId65" Type="http://schemas.openxmlformats.org/officeDocument/2006/relationships/header" Target="header29.xml" /><Relationship Id="rId66" Type="http://schemas.openxmlformats.org/officeDocument/2006/relationships/footer" Target="footer10.xml" /><Relationship Id="rId67" Type="http://schemas.openxmlformats.org/officeDocument/2006/relationships/header" Target="header30.xml" /><Relationship Id="rId68" Type="http://schemas.openxmlformats.org/officeDocument/2006/relationships/image" Target="media/image23.png" /><Relationship Id="rId69" Type="http://schemas.openxmlformats.org/officeDocument/2006/relationships/image" Target="media/image24.png" /><Relationship Id="rId7" Type="http://schemas.openxmlformats.org/officeDocument/2006/relationships/image" Target="media/image2.png" /><Relationship Id="rId70" Type="http://schemas.openxmlformats.org/officeDocument/2006/relationships/hyperlink" Target="https://d.book118.com/968001122126006046" TargetMode="External" /><Relationship Id="rId71" Type="http://schemas.openxmlformats.org/officeDocument/2006/relationships/header" Target="header31.xml" /><Relationship Id="rId72" Type="http://schemas.openxmlformats.org/officeDocument/2006/relationships/header" Target="header32.xml" /><Relationship Id="rId73" Type="http://schemas.openxmlformats.org/officeDocument/2006/relationships/footer" Target="footer11.xml" /><Relationship Id="rId74" Type="http://schemas.openxmlformats.org/officeDocument/2006/relationships/header" Target="header33.xml" /><Relationship Id="rId75" Type="http://schemas.openxmlformats.org/officeDocument/2006/relationships/theme" Target="theme/theme1.xml" /><Relationship Id="rId76" Type="http://schemas.openxmlformats.org/officeDocument/2006/relationships/styles" Target="styles.xml" /><Relationship Id="rId8" Type="http://schemas.openxmlformats.org/officeDocument/2006/relationships/image" Target="58.TIF" TargetMode="External" /><Relationship Id="rId9" Type="http://schemas.openxmlformats.org/officeDocument/2006/relationships/header" Target="header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Ac-y</dc:creator>
  <cp:lastModifiedBy>离子源</cp:lastModifiedBy>
  <cp:revision>1</cp:revision>
  <dcterms:created xsi:type="dcterms:W3CDTF">2021-07-17T17:30:00Z</dcterms:created>
  <dcterms:modified xsi:type="dcterms:W3CDTF">2021-07-24T03:44:14Z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34B155548C4C4415BBC823ED4A67BB5D</vt:lpwstr>
  </property>
  <property fmtid="{D5CDD505-2E9C-101B-9397-08002B2CF9AE}" pid="3" name="KSOProductBuildVer">
    <vt:lpwstr>2052-11.1.0.10578</vt:lpwstr>
  </property>
</Properties>
</file>