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r>
        <w:drawing>
          <wp:anchor distT="0" distB="0" distL="0" distR="0" simplePos="0" relativeHeight="251658240" behindDoc="1" locked="0" layoutInCell="1" allowOverlap="1">
            <wp:simplePos x="0" y="0"/>
            <wp:positionH relativeFrom="page">
              <wp:posOffset>8951</wp:posOffset>
            </wp:positionH>
            <wp:positionV relativeFrom="page">
              <wp:posOffset>0</wp:posOffset>
            </wp:positionV>
            <wp:extent cx="7551358" cy="1069213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xmlns:r="http://schemas.openxmlformats.org/officeDocument/2006/relationships" r:embed="rId4" cstate="print"/>
                    <a:stretch>
                      <a:fillRect/>
                    </a:stretch>
                  </pic:blipFill>
                  <pic:spPr>
                    <a:xfrm>
                      <a:off x="0" y="0"/>
                      <a:ext cx="7551358" cy="10692130"/>
                    </a:xfrm>
                    <a:prstGeom prst="rect">
                      <a:avLst/>
                    </a:prstGeom>
                  </pic:spPr>
                </pic:pic>
              </a:graphicData>
            </a:graphic>
          </wp:anchor>
        </w:drawing>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Title"/>
        <w:spacing w:line="204" w:lineRule="auto"/>
      </w:pPr>
      <w:r>
        <w:rPr>
          <w:w w:val="85"/>
        </w:rPr>
        <w:t>（建筑工程管理</w:t>
      </w:r>
      <w:r>
        <w:rPr>
          <w:spacing w:val="-112"/>
          <w:w w:val="85"/>
        </w:rPr>
        <w:t>）</w:t>
      </w:r>
      <w:r>
        <w:rPr>
          <w:spacing w:val="-4"/>
          <w:w w:val="85"/>
        </w:rPr>
        <w:t>厂房施工组</w:t>
      </w:r>
      <w:r>
        <w:rPr>
          <w:w w:val="95"/>
        </w:rPr>
        <w:t>织设计</w:t>
      </w:r>
    </w:p>
    <w:p>
      <w:pPr>
        <w:spacing w:after="0" w:line="204" w:lineRule="auto"/>
        <w:sectPr>
          <w:type w:val="continuous"/>
          <w:pgSz w:w="11910" w:h="16840"/>
          <w:pgMar w:top="1580" w:right="240" w:bottom="280" w:left="400" w:header="708" w:footer="708"/>
          <w:cols w:space="708"/>
        </w:sectPr>
      </w:pPr>
    </w:p>
    <w:p>
      <w:pPr>
        <w:pStyle w:val="BodyText"/>
        <w:spacing w:before="16"/>
        <w:rPr>
          <w:rFonts w:ascii="Microsoft JhengHei"/>
          <w:b/>
          <w:sz w:val="13"/>
        </w:rPr>
      </w:pPr>
    </w:p>
    <w:p>
      <w:pPr>
        <w:pStyle w:val="Heading1"/>
        <w:spacing w:line="753" w:lineRule="exact"/>
      </w:pPr>
      <w:r>
        <w:t>编制说明</w:t>
      </w:r>
    </w:p>
    <w:p>
      <w:pPr>
        <w:spacing w:before="212" w:line="489" w:lineRule="auto"/>
        <w:ind w:left="1396" w:right="1554" w:firstLine="600"/>
        <w:jc w:val="both"/>
        <w:rPr>
          <w:sz w:val="30"/>
        </w:rPr>
      </w:pPr>
      <w:r>
        <w:rPr>
          <w:spacing w:val="-6"/>
          <w:sz w:val="30"/>
        </w:rPr>
        <w:t>本施工组织设计是根据已有的设计图纸资料，参考同类型的</w:t>
      </w:r>
      <w:r>
        <w:rPr>
          <w:spacing w:val="-15"/>
          <w:sz w:val="30"/>
        </w:rPr>
        <w:t xml:space="preserve">工程，结合工程的特点和我 </w:t>
      </w:r>
      <w:r>
        <w:rPr>
          <w:sz w:val="30"/>
        </w:rPr>
        <w:t>X</w:t>
      </w:r>
      <w:r>
        <w:rPr>
          <w:spacing w:val="-10"/>
          <w:sz w:val="30"/>
        </w:rPr>
        <w:t xml:space="preserve"> 公司的施工经验及资源配置情况而</w:t>
      </w:r>
      <w:r>
        <w:rPr>
          <w:spacing w:val="-12"/>
          <w:sz w:val="30"/>
        </w:rPr>
        <w:t xml:space="preserve">编制，旨在指导和协调施工全过程。待我 </w:t>
      </w:r>
      <w:r>
        <w:rPr>
          <w:sz w:val="30"/>
        </w:rPr>
        <w:t>X</w:t>
      </w:r>
      <w:r>
        <w:rPr>
          <w:spacing w:val="-14"/>
          <w:sz w:val="30"/>
        </w:rPr>
        <w:t xml:space="preserve"> 公司开工后，仍将对</w:t>
      </w:r>
      <w:r>
        <w:rPr>
          <w:spacing w:val="-6"/>
          <w:sz w:val="30"/>
        </w:rPr>
        <w:t>关键工序和特殊工序编制相应的施工作业设计，以满足合同需求</w:t>
      </w:r>
    </w:p>
    <w:p>
      <w:pPr>
        <w:spacing w:before="8"/>
        <w:ind w:left="1396" w:right="0" w:firstLine="0"/>
        <w:jc w:val="left"/>
        <w:rPr>
          <w:sz w:val="30"/>
        </w:rPr>
      </w:pPr>
      <w:r>
        <w:rPr>
          <w:sz w:val="30"/>
        </w:rPr>
        <w:t>和对业主的承诺。</w:t>
      </w:r>
    </w:p>
    <w:p>
      <w:pPr>
        <w:pStyle w:val="Heading1"/>
        <w:spacing w:before="166"/>
      </w:pPr>
      <w:r>
        <w:t>前言</w:t>
      </w:r>
    </w:p>
    <w:p>
      <w:pPr>
        <w:pStyle w:val="BodyText"/>
        <w:rPr>
          <w:rFonts w:ascii="Microsoft JhengHei"/>
          <w:b/>
          <w:sz w:val="20"/>
        </w:rPr>
      </w:pPr>
    </w:p>
    <w:p>
      <w:pPr>
        <w:pStyle w:val="BodyText"/>
        <w:spacing w:before="5"/>
        <w:rPr>
          <w:rFonts w:ascii="Microsoft JhengHei"/>
          <w:b/>
          <w:sz w:val="19"/>
        </w:rPr>
      </w:pPr>
    </w:p>
    <w:p>
      <w:pPr>
        <w:pStyle w:val="BodyText"/>
        <w:spacing w:before="93"/>
        <w:ind w:left="1956"/>
      </w:pPr>
      <w:r>
        <w:t>1、编制依据：</w:t>
      </w:r>
    </w:p>
    <w:p>
      <w:pPr>
        <w:pStyle w:val="BodyText"/>
        <w:spacing w:before="4"/>
        <w:rPr>
          <w:sz w:val="33"/>
        </w:rPr>
      </w:pPr>
    </w:p>
    <w:p>
      <w:pPr>
        <w:pStyle w:val="ListParagraph"/>
        <w:numPr>
          <w:ilvl w:val="0"/>
          <w:numId w:val="20"/>
        </w:numPr>
        <w:tabs>
          <w:tab w:val="left" w:pos="2658"/>
        </w:tabs>
        <w:spacing w:before="0" w:after="0" w:line="240" w:lineRule="auto"/>
        <w:ind w:left="2658" w:right="0" w:hanging="702"/>
        <w:jc w:val="left"/>
        <w:rPr>
          <w:sz w:val="28"/>
        </w:rPr>
      </w:pPr>
      <w:r>
        <w:rPr>
          <w:sz w:val="28"/>
        </w:rPr>
        <w:t>招标文件及工程施工图纸。</w:t>
      </w:r>
    </w:p>
    <w:p>
      <w:pPr>
        <w:pStyle w:val="BodyText"/>
        <w:spacing w:before="5"/>
        <w:rPr>
          <w:sz w:val="33"/>
        </w:rPr>
      </w:pPr>
    </w:p>
    <w:p>
      <w:pPr>
        <w:pStyle w:val="ListParagraph"/>
        <w:numPr>
          <w:ilvl w:val="0"/>
          <w:numId w:val="20"/>
        </w:numPr>
        <w:tabs>
          <w:tab w:val="left" w:pos="2661"/>
        </w:tabs>
        <w:spacing w:before="0" w:after="0" w:line="525" w:lineRule="auto"/>
        <w:ind w:left="1396" w:right="1554" w:firstLine="560"/>
        <w:jc w:val="left"/>
        <w:rPr>
          <w:sz w:val="28"/>
        </w:rPr>
      </w:pPr>
      <w:r>
        <w:rPr>
          <w:sz w:val="28"/>
        </w:rPr>
        <w:t>国家或行业现行的施工规范，验评标准或设计提供的验评标准。</w:t>
      </w:r>
    </w:p>
    <w:p>
      <w:pPr>
        <w:pStyle w:val="ListParagraph"/>
        <w:numPr>
          <w:ilvl w:val="0"/>
          <w:numId w:val="20"/>
        </w:numPr>
        <w:tabs>
          <w:tab w:val="left" w:pos="2658"/>
        </w:tabs>
        <w:spacing w:before="1" w:after="0" w:line="240" w:lineRule="auto"/>
        <w:ind w:left="2658" w:right="0" w:hanging="702"/>
        <w:jc w:val="left"/>
        <w:rPr>
          <w:sz w:val="28"/>
        </w:rPr>
      </w:pPr>
      <w:r>
        <w:rPr>
          <w:spacing w:val="-12"/>
          <w:sz w:val="28"/>
        </w:rPr>
        <w:t>《钢结构制艺工艺流程》。</w:t>
      </w:r>
    </w:p>
    <w:p>
      <w:pPr>
        <w:pStyle w:val="BodyText"/>
        <w:spacing w:before="4"/>
        <w:rPr>
          <w:sz w:val="33"/>
        </w:rPr>
      </w:pPr>
    </w:p>
    <w:p>
      <w:pPr>
        <w:pStyle w:val="BodyText"/>
        <w:ind w:left="1956"/>
      </w:pPr>
      <w:r>
        <w:t>（4）X 公司《作业指导书》和程序文件。</w:t>
      </w:r>
    </w:p>
    <w:p>
      <w:pPr>
        <w:pStyle w:val="BodyText"/>
        <w:spacing w:before="4"/>
        <w:rPr>
          <w:sz w:val="33"/>
        </w:rPr>
      </w:pPr>
    </w:p>
    <w:p>
      <w:pPr>
        <w:pStyle w:val="BodyText"/>
        <w:ind w:left="1956"/>
      </w:pPr>
      <w:r>
        <w:t>2、项目施工管理的指导思想</w:t>
      </w:r>
    </w:p>
    <w:p>
      <w:pPr>
        <w:pStyle w:val="BodyText"/>
        <w:spacing w:before="5"/>
        <w:rPr>
          <w:sz w:val="33"/>
        </w:rPr>
      </w:pPr>
    </w:p>
    <w:p>
      <w:pPr>
        <w:pStyle w:val="ListParagraph"/>
        <w:numPr>
          <w:ilvl w:val="0"/>
          <w:numId w:val="19"/>
        </w:numPr>
        <w:tabs>
          <w:tab w:val="left" w:pos="2658"/>
        </w:tabs>
        <w:spacing w:before="0" w:after="0" w:line="240" w:lineRule="auto"/>
        <w:ind w:left="2658" w:right="0" w:hanging="702"/>
        <w:jc w:val="left"/>
        <w:rPr>
          <w:sz w:val="28"/>
        </w:rPr>
      </w:pPr>
      <w:r>
        <w:rPr>
          <w:sz w:val="28"/>
        </w:rPr>
        <w:t>以标准管理，创名牌工程，以优质服务，树企业信誉。</w:t>
      </w:r>
    </w:p>
    <w:p>
      <w:pPr>
        <w:pStyle w:val="BodyText"/>
        <w:spacing w:before="4"/>
        <w:rPr>
          <w:sz w:val="33"/>
        </w:rPr>
      </w:pPr>
    </w:p>
    <w:p>
      <w:pPr>
        <w:pStyle w:val="ListParagraph"/>
        <w:numPr>
          <w:ilvl w:val="0"/>
          <w:numId w:val="19"/>
        </w:numPr>
        <w:tabs>
          <w:tab w:val="left" w:pos="2664"/>
        </w:tabs>
        <w:spacing w:before="0" w:after="0" w:line="240" w:lineRule="auto"/>
        <w:ind w:left="2663" w:right="0" w:hanging="708"/>
        <w:jc w:val="left"/>
        <w:rPr>
          <w:sz w:val="28"/>
        </w:rPr>
      </w:pPr>
      <w:r>
        <w:rPr>
          <w:spacing w:val="-14"/>
          <w:sz w:val="28"/>
        </w:rPr>
        <w:t xml:space="preserve">严格按照 </w:t>
      </w:r>
      <w:r>
        <w:rPr>
          <w:sz w:val="28"/>
        </w:rPr>
        <w:t>X</w:t>
      </w:r>
      <w:r>
        <w:rPr>
          <w:spacing w:val="-11"/>
          <w:sz w:val="28"/>
        </w:rPr>
        <w:t xml:space="preserve"> 公司《质量手册》和符合 </w:t>
      </w:r>
      <w:r>
        <w:rPr>
          <w:sz w:val="28"/>
        </w:rPr>
        <w:t>GB/T19002-ISO9001</w:t>
      </w:r>
    </w:p>
    <w:p>
      <w:pPr>
        <w:spacing w:after="0" w:line="240" w:lineRule="auto"/>
        <w:jc w:val="left"/>
        <w:rPr>
          <w:sz w:val="28"/>
        </w:rPr>
        <w:sectPr>
          <w:pgSz w:w="11910" w:h="16840"/>
          <w:pgMar w:top="1580" w:right="240" w:bottom="280" w:left="400" w:header="708" w:footer="708"/>
          <w:pgNumType w:start="2"/>
          <w:cols w:space="708"/>
        </w:sectPr>
      </w:pPr>
    </w:p>
    <w:p>
      <w:pPr>
        <w:pStyle w:val="BodyText"/>
        <w:spacing w:before="74"/>
        <w:ind w:left="1396"/>
      </w:pPr>
      <w:r>
        <w:t>标准建立的质量保证体系，进行有效的实施和控制。</w:t>
      </w:r>
    </w:p>
    <w:p>
      <w:pPr>
        <w:pStyle w:val="BodyText"/>
        <w:spacing w:before="4"/>
        <w:rPr>
          <w:sz w:val="33"/>
        </w:rPr>
      </w:pPr>
    </w:p>
    <w:p>
      <w:pPr>
        <w:pStyle w:val="ListParagraph"/>
        <w:numPr>
          <w:ilvl w:val="0"/>
          <w:numId w:val="21"/>
        </w:numPr>
        <w:tabs>
          <w:tab w:val="left" w:pos="2658"/>
        </w:tabs>
        <w:spacing w:before="0" w:after="0" w:line="240" w:lineRule="auto"/>
        <w:ind w:left="2658" w:right="0" w:hanging="702"/>
        <w:jc w:val="left"/>
        <w:rPr>
          <w:sz w:val="28"/>
        </w:rPr>
      </w:pPr>
      <w:r>
        <w:rPr>
          <w:sz w:val="28"/>
        </w:rPr>
        <w:t>本项目的目标：</w:t>
      </w:r>
    </w:p>
    <w:p>
      <w:pPr>
        <w:pStyle w:val="BodyText"/>
        <w:spacing w:before="5"/>
        <w:rPr>
          <w:sz w:val="33"/>
        </w:rPr>
      </w:pPr>
    </w:p>
    <w:p>
      <w:pPr>
        <w:pStyle w:val="BodyText"/>
        <w:ind w:left="1956"/>
      </w:pPr>
      <w:r>
        <w:t>a、工程产品质量符合设计要求。</w:t>
      </w:r>
    </w:p>
    <w:p>
      <w:pPr>
        <w:pStyle w:val="BodyText"/>
        <w:spacing w:before="4"/>
        <w:rPr>
          <w:sz w:val="33"/>
        </w:rPr>
      </w:pPr>
    </w:p>
    <w:p>
      <w:pPr>
        <w:pStyle w:val="BodyText"/>
        <w:spacing w:line="525" w:lineRule="auto"/>
        <w:ind w:left="1396" w:right="1554" w:firstLine="560"/>
      </w:pPr>
      <w:r>
        <w:t>b、工程产品符合施工及验收规范及工程质量检验评定标准的要求，保证使用功能。</w:t>
      </w:r>
    </w:p>
    <w:p>
      <w:pPr>
        <w:pStyle w:val="BodyText"/>
        <w:spacing w:before="1"/>
        <w:ind w:left="1956"/>
      </w:pPr>
      <w:r>
        <w:t>c、分项、分部工程壹次合格率 100%。</w:t>
      </w:r>
    </w:p>
    <w:p>
      <w:pPr>
        <w:pStyle w:val="Heading1"/>
        <w:spacing w:before="178"/>
      </w:pPr>
      <w:r>
        <w:t>第壹章工程简介</w:t>
      </w:r>
    </w:p>
    <w:p>
      <w:pPr>
        <w:pStyle w:val="BodyText"/>
        <w:spacing w:before="12"/>
        <w:rPr>
          <w:rFonts w:ascii="Microsoft JhengHei"/>
          <w:b/>
          <w:sz w:val="33"/>
        </w:rPr>
      </w:pPr>
    </w:p>
    <w:p>
      <w:pPr>
        <w:pStyle w:val="BodyText"/>
        <w:spacing w:line="525" w:lineRule="auto"/>
        <w:ind w:left="1396" w:right="1554"/>
      </w:pPr>
      <w:r>
        <w:rPr>
          <w:spacing w:val="-11"/>
        </w:rPr>
        <w:t>壹、工程名称：风能发电机组传动装置生产线项目五号厂房钢结构工</w:t>
      </w:r>
      <w:r>
        <w:t>程。</w:t>
      </w:r>
    </w:p>
    <w:p>
      <w:pPr>
        <w:pStyle w:val="BodyText"/>
        <w:spacing w:before="1" w:line="525" w:lineRule="auto"/>
        <w:ind w:left="1396" w:right="7348"/>
      </w:pPr>
      <w:r>
        <w:t>二、工期：90 天。三、质量目标：合格</w:t>
      </w:r>
    </w:p>
    <w:p>
      <w:pPr>
        <w:pStyle w:val="BodyText"/>
        <w:ind w:left="1396"/>
      </w:pPr>
      <w:r>
        <w:t>四、主要工程项目及内容：</w:t>
      </w:r>
    </w:p>
    <w:p>
      <w:pPr>
        <w:pStyle w:val="BodyText"/>
        <w:spacing w:before="5"/>
        <w:rPr>
          <w:sz w:val="33"/>
        </w:rPr>
      </w:pPr>
    </w:p>
    <w:p>
      <w:pPr>
        <w:pStyle w:val="BodyText"/>
        <w:ind w:left="1956"/>
      </w:pPr>
      <w:r>
        <w:t>五号厂房建筑面积为 8302㎡，建筑高度 14.75M,跨度 30M。</w:t>
      </w:r>
    </w:p>
    <w:p>
      <w:pPr>
        <w:pStyle w:val="BodyText"/>
        <w:spacing w:before="4"/>
        <w:rPr>
          <w:sz w:val="33"/>
        </w:rPr>
      </w:pPr>
    </w:p>
    <w:p>
      <w:pPr>
        <w:pStyle w:val="BodyText"/>
        <w:spacing w:line="525" w:lineRule="auto"/>
        <w:ind w:left="1396" w:right="1554" w:firstLine="560"/>
        <w:jc w:val="both"/>
      </w:pPr>
      <w:r>
        <w:rPr>
          <w:spacing w:val="-11"/>
        </w:rPr>
        <w:t>本工程材料选用：主钢架采用马钢、宝钢或沙钢产品，构件表面</w:t>
      </w:r>
      <w:r>
        <w:rPr>
          <w:spacing w:val="-10"/>
        </w:rPr>
        <w:t xml:space="preserve">需经喷丸除锈后喷涂底漆二遍；屋面板采用宝钢 </w:t>
      </w:r>
      <w:r>
        <w:t>0.6mm</w:t>
      </w:r>
      <w:r>
        <w:rPr>
          <w:spacing w:val="-14"/>
        </w:rPr>
        <w:t xml:space="preserve"> 厚本色镀铝锌</w:t>
      </w:r>
      <w:r>
        <w:rPr>
          <w:spacing w:val="-10"/>
        </w:rPr>
        <w:t xml:space="preserve">压型钢板，镀层含量不小于 </w:t>
      </w:r>
      <w:r>
        <w:t>150g/</w:t>
      </w:r>
      <w:r>
        <w:rPr>
          <w:spacing w:val="-13"/>
        </w:rPr>
        <w:t xml:space="preserve">㎡，屈服强度大于 </w:t>
      </w:r>
      <w:r>
        <w:rPr>
          <w:spacing w:val="-5"/>
        </w:rPr>
        <w:t>345Mpa，采用锁</w:t>
      </w:r>
      <w:r>
        <w:rPr>
          <w:spacing w:val="-4"/>
        </w:rPr>
        <w:t xml:space="preserve">缝板系统。外墙面板采用进口 </w:t>
      </w:r>
      <w:r>
        <w:t>0.53mm</w:t>
      </w:r>
      <w:r>
        <w:rPr>
          <w:spacing w:val="-8"/>
        </w:rPr>
        <w:t xml:space="preserve"> 厚镀铝锌压型彩钢板，二涂二</w:t>
      </w:r>
    </w:p>
    <w:p>
      <w:pPr>
        <w:spacing w:after="0" w:line="525" w:lineRule="auto"/>
        <w:jc w:val="both"/>
        <w:sectPr>
          <w:pgSz w:w="11910" w:h="16840"/>
          <w:pgMar w:top="1560" w:right="240" w:bottom="280" w:left="400" w:header="708" w:footer="708"/>
          <w:pgNumType w:start="3"/>
          <w:cols w:space="708"/>
        </w:sectPr>
      </w:pPr>
    </w:p>
    <w:p>
      <w:pPr>
        <w:pStyle w:val="BodyText"/>
        <w:spacing w:before="74" w:line="525" w:lineRule="auto"/>
        <w:ind w:left="1396" w:right="1416"/>
      </w:pPr>
      <w:r>
        <w:rPr>
          <w:spacing w:val="-10"/>
        </w:rPr>
        <w:t xml:space="preserve">烘工艺，屈服强度大于 </w:t>
      </w:r>
      <w:r>
        <w:t>345Mpa</w:t>
      </w:r>
      <w:r>
        <w:rPr>
          <w:spacing w:val="-8"/>
        </w:rPr>
        <w:t xml:space="preserve">，内墙板采用宝钢 </w:t>
      </w:r>
      <w:r>
        <w:t>0.48</w:t>
      </w:r>
      <w:r>
        <w:rPr>
          <w:spacing w:val="-12"/>
        </w:rPr>
        <w:t xml:space="preserve"> 厚镀铝锌彩钢</w:t>
      </w:r>
      <w:r>
        <w:rPr>
          <w:spacing w:val="-16"/>
        </w:rPr>
        <w:t xml:space="preserve">板。保温棉采用欧文斯-科宁 </w:t>
      </w:r>
      <w:r>
        <w:t>X</w:t>
      </w:r>
      <w:r>
        <w:rPr>
          <w:spacing w:val="-22"/>
        </w:rPr>
        <w:t xml:space="preserve"> 公司超细玻璃棉，容重 </w:t>
      </w:r>
      <w:r>
        <w:rPr>
          <w:spacing w:val="-9"/>
        </w:rPr>
        <w:t>16kg/m</w:t>
      </w:r>
      <w:r>
        <w:rPr>
          <w:spacing w:val="-9"/>
          <w:position w:val="8"/>
          <w:sz w:val="18"/>
        </w:rPr>
        <w:t>3</w:t>
      </w:r>
      <w:r>
        <w:rPr>
          <w:spacing w:val="-8"/>
        </w:rPr>
        <w:t>；檩条、</w:t>
      </w:r>
      <w:r>
        <w:t>墙梁采用高张力镀钢板压制成型，屈服强度大于或等于 345Mpa，自</w:t>
      </w:r>
      <w:r>
        <w:rPr>
          <w:spacing w:val="-4"/>
        </w:rPr>
        <w:t xml:space="preserve">攻螺钉采用美国标迪牌。密封胶选用道康宁 </w:t>
      </w:r>
      <w:r>
        <w:t>X</w:t>
      </w:r>
      <w:r>
        <w:rPr>
          <w:spacing w:val="-13"/>
        </w:rPr>
        <w:t xml:space="preserve"> 公司品牌；</w:t>
      </w:r>
    </w:p>
    <w:p>
      <w:pPr>
        <w:pStyle w:val="Heading1"/>
        <w:spacing w:line="562" w:lineRule="exact"/>
      </w:pPr>
      <w:r>
        <w:t>第二章施工进度安排及主要施工方法</w:t>
      </w:r>
    </w:p>
    <w:p>
      <w:pPr>
        <w:pStyle w:val="BodyText"/>
        <w:spacing w:before="11"/>
        <w:rPr>
          <w:rFonts w:ascii="Microsoft JhengHei"/>
          <w:b/>
          <w:sz w:val="33"/>
        </w:rPr>
      </w:pPr>
    </w:p>
    <w:p>
      <w:pPr>
        <w:pStyle w:val="BodyText"/>
        <w:spacing w:line="525" w:lineRule="auto"/>
        <w:ind w:left="1396" w:right="1554" w:firstLine="560"/>
        <w:jc w:val="both"/>
      </w:pPr>
      <w:r>
        <w:rPr>
          <w:spacing w:val="-9"/>
        </w:rPr>
        <w:t xml:space="preserve">本工程内容包括钢结构、彩钢板及门窗工程的安装施工，我 </w:t>
      </w:r>
      <w:r>
        <w:t>X</w:t>
      </w:r>
      <w:r>
        <w:rPr>
          <w:spacing w:val="-43"/>
        </w:rPr>
        <w:t xml:space="preserve"> 公</w:t>
      </w:r>
      <w:r>
        <w:rPr>
          <w:spacing w:val="-8"/>
        </w:rPr>
        <w:t>司作为投标单位，旨在以最低的经济造价，最好的施工质量、最快的</w:t>
      </w:r>
      <w:r>
        <w:t>施工速度，营造出建设单位满意的工程建筑产品。</w:t>
      </w:r>
    </w:p>
    <w:p>
      <w:pPr>
        <w:pStyle w:val="BodyText"/>
        <w:spacing w:before="1"/>
        <w:ind w:left="1396"/>
      </w:pPr>
      <w:r>
        <w:t>壹、任务划分</w:t>
      </w:r>
    </w:p>
    <w:p>
      <w:pPr>
        <w:pStyle w:val="BodyText"/>
        <w:spacing w:before="5"/>
        <w:rPr>
          <w:sz w:val="33"/>
        </w:rPr>
      </w:pPr>
    </w:p>
    <w:p>
      <w:pPr>
        <w:pStyle w:val="BodyText"/>
        <w:spacing w:line="525" w:lineRule="auto"/>
        <w:ind w:left="1396" w:right="1414"/>
      </w:pPr>
      <w:r>
        <w:rPr>
          <w:spacing w:val="-15"/>
        </w:rPr>
        <w:t xml:space="preserve">本项目设有项目经理，质检员、施工员、安全员、资料员、材料员等， </w:t>
      </w:r>
      <w:r>
        <w:t>且配有专业的钢结构及彩板施工作业队伍。</w:t>
      </w:r>
    </w:p>
    <w:p>
      <w:pPr>
        <w:pStyle w:val="BodyText"/>
        <w:spacing w:before="1" w:line="525" w:lineRule="auto"/>
        <w:ind w:left="1396" w:right="1414" w:firstLine="560"/>
      </w:pPr>
      <w:r>
        <w:rPr>
          <w:spacing w:val="-35"/>
        </w:rPr>
        <w:t xml:space="preserve">我 </w:t>
      </w:r>
      <w:r>
        <w:t>X</w:t>
      </w:r>
      <w:r>
        <w:rPr>
          <w:spacing w:val="-19"/>
        </w:rPr>
        <w:t xml:space="preserve"> 公司作为施工单位，负责钢结构、彩钢板及门窗工程的制作、</w:t>
      </w:r>
      <w:r>
        <w:rPr>
          <w:spacing w:val="-10"/>
        </w:rPr>
        <w:t>运输、安装。在保证质量的前提下，各专业队伍必须满足每个现场总体施工进度要求。</w:t>
      </w:r>
    </w:p>
    <w:p>
      <w:pPr>
        <w:pStyle w:val="BodyText"/>
        <w:spacing w:before="1"/>
        <w:ind w:left="1396"/>
      </w:pPr>
      <w:r>
        <w:t>二、施工布置</w:t>
      </w:r>
    </w:p>
    <w:p>
      <w:pPr>
        <w:pStyle w:val="BodyText"/>
        <w:spacing w:before="4"/>
        <w:rPr>
          <w:sz w:val="33"/>
        </w:rPr>
      </w:pPr>
    </w:p>
    <w:p>
      <w:pPr>
        <w:pStyle w:val="BodyText"/>
        <w:spacing w:line="525" w:lineRule="auto"/>
        <w:ind w:left="1396" w:right="1554" w:firstLine="560"/>
      </w:pPr>
      <w:r>
        <w:t>1、施工现场在开工后，即可安排临时设施的布置，施工机具及材料的布置和堆放。</w:t>
      </w:r>
    </w:p>
    <w:p>
      <w:pPr>
        <w:spacing w:after="0" w:line="525" w:lineRule="auto"/>
        <w:sectPr>
          <w:pgSz w:w="11910" w:h="16840"/>
          <w:pgMar w:top="1560" w:right="240" w:bottom="280" w:left="400" w:header="708" w:footer="708"/>
          <w:pgNumType w:start="4"/>
          <w:cols w:space="708"/>
        </w:sectPr>
      </w:pPr>
    </w:p>
    <w:p>
      <w:pPr>
        <w:pStyle w:val="BodyText"/>
        <w:spacing w:before="74" w:line="525" w:lineRule="auto"/>
        <w:ind w:left="1396" w:right="1554" w:firstLine="560"/>
      </w:pPr>
      <w:r>
        <w:t>2、钢结构吊装前，必须对基础顶预埋螺栓的施工质量及钢结构的制作质量进行验收检查，为主体结构安装创造条件。</w:t>
      </w:r>
    </w:p>
    <w:p>
      <w:pPr>
        <w:pStyle w:val="BodyText"/>
        <w:ind w:left="1956"/>
      </w:pPr>
      <w:r>
        <w:t>3、结构吊装采用 16T 和 20T 吊车，负责钢结构吊装。</w:t>
      </w:r>
    </w:p>
    <w:p>
      <w:pPr>
        <w:pStyle w:val="BodyText"/>
        <w:spacing w:before="5"/>
        <w:rPr>
          <w:sz w:val="33"/>
        </w:rPr>
      </w:pPr>
    </w:p>
    <w:p>
      <w:pPr>
        <w:pStyle w:val="BodyText"/>
        <w:spacing w:line="525" w:lineRule="auto"/>
        <w:ind w:left="1396" w:right="1554" w:firstLine="560"/>
        <w:jc w:val="both"/>
      </w:pPr>
      <w:r>
        <w:t>4</w:t>
      </w:r>
      <w:r>
        <w:rPr>
          <w:spacing w:val="-3"/>
        </w:rPr>
        <w:t xml:space="preserve">、主体结构、吊装路线采取跨内行走，主车间先用 </w:t>
      </w:r>
      <w:r>
        <w:t>16T</w:t>
      </w:r>
      <w:r>
        <w:rPr>
          <w:spacing w:val="-14"/>
        </w:rPr>
        <w:t xml:space="preserve"> 吊车吊</w:t>
      </w:r>
      <w:r>
        <w:rPr>
          <w:spacing w:val="-42"/>
        </w:rPr>
        <w:t xml:space="preserve">装 </w:t>
      </w:r>
      <w:r>
        <w:t>H</w:t>
      </w:r>
      <w:r>
        <w:rPr>
          <w:spacing w:val="-17"/>
        </w:rPr>
        <w:t xml:space="preserve"> 型钢柱，然后用高强螺栓将屋面梁拼接好，用 </w:t>
      </w:r>
      <w:r>
        <w:t>16T</w:t>
      </w:r>
      <w:r>
        <w:rPr>
          <w:spacing w:val="-47"/>
        </w:rPr>
        <w:t xml:space="preserve"> 和 </w:t>
      </w:r>
      <w:r>
        <w:t>20T</w:t>
      </w:r>
      <w:r>
        <w:rPr>
          <w:spacing w:val="-22"/>
        </w:rPr>
        <w:t xml:space="preserve"> 双机抬</w:t>
      </w:r>
      <w:r>
        <w:rPr>
          <w:spacing w:val="-9"/>
        </w:rPr>
        <w:t xml:space="preserve">吊吊上去后和钢柱连接好，接着用 </w:t>
      </w:r>
      <w:r>
        <w:t>16T</w:t>
      </w:r>
      <w:r>
        <w:rPr>
          <w:spacing w:val="-13"/>
        </w:rPr>
        <w:t xml:space="preserve"> 吊车吊装吊车梁。以相同的工</w:t>
      </w:r>
      <w:r>
        <w:t>艺吊完全部刚架，期间穿插安装檩条和支撑，最后安装彩钢板。</w:t>
      </w:r>
    </w:p>
    <w:p>
      <w:pPr>
        <w:pStyle w:val="BodyText"/>
        <w:spacing w:before="1" w:line="525" w:lineRule="auto"/>
        <w:ind w:left="1396" w:right="1554" w:firstLine="560"/>
      </w:pPr>
      <w:r>
        <w:t>5、所有构件采取边吊边运，尽量不在现场过多堆放，但必须要满足吊装进度要求。</w:t>
      </w:r>
    </w:p>
    <w:p>
      <w:pPr>
        <w:pStyle w:val="BodyText"/>
        <w:spacing w:before="1" w:line="525" w:lineRule="auto"/>
        <w:ind w:left="1396" w:right="1555" w:firstLine="560"/>
      </w:pPr>
      <w:r>
        <w:t>6、整个工程采用流水作业，以结构安装为主线，组织构件的配套加工制作，运输、安装，结构安装完成后立即进行彩板的安装。三、工期控制</w:t>
      </w:r>
    </w:p>
    <w:p>
      <w:pPr>
        <w:pStyle w:val="BodyText"/>
        <w:spacing w:before="1"/>
        <w:ind w:left="1956"/>
      </w:pPr>
      <w:r>
        <w:t>1、工期：总工期 90 日历天。</w:t>
      </w:r>
    </w:p>
    <w:p>
      <w:pPr>
        <w:pStyle w:val="BodyText"/>
        <w:spacing w:before="4"/>
        <w:rPr>
          <w:sz w:val="33"/>
        </w:rPr>
      </w:pPr>
    </w:p>
    <w:p>
      <w:pPr>
        <w:pStyle w:val="BodyText"/>
        <w:ind w:left="1956"/>
      </w:pPr>
      <w:r>
        <w:t>2、钢构件施工和彩钢板施工有机穿插进行施工。</w:t>
      </w:r>
    </w:p>
    <w:p>
      <w:pPr>
        <w:pStyle w:val="BodyText"/>
        <w:spacing w:before="5"/>
        <w:rPr>
          <w:sz w:val="33"/>
        </w:rPr>
      </w:pPr>
    </w:p>
    <w:p>
      <w:pPr>
        <w:pStyle w:val="BodyText"/>
        <w:spacing w:line="525" w:lineRule="auto"/>
        <w:ind w:left="1396" w:right="1555" w:firstLine="560"/>
      </w:pPr>
      <w:r>
        <w:t>3</w:t>
      </w:r>
      <w:r>
        <w:rPr>
          <w:spacing w:val="-1"/>
        </w:rPr>
        <w:t xml:space="preserve">、保证工期措施：本工程列为 </w:t>
      </w:r>
      <w:r>
        <w:t>X</w:t>
      </w:r>
      <w:r>
        <w:rPr>
          <w:spacing w:val="-6"/>
        </w:rPr>
        <w:t xml:space="preserve"> 公司重点项目，</w:t>
      </w:r>
      <w:r>
        <w:rPr>
          <w:spacing w:val="2"/>
        </w:rPr>
        <w:t>X</w:t>
      </w:r>
      <w:r>
        <w:rPr>
          <w:spacing w:val="-12"/>
        </w:rPr>
        <w:t xml:space="preserve"> 公司全力以</w:t>
      </w:r>
      <w:r>
        <w:t>赴调配管理人员、技术人员和机具设备投入施工。</w:t>
      </w:r>
    </w:p>
    <w:p>
      <w:pPr>
        <w:pStyle w:val="ListParagraph"/>
        <w:numPr>
          <w:ilvl w:val="0"/>
          <w:numId w:val="18"/>
        </w:numPr>
        <w:tabs>
          <w:tab w:val="left" w:pos="2661"/>
        </w:tabs>
        <w:spacing w:before="1" w:after="0" w:line="525" w:lineRule="auto"/>
        <w:ind w:left="1396" w:right="1554" w:firstLine="560"/>
        <w:jc w:val="left"/>
        <w:rPr>
          <w:sz w:val="28"/>
        </w:rPr>
      </w:pPr>
      <w:r>
        <w:rPr>
          <w:sz w:val="28"/>
        </w:rPr>
        <w:t>按项目法组织精悍施工队伍及配套施工机具，确保人力、</w:t>
      </w:r>
      <w:r>
        <w:rPr>
          <w:spacing w:val="-11"/>
          <w:sz w:val="28"/>
        </w:rPr>
        <w:t>物力、财力集中统壹领导、统壹指挥协调，从组织上保证总进度的实</w:t>
      </w:r>
    </w:p>
    <w:p>
      <w:pPr>
        <w:spacing w:after="0" w:line="525" w:lineRule="auto"/>
        <w:jc w:val="left"/>
        <w:rPr>
          <w:sz w:val="28"/>
        </w:rPr>
        <w:sectPr>
          <w:pgSz w:w="11910" w:h="16840"/>
          <w:pgMar w:top="1560" w:right="240" w:bottom="280" w:left="400" w:header="708" w:footer="708"/>
          <w:pgNumType w:start="5"/>
          <w:cols w:space="708"/>
        </w:sectPr>
      </w:pPr>
    </w:p>
    <w:p>
      <w:pPr>
        <w:pStyle w:val="BodyText"/>
        <w:spacing w:before="74"/>
        <w:ind w:left="1396"/>
      </w:pPr>
      <w:r>
        <w:t>现。</w:t>
      </w:r>
    </w:p>
    <w:p>
      <w:pPr>
        <w:pStyle w:val="BodyText"/>
        <w:spacing w:before="4"/>
        <w:rPr>
          <w:sz w:val="33"/>
        </w:rPr>
      </w:pPr>
    </w:p>
    <w:p>
      <w:pPr>
        <w:pStyle w:val="ListParagraph"/>
        <w:numPr>
          <w:ilvl w:val="0"/>
          <w:numId w:val="22"/>
        </w:numPr>
        <w:tabs>
          <w:tab w:val="left" w:pos="2661"/>
        </w:tabs>
        <w:spacing w:before="0" w:after="0" w:line="525" w:lineRule="auto"/>
        <w:ind w:left="1396" w:right="1554" w:firstLine="560"/>
        <w:jc w:val="both"/>
        <w:rPr>
          <w:sz w:val="28"/>
        </w:rPr>
      </w:pPr>
      <w:r>
        <w:rPr>
          <w:sz w:val="28"/>
        </w:rPr>
        <w:t>制定严密的现场管理制度，推行科学管理，以工程的总进</w:t>
      </w:r>
      <w:r>
        <w:rPr>
          <w:spacing w:val="-10"/>
          <w:sz w:val="28"/>
        </w:rPr>
        <w:t>度为目标，利用网络控制进度，加强高度职能，实行动态平衡，维护</w:t>
      </w:r>
      <w:r>
        <w:rPr>
          <w:sz w:val="28"/>
        </w:rPr>
        <w:t>计划的严肃性。</w:t>
      </w:r>
    </w:p>
    <w:p>
      <w:pPr>
        <w:pStyle w:val="ListParagraph"/>
        <w:numPr>
          <w:ilvl w:val="0"/>
          <w:numId w:val="22"/>
        </w:numPr>
        <w:tabs>
          <w:tab w:val="left" w:pos="2661"/>
        </w:tabs>
        <w:spacing w:before="1" w:after="0" w:line="525" w:lineRule="auto"/>
        <w:ind w:left="1396" w:right="1554" w:firstLine="560"/>
        <w:jc w:val="both"/>
        <w:rPr>
          <w:sz w:val="28"/>
        </w:rPr>
      </w:pPr>
      <w:r>
        <w:rPr>
          <w:sz w:val="28"/>
        </w:rPr>
        <w:t>根据网络控制点排出日、旬、月施工计划，使全体人员做</w:t>
      </w:r>
      <w:r>
        <w:rPr>
          <w:spacing w:val="-9"/>
          <w:sz w:val="28"/>
        </w:rPr>
        <w:t>到心中有数，以日计划保旬计划，以旬计划保月计划，最终以保证总</w:t>
      </w:r>
      <w:r>
        <w:rPr>
          <w:sz w:val="28"/>
        </w:rPr>
        <w:t>进度为目标。</w:t>
      </w:r>
    </w:p>
    <w:p>
      <w:pPr>
        <w:pStyle w:val="ListParagraph"/>
        <w:numPr>
          <w:ilvl w:val="0"/>
          <w:numId w:val="22"/>
        </w:numPr>
        <w:tabs>
          <w:tab w:val="left" w:pos="2662"/>
        </w:tabs>
        <w:spacing w:before="1" w:after="0" w:line="525" w:lineRule="auto"/>
        <w:ind w:left="1396" w:right="1554" w:firstLine="560"/>
        <w:jc w:val="both"/>
        <w:rPr>
          <w:sz w:val="28"/>
        </w:rPr>
      </w:pPr>
      <w:r>
        <w:rPr>
          <w:spacing w:val="-6"/>
          <w:sz w:val="28"/>
        </w:rPr>
        <w:t xml:space="preserve">突出重点，充分利用我 </w:t>
      </w:r>
      <w:r>
        <w:rPr>
          <w:sz w:val="28"/>
        </w:rPr>
        <w:t>X</w:t>
      </w:r>
      <w:r>
        <w:rPr>
          <w:spacing w:val="-8"/>
          <w:sz w:val="28"/>
        </w:rPr>
        <w:t xml:space="preserve"> 公司机械装备精良的优势，提高统壹调度力度，充分发挥其效能。</w:t>
      </w:r>
    </w:p>
    <w:p>
      <w:pPr>
        <w:pStyle w:val="ListParagraph"/>
        <w:numPr>
          <w:ilvl w:val="0"/>
          <w:numId w:val="22"/>
        </w:numPr>
        <w:tabs>
          <w:tab w:val="left" w:pos="2661"/>
        </w:tabs>
        <w:spacing w:before="1" w:after="0" w:line="525" w:lineRule="auto"/>
        <w:ind w:left="1396" w:right="1554" w:firstLine="560"/>
        <w:jc w:val="left"/>
        <w:rPr>
          <w:sz w:val="28"/>
        </w:rPr>
      </w:pPr>
      <w:r>
        <w:rPr>
          <w:sz w:val="28"/>
        </w:rPr>
        <w:t>各作业区采用流水作业，合理利用空间，立体交叉作业， 时间不断，空间占满，以确保整体目标的实现。</w:t>
      </w:r>
    </w:p>
    <w:p>
      <w:pPr>
        <w:pStyle w:val="ListParagraph"/>
        <w:numPr>
          <w:ilvl w:val="0"/>
          <w:numId w:val="22"/>
        </w:numPr>
        <w:tabs>
          <w:tab w:val="left" w:pos="2661"/>
        </w:tabs>
        <w:spacing w:before="1" w:after="0" w:line="525" w:lineRule="auto"/>
        <w:ind w:left="1396" w:right="1555" w:firstLine="560"/>
        <w:jc w:val="left"/>
        <w:rPr>
          <w:sz w:val="28"/>
        </w:rPr>
      </w:pPr>
      <w:r>
        <w:rPr>
          <w:sz w:val="28"/>
        </w:rPr>
        <w:t>和业主、监理搞好协调配合，及时解决图纸、工程施工中出现的问题，组织好和上下道工序的配合。</w:t>
      </w:r>
    </w:p>
    <w:p>
      <w:pPr>
        <w:pStyle w:val="Heading1"/>
        <w:spacing w:line="561" w:lineRule="exact"/>
      </w:pPr>
      <w:r>
        <w:t>第三章项目部组织机构及机械设备安排</w:t>
      </w:r>
    </w:p>
    <w:p>
      <w:pPr>
        <w:pStyle w:val="BodyText"/>
        <w:spacing w:before="17"/>
        <w:rPr>
          <w:rFonts w:ascii="Microsoft JhengHei"/>
          <w:b/>
          <w:sz w:val="32"/>
        </w:rPr>
      </w:pPr>
    </w:p>
    <w:p>
      <w:pPr>
        <w:spacing w:before="0"/>
        <w:ind w:left="1087" w:right="765" w:firstLine="0"/>
        <w:jc w:val="center"/>
        <w:rPr>
          <w:sz w:val="30"/>
        </w:rPr>
      </w:pPr>
      <w:r>
        <w:rPr>
          <w:sz w:val="30"/>
        </w:rPr>
        <w:t>项目部主要施工管理人员计划表</w:t>
      </w:r>
    </w:p>
    <w:p>
      <w:pPr>
        <w:pStyle w:val="BodyText"/>
        <w:rPr>
          <w:sz w:val="20"/>
        </w:rPr>
      </w:pPr>
    </w:p>
    <w:p>
      <w:pPr>
        <w:pStyle w:val="BodyText"/>
        <w:spacing w:before="6"/>
        <w:rPr>
          <w:sz w:val="26"/>
        </w:rPr>
      </w:pPr>
    </w:p>
    <w:tbl>
      <w:tblPr>
        <w:tblStyle w:val="TableNormal0"/>
        <w:tblW w:w="0" w:type="auto"/>
        <w:jc w:val="left"/>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99"/>
        <w:gridCol w:w="963"/>
        <w:gridCol w:w="1437"/>
        <w:gridCol w:w="1443"/>
        <w:gridCol w:w="3660"/>
      </w:tblGrid>
      <w:tr>
        <w:tblPrEx>
          <w:tblW w:w="0" w:type="auto"/>
          <w:jc w:val="left"/>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785"/>
          <w:jc w:val="left"/>
        </w:trPr>
        <w:tc>
          <w:tcPr>
            <w:tcW w:w="1699" w:type="dxa"/>
            <w:tcBorders>
              <w:right w:val="single" w:sz="6" w:space="0" w:color="000000"/>
            </w:tcBorders>
          </w:tcPr>
          <w:p>
            <w:pPr>
              <w:pStyle w:val="TableParagraph"/>
              <w:spacing w:before="212"/>
              <w:ind w:left="569"/>
              <w:rPr>
                <w:sz w:val="28"/>
              </w:rPr>
            </w:pPr>
            <w:r>
              <w:rPr>
                <w:sz w:val="28"/>
              </w:rPr>
              <w:t>名称</w:t>
            </w:r>
          </w:p>
        </w:tc>
        <w:tc>
          <w:tcPr>
            <w:tcW w:w="963" w:type="dxa"/>
            <w:tcBorders>
              <w:left w:val="single" w:sz="6" w:space="0" w:color="000000"/>
              <w:right w:val="single" w:sz="6" w:space="0" w:color="000000"/>
            </w:tcBorders>
          </w:tcPr>
          <w:p>
            <w:pPr>
              <w:pStyle w:val="TableParagraph"/>
              <w:spacing w:before="212"/>
              <w:ind w:left="198"/>
              <w:rPr>
                <w:sz w:val="28"/>
              </w:rPr>
            </w:pPr>
            <w:r>
              <w:rPr>
                <w:sz w:val="28"/>
              </w:rPr>
              <w:t>姓名</w:t>
            </w:r>
          </w:p>
        </w:tc>
        <w:tc>
          <w:tcPr>
            <w:tcW w:w="1437" w:type="dxa"/>
            <w:tcBorders>
              <w:left w:val="single" w:sz="6" w:space="0" w:color="000000"/>
              <w:right w:val="single" w:sz="6" w:space="0" w:color="000000"/>
            </w:tcBorders>
          </w:tcPr>
          <w:p>
            <w:pPr>
              <w:pStyle w:val="TableParagraph"/>
              <w:spacing w:before="212"/>
              <w:ind w:left="436"/>
              <w:rPr>
                <w:sz w:val="28"/>
              </w:rPr>
            </w:pPr>
            <w:r>
              <w:rPr>
                <w:sz w:val="28"/>
              </w:rPr>
              <w:t>职务</w:t>
            </w:r>
          </w:p>
        </w:tc>
        <w:tc>
          <w:tcPr>
            <w:tcW w:w="1443" w:type="dxa"/>
            <w:tcBorders>
              <w:left w:val="single" w:sz="6" w:space="0" w:color="000000"/>
              <w:right w:val="single" w:sz="6" w:space="0" w:color="000000"/>
            </w:tcBorders>
          </w:tcPr>
          <w:p>
            <w:pPr>
              <w:pStyle w:val="TableParagraph"/>
              <w:spacing w:before="212"/>
              <w:ind w:left="438"/>
              <w:rPr>
                <w:sz w:val="28"/>
              </w:rPr>
            </w:pPr>
            <w:r>
              <w:rPr>
                <w:sz w:val="28"/>
              </w:rPr>
              <w:t>职称</w:t>
            </w:r>
          </w:p>
        </w:tc>
        <w:tc>
          <w:tcPr>
            <w:tcW w:w="3660" w:type="dxa"/>
            <w:tcBorders>
              <w:left w:val="single" w:sz="6" w:space="0" w:color="000000"/>
            </w:tcBorders>
          </w:tcPr>
          <w:p>
            <w:pPr>
              <w:pStyle w:val="TableParagraph"/>
              <w:spacing w:before="212"/>
              <w:ind w:left="147"/>
              <w:rPr>
                <w:sz w:val="28"/>
              </w:rPr>
            </w:pPr>
            <w:r>
              <w:rPr>
                <w:sz w:val="28"/>
              </w:rPr>
              <w:t>主要资历、经验及承担过的</w:t>
            </w:r>
          </w:p>
        </w:tc>
      </w:tr>
    </w:tbl>
    <w:p>
      <w:pPr>
        <w:spacing w:after="0"/>
        <w:rPr>
          <w:sz w:val="28"/>
        </w:rPr>
        <w:sectPr>
          <w:pgSz w:w="11910" w:h="16840"/>
          <w:pgMar w:top="1560" w:right="240" w:bottom="280" w:left="400" w:header="708" w:footer="708"/>
          <w:pgNumType w:start="6"/>
          <w:cols w:space="708"/>
        </w:sectPr>
      </w:pPr>
    </w:p>
    <w:tbl>
      <w:tblPr>
        <w:tblStyle w:val="TableNormal1"/>
        <w:tblW w:w="0" w:type="auto"/>
        <w:jc w:val="left"/>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99"/>
        <w:gridCol w:w="963"/>
        <w:gridCol w:w="1437"/>
        <w:gridCol w:w="1443"/>
        <w:gridCol w:w="3660"/>
      </w:tblGrid>
      <w:tr>
        <w:tblPrEx>
          <w:tblW w:w="0" w:type="auto"/>
          <w:jc w:val="left"/>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785"/>
          <w:jc w:val="left"/>
        </w:trPr>
        <w:tc>
          <w:tcPr>
            <w:tcW w:w="1699" w:type="dxa"/>
            <w:tcBorders>
              <w:bottom w:val="single" w:sz="6" w:space="0" w:color="000000"/>
              <w:right w:val="single" w:sz="6" w:space="0" w:color="000000"/>
            </w:tcBorders>
          </w:tcPr>
          <w:p>
            <w:pPr>
              <w:pStyle w:val="TableParagraph"/>
              <w:spacing w:before="0"/>
              <w:ind w:left="0"/>
              <w:rPr>
                <w:rFonts w:ascii="Times New Roman"/>
                <w:sz w:val="20"/>
              </w:rPr>
            </w:pPr>
          </w:p>
        </w:tc>
        <w:tc>
          <w:tcPr>
            <w:tcW w:w="963" w:type="dxa"/>
            <w:tcBorders>
              <w:left w:val="single" w:sz="6" w:space="0" w:color="000000"/>
              <w:bottom w:val="single" w:sz="6" w:space="0" w:color="000000"/>
              <w:right w:val="single" w:sz="6" w:space="0" w:color="000000"/>
            </w:tcBorders>
          </w:tcPr>
          <w:p>
            <w:pPr>
              <w:pStyle w:val="TableParagraph"/>
              <w:spacing w:before="0"/>
              <w:ind w:left="0"/>
              <w:rPr>
                <w:rFonts w:ascii="Times New Roman"/>
                <w:sz w:val="20"/>
              </w:rPr>
            </w:pPr>
          </w:p>
        </w:tc>
        <w:tc>
          <w:tcPr>
            <w:tcW w:w="1437" w:type="dxa"/>
            <w:tcBorders>
              <w:left w:val="single" w:sz="6" w:space="0" w:color="000000"/>
              <w:bottom w:val="single" w:sz="6" w:space="0" w:color="000000"/>
              <w:right w:val="single" w:sz="6" w:space="0" w:color="000000"/>
            </w:tcBorders>
          </w:tcPr>
          <w:p>
            <w:pPr>
              <w:pStyle w:val="TableParagraph"/>
              <w:spacing w:before="0"/>
              <w:ind w:left="0"/>
              <w:rPr>
                <w:rFonts w:ascii="Times New Roman"/>
                <w:sz w:val="20"/>
              </w:rPr>
            </w:pPr>
          </w:p>
        </w:tc>
        <w:tc>
          <w:tcPr>
            <w:tcW w:w="1443" w:type="dxa"/>
            <w:tcBorders>
              <w:left w:val="single" w:sz="6" w:space="0" w:color="000000"/>
              <w:bottom w:val="single" w:sz="6" w:space="0" w:color="000000"/>
              <w:right w:val="single" w:sz="6" w:space="0" w:color="000000"/>
            </w:tcBorders>
          </w:tcPr>
          <w:p>
            <w:pPr>
              <w:pStyle w:val="TableParagraph"/>
              <w:spacing w:before="0"/>
              <w:ind w:left="0"/>
              <w:rPr>
                <w:rFonts w:ascii="Times New Roman"/>
                <w:sz w:val="20"/>
              </w:rPr>
            </w:pPr>
          </w:p>
        </w:tc>
        <w:tc>
          <w:tcPr>
            <w:tcW w:w="3660" w:type="dxa"/>
            <w:tcBorders>
              <w:left w:val="single" w:sz="6" w:space="0" w:color="000000"/>
              <w:bottom w:val="single" w:sz="6" w:space="0" w:color="000000"/>
            </w:tcBorders>
          </w:tcPr>
          <w:p>
            <w:pPr>
              <w:pStyle w:val="TableParagraph"/>
              <w:spacing w:before="212"/>
              <w:ind w:left="1527" w:right="1520"/>
              <w:jc w:val="center"/>
              <w:rPr>
                <w:sz w:val="28"/>
              </w:rPr>
            </w:pPr>
            <w:r>
              <w:rPr>
                <w:sz w:val="28"/>
              </w:rPr>
              <w:t>项目</w:t>
            </w:r>
          </w:p>
        </w:tc>
      </w:tr>
      <w:tr>
        <w:tblPrEx>
          <w:tblW w:w="0" w:type="auto"/>
          <w:jc w:val="left"/>
          <w:tblInd w:w="956" w:type="dxa"/>
          <w:tblLayout w:type="fixed"/>
          <w:tblCellMar>
            <w:top w:w="0" w:type="dxa"/>
            <w:left w:w="0" w:type="dxa"/>
            <w:bottom w:w="0" w:type="dxa"/>
            <w:right w:w="0" w:type="dxa"/>
          </w:tblCellMar>
          <w:tblLook w:val="01E0"/>
        </w:tblPrEx>
        <w:trPr>
          <w:trHeight w:val="371"/>
          <w:jc w:val="left"/>
        </w:trPr>
        <w:tc>
          <w:tcPr>
            <w:tcW w:w="1699" w:type="dxa"/>
            <w:tcBorders>
              <w:top w:val="single" w:sz="6" w:space="0" w:color="000000"/>
              <w:bottom w:val="nil"/>
              <w:right w:val="single" w:sz="6" w:space="0" w:color="000000"/>
            </w:tcBorders>
          </w:tcPr>
          <w:p>
            <w:pPr>
              <w:pStyle w:val="TableParagraph"/>
              <w:ind w:left="108"/>
              <w:rPr>
                <w:sz w:val="24"/>
              </w:rPr>
            </w:pPr>
            <w:r>
              <w:rPr>
                <w:sz w:val="24"/>
              </w:rPr>
              <w:t>壹、总部</w:t>
            </w:r>
          </w:p>
        </w:tc>
        <w:tc>
          <w:tcPr>
            <w:tcW w:w="963" w:type="dxa"/>
            <w:tcBorders>
              <w:top w:val="single" w:sz="6" w:space="0" w:color="000000"/>
              <w:left w:val="single" w:sz="6" w:space="0" w:color="000000"/>
              <w:bottom w:val="nil"/>
              <w:right w:val="single" w:sz="6" w:space="0" w:color="000000"/>
            </w:tcBorders>
          </w:tcPr>
          <w:p>
            <w:pPr>
              <w:pStyle w:val="TableParagraph"/>
              <w:spacing w:before="0"/>
              <w:ind w:left="0"/>
              <w:rPr>
                <w:rFonts w:ascii="Times New Roman"/>
                <w:sz w:val="20"/>
              </w:rPr>
            </w:pPr>
          </w:p>
        </w:tc>
        <w:tc>
          <w:tcPr>
            <w:tcW w:w="1437" w:type="dxa"/>
            <w:tcBorders>
              <w:top w:val="single" w:sz="6" w:space="0" w:color="000000"/>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single" w:sz="6" w:space="0" w:color="000000"/>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val="restart"/>
            <w:tcBorders>
              <w:top w:val="single" w:sz="6" w:space="0" w:color="000000"/>
              <w:left w:val="single" w:sz="6" w:space="0" w:color="000000"/>
            </w:tcBorders>
          </w:tcPr>
          <w:p>
            <w:pPr>
              <w:pStyle w:val="TableParagraph"/>
              <w:spacing w:before="0"/>
              <w:ind w:left="0"/>
              <w:rPr>
                <w:rFonts w:ascii="Times New Roman"/>
                <w:sz w:val="20"/>
              </w:rPr>
            </w:pPr>
          </w:p>
        </w:tc>
      </w:tr>
      <w:tr>
        <w:tblPrEx>
          <w:tblW w:w="0" w:type="auto"/>
          <w:jc w:val="left"/>
          <w:tblInd w:w="956" w:type="dxa"/>
          <w:tblLayout w:type="fixed"/>
          <w:tblCellMar>
            <w:top w:w="0" w:type="dxa"/>
            <w:left w:w="0" w:type="dxa"/>
            <w:bottom w:w="0" w:type="dxa"/>
            <w:right w:w="0" w:type="dxa"/>
          </w:tblCellMar>
          <w:tblLook w:val="01E0"/>
        </w:tblPrEx>
        <w:trPr>
          <w:trHeight w:val="382"/>
          <w:jc w:val="left"/>
        </w:trPr>
        <w:tc>
          <w:tcPr>
            <w:tcW w:w="1699" w:type="dxa"/>
            <w:tcBorders>
              <w:top w:val="nil"/>
              <w:bottom w:val="nil"/>
              <w:right w:val="single" w:sz="6" w:space="0" w:color="000000"/>
            </w:tcBorders>
          </w:tcPr>
          <w:p>
            <w:pPr>
              <w:pStyle w:val="TableParagraph"/>
              <w:spacing w:before="52"/>
              <w:ind w:left="108"/>
              <w:rPr>
                <w:sz w:val="24"/>
              </w:rPr>
            </w:pPr>
            <w:r>
              <w:rPr>
                <w:sz w:val="24"/>
              </w:rPr>
              <w:t>1、项目主管</w:t>
            </w:r>
          </w:p>
        </w:tc>
        <w:tc>
          <w:tcPr>
            <w:tcW w:w="963" w:type="dxa"/>
            <w:tcBorders>
              <w:top w:val="nil"/>
              <w:left w:val="single" w:sz="6" w:space="0" w:color="000000"/>
              <w:bottom w:val="nil"/>
              <w:right w:val="single" w:sz="6" w:space="0" w:color="000000"/>
            </w:tcBorders>
          </w:tcPr>
          <w:p>
            <w:pPr>
              <w:pStyle w:val="TableParagraph"/>
              <w:spacing w:before="52"/>
              <w:ind w:left="0" w:right="143"/>
              <w:jc w:val="right"/>
              <w:rPr>
                <w:sz w:val="24"/>
              </w:rPr>
            </w:pPr>
            <w:r>
              <w:rPr>
                <w:sz w:val="24"/>
              </w:rPr>
              <w:t>陈忠荣</w:t>
            </w:r>
          </w:p>
        </w:tc>
        <w:tc>
          <w:tcPr>
            <w:tcW w:w="1437" w:type="dxa"/>
            <w:tcBorders>
              <w:top w:val="nil"/>
              <w:left w:val="single" w:sz="6" w:space="0" w:color="000000"/>
              <w:bottom w:val="nil"/>
              <w:right w:val="single" w:sz="6" w:space="0" w:color="000000"/>
            </w:tcBorders>
          </w:tcPr>
          <w:p>
            <w:pPr>
              <w:pStyle w:val="TableParagraph"/>
              <w:spacing w:before="52"/>
              <w:ind w:left="216" w:right="206"/>
              <w:jc w:val="center"/>
              <w:rPr>
                <w:sz w:val="24"/>
              </w:rPr>
            </w:pPr>
            <w:r>
              <w:rPr>
                <w:sz w:val="24"/>
              </w:rPr>
              <w:t>经理</w:t>
            </w:r>
          </w:p>
        </w:tc>
        <w:tc>
          <w:tcPr>
            <w:tcW w:w="1443" w:type="dxa"/>
            <w:tcBorders>
              <w:top w:val="nil"/>
              <w:left w:val="single" w:sz="6" w:space="0" w:color="000000"/>
              <w:bottom w:val="nil"/>
              <w:right w:val="single" w:sz="6" w:space="0" w:color="000000"/>
            </w:tcBorders>
          </w:tcPr>
          <w:p>
            <w:pPr>
              <w:pStyle w:val="TableParagraph"/>
              <w:spacing w:before="52"/>
              <w:ind w:left="98" w:right="89"/>
              <w:jc w:val="center"/>
              <w:rPr>
                <w:sz w:val="24"/>
              </w:rPr>
            </w:pPr>
            <w:r>
              <w:rPr>
                <w:sz w:val="24"/>
              </w:rPr>
              <w:t>助工</w:t>
            </w: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sz w:val="24"/>
              </w:rPr>
              <w:t>2、生产厂长</w:t>
            </w:r>
          </w:p>
        </w:tc>
        <w:tc>
          <w:tcPr>
            <w:tcW w:w="963" w:type="dxa"/>
            <w:tcBorders>
              <w:top w:val="nil"/>
              <w:left w:val="single" w:sz="6" w:space="0" w:color="000000"/>
              <w:bottom w:val="nil"/>
              <w:right w:val="single" w:sz="6" w:space="0" w:color="000000"/>
            </w:tcBorders>
          </w:tcPr>
          <w:p>
            <w:pPr>
              <w:pStyle w:val="TableParagraph"/>
              <w:spacing w:before="52"/>
              <w:ind w:left="0" w:right="143"/>
              <w:jc w:val="right"/>
              <w:rPr>
                <w:sz w:val="24"/>
              </w:rPr>
            </w:pPr>
            <w:r>
              <w:rPr>
                <w:sz w:val="24"/>
              </w:rPr>
              <w:t>熊耀斌</w:t>
            </w:r>
          </w:p>
        </w:tc>
        <w:tc>
          <w:tcPr>
            <w:tcW w:w="1437" w:type="dxa"/>
            <w:tcBorders>
              <w:top w:val="nil"/>
              <w:left w:val="single" w:sz="6" w:space="0" w:color="000000"/>
              <w:bottom w:val="nil"/>
              <w:right w:val="single" w:sz="6" w:space="0" w:color="000000"/>
            </w:tcBorders>
          </w:tcPr>
          <w:p>
            <w:pPr>
              <w:pStyle w:val="TableParagraph"/>
              <w:spacing w:before="52"/>
              <w:ind w:left="216" w:right="206"/>
              <w:jc w:val="center"/>
              <w:rPr>
                <w:sz w:val="24"/>
              </w:rPr>
            </w:pPr>
            <w:r>
              <w:rPr>
                <w:sz w:val="24"/>
              </w:rPr>
              <w:t>生产厂长</w:t>
            </w:r>
          </w:p>
        </w:tc>
        <w:tc>
          <w:tcPr>
            <w:tcW w:w="1443" w:type="dxa"/>
            <w:tcBorders>
              <w:top w:val="nil"/>
              <w:left w:val="single" w:sz="6" w:space="0" w:color="000000"/>
              <w:bottom w:val="nil"/>
              <w:right w:val="single" w:sz="6" w:space="0" w:color="000000"/>
            </w:tcBorders>
          </w:tcPr>
          <w:p>
            <w:pPr>
              <w:pStyle w:val="TableParagraph"/>
              <w:spacing w:before="52"/>
              <w:ind w:left="98" w:right="89"/>
              <w:jc w:val="center"/>
              <w:rPr>
                <w:sz w:val="24"/>
              </w:rPr>
            </w:pPr>
            <w:r>
              <w:rPr>
                <w:sz w:val="24"/>
              </w:rPr>
              <w:t>助工</w:t>
            </w: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2"/>
          <w:jc w:val="left"/>
        </w:trPr>
        <w:tc>
          <w:tcPr>
            <w:tcW w:w="1699" w:type="dxa"/>
            <w:tcBorders>
              <w:top w:val="nil"/>
              <w:bottom w:val="nil"/>
              <w:right w:val="single" w:sz="6" w:space="0" w:color="000000"/>
            </w:tcBorders>
          </w:tcPr>
          <w:p>
            <w:pPr>
              <w:pStyle w:val="TableParagraph"/>
              <w:spacing w:before="52"/>
              <w:ind w:left="108"/>
              <w:rPr>
                <w:sz w:val="24"/>
              </w:rPr>
            </w:pPr>
            <w:r>
              <w:rPr>
                <w:sz w:val="24"/>
              </w:rPr>
              <w:t>3、总工程师</w:t>
            </w:r>
          </w:p>
        </w:tc>
        <w:tc>
          <w:tcPr>
            <w:tcW w:w="963" w:type="dxa"/>
            <w:tcBorders>
              <w:top w:val="nil"/>
              <w:left w:val="single" w:sz="6" w:space="0" w:color="000000"/>
              <w:bottom w:val="nil"/>
              <w:right w:val="single" w:sz="6" w:space="0" w:color="000000"/>
            </w:tcBorders>
          </w:tcPr>
          <w:p>
            <w:pPr>
              <w:pStyle w:val="TableParagraph"/>
              <w:spacing w:before="52"/>
              <w:ind w:left="0" w:right="192"/>
              <w:jc w:val="right"/>
              <w:rPr>
                <w:sz w:val="24"/>
              </w:rPr>
            </w:pPr>
            <w:r>
              <w:rPr>
                <w:sz w:val="24"/>
              </w:rPr>
              <w:t>徐进贤</w:t>
            </w:r>
          </w:p>
        </w:tc>
        <w:tc>
          <w:tcPr>
            <w:tcW w:w="1437" w:type="dxa"/>
            <w:tcBorders>
              <w:top w:val="nil"/>
              <w:left w:val="single" w:sz="6" w:space="0" w:color="000000"/>
              <w:bottom w:val="nil"/>
              <w:right w:val="single" w:sz="6" w:space="0" w:color="000000"/>
            </w:tcBorders>
          </w:tcPr>
          <w:p>
            <w:pPr>
              <w:pStyle w:val="TableParagraph"/>
              <w:spacing w:before="52"/>
              <w:ind w:left="216" w:right="206"/>
              <w:jc w:val="center"/>
              <w:rPr>
                <w:sz w:val="24"/>
              </w:rPr>
            </w:pPr>
            <w:r>
              <w:rPr>
                <w:sz w:val="24"/>
              </w:rPr>
              <w:t>总工程师</w:t>
            </w:r>
          </w:p>
        </w:tc>
        <w:tc>
          <w:tcPr>
            <w:tcW w:w="1443" w:type="dxa"/>
            <w:tcBorders>
              <w:top w:val="nil"/>
              <w:left w:val="single" w:sz="6" w:space="0" w:color="000000"/>
              <w:bottom w:val="nil"/>
              <w:right w:val="single" w:sz="6" w:space="0" w:color="000000"/>
            </w:tcBorders>
          </w:tcPr>
          <w:p>
            <w:pPr>
              <w:pStyle w:val="TableParagraph"/>
              <w:spacing w:before="52"/>
              <w:ind w:left="98" w:right="89"/>
              <w:jc w:val="center"/>
              <w:rPr>
                <w:sz w:val="24"/>
              </w:rPr>
            </w:pPr>
            <w:r>
              <w:rPr>
                <w:sz w:val="24"/>
              </w:rPr>
              <w:t>高级工程师</w:t>
            </w: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2"/>
          <w:jc w:val="left"/>
        </w:trPr>
        <w:tc>
          <w:tcPr>
            <w:tcW w:w="1699" w:type="dxa"/>
            <w:tcBorders>
              <w:top w:val="nil"/>
              <w:bottom w:val="nil"/>
              <w:right w:val="single" w:sz="6" w:space="0" w:color="000000"/>
            </w:tcBorders>
          </w:tcPr>
          <w:p>
            <w:pPr>
              <w:pStyle w:val="TableParagraph"/>
              <w:spacing w:before="52"/>
              <w:ind w:left="108"/>
              <w:rPr>
                <w:sz w:val="24"/>
              </w:rPr>
            </w:pPr>
            <w:r>
              <w:rPr>
                <w:sz w:val="24"/>
              </w:rPr>
              <w:t>二、现场</w:t>
            </w:r>
          </w:p>
        </w:tc>
        <w:tc>
          <w:tcPr>
            <w:tcW w:w="963" w:type="dxa"/>
            <w:tcBorders>
              <w:top w:val="nil"/>
              <w:left w:val="single" w:sz="6" w:space="0" w:color="000000"/>
              <w:bottom w:val="nil"/>
              <w:right w:val="single" w:sz="6" w:space="0" w:color="000000"/>
            </w:tcBorders>
          </w:tcPr>
          <w:p>
            <w:pPr>
              <w:pStyle w:val="TableParagraph"/>
              <w:spacing w:before="52"/>
              <w:ind w:left="262"/>
              <w:rPr>
                <w:sz w:val="24"/>
              </w:rPr>
            </w:pPr>
            <w:r>
              <w:rPr>
                <w:sz w:val="24"/>
              </w:rPr>
              <w:t>顾坤</w:t>
            </w:r>
          </w:p>
        </w:tc>
        <w:tc>
          <w:tcPr>
            <w:tcW w:w="1437" w:type="dxa"/>
            <w:tcBorders>
              <w:top w:val="nil"/>
              <w:left w:val="single" w:sz="6" w:space="0" w:color="000000"/>
              <w:bottom w:val="nil"/>
              <w:right w:val="single" w:sz="6" w:space="0" w:color="000000"/>
            </w:tcBorders>
          </w:tcPr>
          <w:p>
            <w:pPr>
              <w:pStyle w:val="TableParagraph"/>
              <w:spacing w:before="52"/>
              <w:ind w:left="216" w:right="206"/>
              <w:jc w:val="center"/>
              <w:rPr>
                <w:sz w:val="24"/>
              </w:rPr>
            </w:pPr>
            <w:r>
              <w:rPr>
                <w:sz w:val="24"/>
              </w:rPr>
              <w:t>项目经理</w:t>
            </w:r>
          </w:p>
        </w:tc>
        <w:tc>
          <w:tcPr>
            <w:tcW w:w="1443" w:type="dxa"/>
            <w:tcBorders>
              <w:top w:val="nil"/>
              <w:left w:val="single" w:sz="6" w:space="0" w:color="000000"/>
              <w:bottom w:val="nil"/>
              <w:right w:val="single" w:sz="6" w:space="0" w:color="000000"/>
            </w:tcBorders>
          </w:tcPr>
          <w:p>
            <w:pPr>
              <w:pStyle w:val="TableParagraph"/>
              <w:spacing w:before="52"/>
              <w:ind w:left="98" w:right="89"/>
              <w:jc w:val="center"/>
              <w:rPr>
                <w:sz w:val="24"/>
              </w:rPr>
            </w:pPr>
            <w:r>
              <w:rPr>
                <w:sz w:val="24"/>
              </w:rPr>
              <w:t>工程师</w:t>
            </w: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sz w:val="24"/>
              </w:rPr>
              <w:t>1、项目经理</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52"/>
              <w:ind w:left="216" w:right="206"/>
              <w:jc w:val="center"/>
              <w:rPr>
                <w:sz w:val="24"/>
              </w:rPr>
            </w:pPr>
            <w:r>
              <w:rPr>
                <w:sz w:val="24"/>
              </w:rPr>
              <w:t>项目经理</w:t>
            </w:r>
          </w:p>
        </w:tc>
        <w:tc>
          <w:tcPr>
            <w:tcW w:w="1443" w:type="dxa"/>
            <w:tcBorders>
              <w:top w:val="nil"/>
              <w:left w:val="single" w:sz="6" w:space="0" w:color="000000"/>
              <w:bottom w:val="nil"/>
              <w:right w:val="single" w:sz="6" w:space="0" w:color="000000"/>
            </w:tcBorders>
          </w:tcPr>
          <w:p>
            <w:pPr>
              <w:pStyle w:val="TableParagraph"/>
              <w:spacing w:before="52"/>
              <w:ind w:left="98" w:right="89"/>
              <w:jc w:val="center"/>
              <w:rPr>
                <w:sz w:val="24"/>
              </w:rPr>
            </w:pPr>
            <w:r>
              <w:rPr>
                <w:sz w:val="24"/>
              </w:rPr>
              <w:t>工程师</w:t>
            </w: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w w:val="95"/>
                <w:sz w:val="24"/>
              </w:rPr>
              <w:t>2、项目副经理</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2"/>
          <w:jc w:val="left"/>
        </w:trPr>
        <w:tc>
          <w:tcPr>
            <w:tcW w:w="1699" w:type="dxa"/>
            <w:tcBorders>
              <w:top w:val="nil"/>
              <w:bottom w:val="nil"/>
              <w:right w:val="single" w:sz="6" w:space="0" w:color="000000"/>
            </w:tcBorders>
          </w:tcPr>
          <w:p>
            <w:pPr>
              <w:pStyle w:val="TableParagraph"/>
              <w:spacing w:before="52"/>
              <w:ind w:left="108"/>
              <w:rPr>
                <w:sz w:val="24"/>
              </w:rPr>
            </w:pPr>
            <w:r>
              <w:rPr>
                <w:sz w:val="24"/>
              </w:rPr>
              <w:t>3、质量管理</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sz w:val="24"/>
              </w:rPr>
              <w:t>4、材料管理</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sz w:val="24"/>
              </w:rPr>
              <w:t>5、计划管理</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2"/>
          <w:jc w:val="left"/>
        </w:trPr>
        <w:tc>
          <w:tcPr>
            <w:tcW w:w="1699" w:type="dxa"/>
            <w:tcBorders>
              <w:top w:val="nil"/>
              <w:bottom w:val="nil"/>
              <w:right w:val="single" w:sz="6" w:space="0" w:color="000000"/>
            </w:tcBorders>
          </w:tcPr>
          <w:p>
            <w:pPr>
              <w:pStyle w:val="TableParagraph"/>
              <w:spacing w:before="52"/>
              <w:ind w:left="108"/>
              <w:rPr>
                <w:sz w:val="24"/>
              </w:rPr>
            </w:pPr>
            <w:r>
              <w:rPr>
                <w:sz w:val="24"/>
              </w:rPr>
              <w:t>6、安全管理</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sz w:val="24"/>
              </w:rPr>
              <w:t>7、预算员</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383"/>
          <w:jc w:val="left"/>
        </w:trPr>
        <w:tc>
          <w:tcPr>
            <w:tcW w:w="1699" w:type="dxa"/>
            <w:tcBorders>
              <w:top w:val="nil"/>
              <w:bottom w:val="nil"/>
              <w:right w:val="single" w:sz="6" w:space="0" w:color="000000"/>
            </w:tcBorders>
          </w:tcPr>
          <w:p>
            <w:pPr>
              <w:pStyle w:val="TableParagraph"/>
              <w:spacing w:before="52"/>
              <w:ind w:left="108"/>
              <w:rPr>
                <w:sz w:val="24"/>
              </w:rPr>
            </w:pPr>
            <w:r>
              <w:rPr>
                <w:w w:val="95"/>
                <w:sz w:val="24"/>
              </w:rPr>
              <w:t>8、质量检查员</w:t>
            </w:r>
          </w:p>
        </w:tc>
        <w:tc>
          <w:tcPr>
            <w:tcW w:w="963" w:type="dxa"/>
            <w:tcBorders>
              <w:top w:val="nil"/>
              <w:left w:val="single" w:sz="6" w:space="0" w:color="000000"/>
              <w:bottom w:val="nil"/>
              <w:right w:val="single" w:sz="6" w:space="0" w:color="000000"/>
            </w:tcBorders>
          </w:tcPr>
          <w:p>
            <w:pPr>
              <w:pStyle w:val="TableParagraph"/>
              <w:spacing w:before="52"/>
              <w:ind w:left="286"/>
              <w:rPr>
                <w:sz w:val="24"/>
              </w:rPr>
            </w:pPr>
            <w:r>
              <w:rPr>
                <w:sz w:val="24"/>
              </w:rPr>
              <w:t>1 人</w:t>
            </w:r>
          </w:p>
        </w:tc>
        <w:tc>
          <w:tcPr>
            <w:tcW w:w="1437"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bottom w:val="nil"/>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r>
        <w:tblPrEx>
          <w:tblW w:w="0" w:type="auto"/>
          <w:jc w:val="left"/>
          <w:tblInd w:w="956" w:type="dxa"/>
          <w:tblLayout w:type="fixed"/>
          <w:tblCellMar>
            <w:top w:w="0" w:type="dxa"/>
            <w:left w:w="0" w:type="dxa"/>
            <w:bottom w:w="0" w:type="dxa"/>
            <w:right w:w="0" w:type="dxa"/>
          </w:tblCellMar>
          <w:tblLook w:val="01E0"/>
        </w:tblPrEx>
        <w:trPr>
          <w:trHeight w:val="5402"/>
          <w:jc w:val="left"/>
        </w:trPr>
        <w:tc>
          <w:tcPr>
            <w:tcW w:w="1699" w:type="dxa"/>
            <w:tcBorders>
              <w:top w:val="nil"/>
              <w:right w:val="single" w:sz="6" w:space="0" w:color="000000"/>
            </w:tcBorders>
          </w:tcPr>
          <w:p>
            <w:pPr>
              <w:pStyle w:val="TableParagraph"/>
              <w:spacing w:before="52"/>
              <w:ind w:left="108"/>
              <w:rPr>
                <w:sz w:val="24"/>
              </w:rPr>
            </w:pPr>
            <w:r>
              <w:rPr>
                <w:sz w:val="24"/>
              </w:rPr>
              <w:t>9、资料员</w:t>
            </w:r>
          </w:p>
        </w:tc>
        <w:tc>
          <w:tcPr>
            <w:tcW w:w="963" w:type="dxa"/>
            <w:tcBorders>
              <w:top w:val="nil"/>
              <w:left w:val="single" w:sz="6" w:space="0" w:color="000000"/>
              <w:right w:val="single" w:sz="6" w:space="0" w:color="000000"/>
            </w:tcBorders>
          </w:tcPr>
          <w:p>
            <w:pPr>
              <w:pStyle w:val="TableParagraph"/>
              <w:spacing w:before="0"/>
              <w:ind w:left="0"/>
              <w:rPr>
                <w:rFonts w:ascii="Times New Roman"/>
                <w:sz w:val="20"/>
              </w:rPr>
            </w:pPr>
          </w:p>
        </w:tc>
        <w:tc>
          <w:tcPr>
            <w:tcW w:w="1437" w:type="dxa"/>
            <w:tcBorders>
              <w:top w:val="nil"/>
              <w:left w:val="single" w:sz="6" w:space="0" w:color="000000"/>
              <w:right w:val="single" w:sz="6" w:space="0" w:color="000000"/>
            </w:tcBorders>
          </w:tcPr>
          <w:p>
            <w:pPr>
              <w:pStyle w:val="TableParagraph"/>
              <w:spacing w:before="0"/>
              <w:ind w:left="0"/>
              <w:rPr>
                <w:rFonts w:ascii="Times New Roman"/>
                <w:sz w:val="20"/>
              </w:rPr>
            </w:pPr>
          </w:p>
        </w:tc>
        <w:tc>
          <w:tcPr>
            <w:tcW w:w="1443" w:type="dxa"/>
            <w:tcBorders>
              <w:top w:val="nil"/>
              <w:left w:val="single" w:sz="6" w:space="0" w:color="000000"/>
              <w:right w:val="single" w:sz="6" w:space="0" w:color="000000"/>
            </w:tcBorders>
          </w:tcPr>
          <w:p>
            <w:pPr>
              <w:pStyle w:val="TableParagraph"/>
              <w:spacing w:before="0"/>
              <w:ind w:left="0"/>
              <w:rPr>
                <w:rFonts w:ascii="Times New Roman"/>
                <w:sz w:val="20"/>
              </w:rPr>
            </w:pPr>
          </w:p>
        </w:tc>
        <w:tc>
          <w:tcPr>
            <w:tcW w:w="3660" w:type="dxa"/>
            <w:vMerge/>
            <w:tcBorders>
              <w:top w:val="nil"/>
              <w:left w:val="single" w:sz="6" w:space="0" w:color="000000"/>
            </w:tcBorders>
          </w:tcPr>
          <w:p>
            <w:pPr>
              <w:rPr>
                <w:sz w:val="2"/>
                <w:szCs w:val="2"/>
              </w:rPr>
            </w:pPr>
          </w:p>
        </w:tc>
      </w:tr>
    </w:tbl>
    <w:p>
      <w:pPr>
        <w:spacing w:after="0"/>
        <w:rPr>
          <w:sz w:val="2"/>
          <w:szCs w:val="2"/>
        </w:rPr>
        <w:sectPr>
          <w:pgSz w:w="11910" w:h="16840"/>
          <w:pgMar w:top="1420" w:right="240" w:bottom="280" w:left="400" w:header="708" w:footer="708"/>
          <w:pgNumType w:start="7"/>
          <w:cols w:space="708"/>
        </w:sectPr>
      </w:pPr>
    </w:p>
    <w:p>
      <w:pPr>
        <w:spacing w:before="0" w:line="593" w:lineRule="exact"/>
        <w:ind w:left="1087" w:right="1246" w:firstLine="0"/>
        <w:jc w:val="center"/>
        <w:rPr>
          <w:rFonts w:ascii="Microsoft JhengHei" w:eastAsia="Microsoft JhengHei" w:hint="eastAsia"/>
          <w:b/>
          <w:sz w:val="36"/>
        </w:rPr>
      </w:pPr>
      <w:r>
        <w:rPr>
          <w:rFonts w:ascii="Microsoft JhengHei" w:eastAsia="Microsoft JhengHei" w:hint="eastAsia"/>
          <w:b/>
          <w:sz w:val="36"/>
        </w:rPr>
        <w:t>劳动力计划表</w:t>
      </w:r>
    </w:p>
    <w:p>
      <w:pPr>
        <w:spacing w:before="0" w:line="290" w:lineRule="exact"/>
        <w:ind w:left="1816" w:right="0" w:firstLine="0"/>
        <w:jc w:val="left"/>
        <w:rPr>
          <w:sz w:val="24"/>
        </w:rPr>
      </w:pPr>
      <w:r>
        <w:rPr>
          <w:sz w:val="24"/>
        </w:rPr>
        <w:t>投标人应按所列格式提交包括分包人在内的估计的劳动力计划表。本计划表</w:t>
      </w:r>
    </w:p>
    <w:p>
      <w:pPr>
        <w:spacing w:before="37" w:line="268" w:lineRule="auto"/>
        <w:ind w:left="1396" w:right="6268" w:firstLine="0"/>
        <w:jc w:val="left"/>
        <w:rPr>
          <w:sz w:val="24"/>
        </w:rPr>
      </w:pPr>
      <w:r>
        <w:rPr>
          <w:sz w:val="24"/>
        </w:rPr>
        <w:t>是以每班八小时工作制为基础的。单位：人</w:t>
      </w:r>
    </w:p>
    <w:tbl>
      <w:tblPr>
        <w:tblStyle w:val="TableNormal2"/>
        <w:tblW w:w="0" w:type="auto"/>
        <w:jc w:val="left"/>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89"/>
        <w:gridCol w:w="1017"/>
        <w:gridCol w:w="1017"/>
        <w:gridCol w:w="1017"/>
        <w:gridCol w:w="1017"/>
        <w:gridCol w:w="1017"/>
        <w:gridCol w:w="1017"/>
        <w:gridCol w:w="1018"/>
      </w:tblGrid>
      <w:tr>
        <w:tblPrEx>
          <w:tblW w:w="0" w:type="auto"/>
          <w:jc w:val="left"/>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Ex>
        <w:trPr>
          <w:trHeight w:val="430"/>
          <w:jc w:val="left"/>
        </w:trPr>
        <w:tc>
          <w:tcPr>
            <w:tcW w:w="2789" w:type="dxa"/>
            <w:vMerge w:val="restart"/>
          </w:tcPr>
          <w:p>
            <w:pPr>
              <w:pStyle w:val="TableParagraph"/>
              <w:spacing w:before="224"/>
              <w:ind w:left="644"/>
              <w:rPr>
                <w:sz w:val="30"/>
              </w:rPr>
            </w:pPr>
            <w:r>
              <w:rPr>
                <w:sz w:val="30"/>
              </w:rPr>
              <w:t>工种、级别</w:t>
            </w:r>
          </w:p>
        </w:tc>
        <w:tc>
          <w:tcPr>
            <w:tcW w:w="7120" w:type="dxa"/>
            <w:gridSpan w:val="7"/>
          </w:tcPr>
          <w:p>
            <w:pPr>
              <w:pStyle w:val="TableParagraph"/>
              <w:spacing w:before="4"/>
              <w:ind w:left="1440" w:right="1430"/>
              <w:jc w:val="center"/>
              <w:rPr>
                <w:sz w:val="30"/>
              </w:rPr>
            </w:pPr>
            <w:r>
              <w:rPr>
                <w:sz w:val="30"/>
              </w:rPr>
              <w:t>按工程施工阶段投入劳动力情况</w:t>
            </w:r>
          </w:p>
        </w:tc>
      </w:tr>
      <w:tr>
        <w:tblPrEx>
          <w:tblW w:w="0" w:type="auto"/>
          <w:jc w:val="left"/>
          <w:tblInd w:w="603" w:type="dxa"/>
          <w:tblLayout w:type="fixed"/>
          <w:tblCellMar>
            <w:top w:w="0" w:type="dxa"/>
            <w:left w:w="0" w:type="dxa"/>
            <w:bottom w:w="0" w:type="dxa"/>
            <w:right w:w="0" w:type="dxa"/>
          </w:tblCellMar>
          <w:tblLook w:val="01E0"/>
        </w:tblPrEx>
        <w:trPr>
          <w:trHeight w:val="430"/>
          <w:jc w:val="left"/>
        </w:trPr>
        <w:tc>
          <w:tcPr>
            <w:tcW w:w="2789" w:type="dxa"/>
            <w:vMerge/>
            <w:tcBorders>
              <w:top w:val="nil"/>
            </w:tcBorders>
          </w:tcPr>
          <w:p>
            <w:pPr>
              <w:rPr>
                <w:sz w:val="2"/>
                <w:szCs w:val="2"/>
              </w:rPr>
            </w:pPr>
          </w:p>
        </w:tc>
        <w:tc>
          <w:tcPr>
            <w:tcW w:w="1017" w:type="dxa"/>
          </w:tcPr>
          <w:p>
            <w:pPr>
              <w:pStyle w:val="TableParagraph"/>
              <w:spacing w:before="0" w:line="307" w:lineRule="exact"/>
              <w:ind w:left="128" w:right="119"/>
              <w:jc w:val="center"/>
              <w:rPr>
                <w:sz w:val="24"/>
              </w:rPr>
            </w:pPr>
            <w:r>
              <w:rPr>
                <w:sz w:val="24"/>
              </w:rPr>
              <w:t>钢结构</w:t>
            </w:r>
          </w:p>
        </w:tc>
        <w:tc>
          <w:tcPr>
            <w:tcW w:w="1017" w:type="dxa"/>
          </w:tcPr>
          <w:p>
            <w:pPr>
              <w:pStyle w:val="TableParagraph"/>
              <w:spacing w:before="0" w:line="307" w:lineRule="exact"/>
              <w:ind w:left="148"/>
              <w:rPr>
                <w:sz w:val="24"/>
              </w:rPr>
            </w:pPr>
            <w:r>
              <w:rPr>
                <w:sz w:val="24"/>
              </w:rPr>
              <w:t>屋面板</w:t>
            </w:r>
          </w:p>
        </w:tc>
        <w:tc>
          <w:tcPr>
            <w:tcW w:w="1017" w:type="dxa"/>
          </w:tcPr>
          <w:p>
            <w:pPr>
              <w:pStyle w:val="TableParagraph"/>
              <w:spacing w:before="0"/>
              <w:ind w:left="0"/>
              <w:rPr>
                <w:rFonts w:ascii="Times New Roman"/>
                <w:sz w:val="22"/>
              </w:rPr>
            </w:pPr>
          </w:p>
        </w:tc>
        <w:tc>
          <w:tcPr>
            <w:tcW w:w="1017" w:type="dxa"/>
          </w:tcPr>
          <w:p>
            <w:pPr>
              <w:pStyle w:val="TableParagraph"/>
              <w:spacing w:before="0"/>
              <w:ind w:left="0"/>
              <w:rPr>
                <w:rFonts w:ascii="Times New Roman"/>
                <w:sz w:val="22"/>
              </w:rPr>
            </w:pPr>
          </w:p>
        </w:tc>
        <w:tc>
          <w:tcPr>
            <w:tcW w:w="1017" w:type="dxa"/>
          </w:tcPr>
          <w:p>
            <w:pPr>
              <w:pStyle w:val="TableParagraph"/>
              <w:spacing w:before="0"/>
              <w:ind w:left="0"/>
              <w:rPr>
                <w:rFonts w:ascii="Times New Roman"/>
                <w:sz w:val="22"/>
              </w:rPr>
            </w:pPr>
          </w:p>
        </w:tc>
        <w:tc>
          <w:tcPr>
            <w:tcW w:w="1017" w:type="dxa"/>
          </w:tcPr>
          <w:p>
            <w:pPr>
              <w:pStyle w:val="TableParagraph"/>
              <w:spacing w:before="0"/>
              <w:ind w:left="0"/>
              <w:rPr>
                <w:rFonts w:ascii="Times New Roman"/>
                <w:sz w:val="22"/>
              </w:rPr>
            </w:pPr>
          </w:p>
        </w:tc>
        <w:tc>
          <w:tcPr>
            <w:tcW w:w="1018" w:type="dxa"/>
          </w:tcPr>
          <w:p>
            <w:pPr>
              <w:pStyle w:val="TableParagraph"/>
              <w:spacing w:before="0"/>
              <w:ind w:left="0"/>
              <w:rPr>
                <w:rFonts w:ascii="Times New Roman"/>
                <w:sz w:val="22"/>
              </w:rPr>
            </w:pPr>
          </w:p>
        </w:tc>
      </w:tr>
      <w:tr>
        <w:tblPrEx>
          <w:tblW w:w="0" w:type="auto"/>
          <w:jc w:val="left"/>
          <w:tblInd w:w="603" w:type="dxa"/>
          <w:tblLayout w:type="fixed"/>
          <w:tblCellMar>
            <w:top w:w="0" w:type="dxa"/>
            <w:left w:w="0" w:type="dxa"/>
            <w:bottom w:w="0" w:type="dxa"/>
            <w:right w:w="0" w:type="dxa"/>
          </w:tblCellMar>
          <w:tblLook w:val="01E0"/>
        </w:tblPrEx>
        <w:trPr>
          <w:trHeight w:val="323"/>
          <w:jc w:val="left"/>
        </w:trPr>
        <w:tc>
          <w:tcPr>
            <w:tcW w:w="2789" w:type="dxa"/>
            <w:tcBorders>
              <w:bottom w:val="nil"/>
            </w:tcBorders>
          </w:tcPr>
          <w:p>
            <w:pPr>
              <w:pStyle w:val="TableParagraph"/>
              <w:spacing w:before="0" w:line="303" w:lineRule="exact"/>
              <w:ind w:left="774" w:right="764"/>
              <w:jc w:val="center"/>
              <w:rPr>
                <w:sz w:val="24"/>
              </w:rPr>
            </w:pPr>
            <w:r>
              <w:rPr>
                <w:sz w:val="24"/>
              </w:rPr>
              <w:t>项目经理</w:t>
            </w:r>
          </w:p>
        </w:tc>
        <w:tc>
          <w:tcPr>
            <w:tcW w:w="1017" w:type="dxa"/>
            <w:tcBorders>
              <w:bottom w:val="nil"/>
            </w:tcBorders>
          </w:tcPr>
          <w:p>
            <w:pPr>
              <w:pStyle w:val="TableParagraph"/>
              <w:spacing w:before="0" w:line="303" w:lineRule="exact"/>
              <w:ind w:left="128" w:right="119"/>
              <w:jc w:val="center"/>
              <w:rPr>
                <w:sz w:val="24"/>
              </w:rPr>
            </w:pPr>
            <w:r>
              <w:rPr>
                <w:sz w:val="24"/>
              </w:rPr>
              <w:t>2 人</w:t>
            </w:r>
          </w:p>
        </w:tc>
        <w:tc>
          <w:tcPr>
            <w:tcW w:w="1017" w:type="dxa"/>
            <w:tcBorders>
              <w:bottom w:val="nil"/>
            </w:tcBorders>
          </w:tcPr>
          <w:p>
            <w:pPr>
              <w:pStyle w:val="TableParagraph"/>
              <w:spacing w:before="0" w:line="303" w:lineRule="exact"/>
              <w:ind w:left="298"/>
              <w:rPr>
                <w:sz w:val="24"/>
              </w:rPr>
            </w:pPr>
            <w:r>
              <w:rPr>
                <w:sz w:val="24"/>
              </w:rPr>
              <w:t>2 人</w:t>
            </w:r>
          </w:p>
        </w:tc>
        <w:tc>
          <w:tcPr>
            <w:tcW w:w="1017" w:type="dxa"/>
            <w:vMerge w:val="restart"/>
          </w:tcPr>
          <w:p>
            <w:pPr>
              <w:pStyle w:val="TableParagraph"/>
              <w:spacing w:before="0"/>
              <w:ind w:left="0"/>
              <w:rPr>
                <w:rFonts w:ascii="Times New Roman"/>
                <w:sz w:val="22"/>
              </w:rPr>
            </w:pPr>
          </w:p>
        </w:tc>
        <w:tc>
          <w:tcPr>
            <w:tcW w:w="1017" w:type="dxa"/>
            <w:vMerge w:val="restart"/>
          </w:tcPr>
          <w:p>
            <w:pPr>
              <w:pStyle w:val="TableParagraph"/>
              <w:spacing w:before="0"/>
              <w:ind w:left="0"/>
              <w:rPr>
                <w:rFonts w:ascii="Times New Roman"/>
                <w:sz w:val="22"/>
              </w:rPr>
            </w:pPr>
          </w:p>
        </w:tc>
        <w:tc>
          <w:tcPr>
            <w:tcW w:w="1017" w:type="dxa"/>
            <w:vMerge w:val="restart"/>
          </w:tcPr>
          <w:p>
            <w:pPr>
              <w:pStyle w:val="TableParagraph"/>
              <w:spacing w:before="0"/>
              <w:ind w:left="0"/>
              <w:rPr>
                <w:rFonts w:ascii="Times New Roman"/>
                <w:sz w:val="22"/>
              </w:rPr>
            </w:pPr>
          </w:p>
        </w:tc>
        <w:tc>
          <w:tcPr>
            <w:tcW w:w="1017" w:type="dxa"/>
            <w:vMerge w:val="restart"/>
          </w:tcPr>
          <w:p>
            <w:pPr>
              <w:pStyle w:val="TableParagraph"/>
              <w:spacing w:before="0"/>
              <w:ind w:left="0"/>
              <w:rPr>
                <w:rFonts w:ascii="Times New Roman"/>
                <w:sz w:val="22"/>
              </w:rPr>
            </w:pPr>
          </w:p>
        </w:tc>
        <w:tc>
          <w:tcPr>
            <w:tcW w:w="1018" w:type="dxa"/>
            <w:vMerge w:val="restart"/>
          </w:tcPr>
          <w:p>
            <w:pPr>
              <w:pStyle w:val="TableParagraph"/>
              <w:spacing w:before="0"/>
              <w:ind w:left="0"/>
              <w:rPr>
                <w:rFonts w:ascii="Times New Roman"/>
                <w:sz w:val="2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质检员</w:t>
            </w:r>
          </w:p>
        </w:tc>
        <w:tc>
          <w:tcPr>
            <w:tcW w:w="1017" w:type="dxa"/>
            <w:tcBorders>
              <w:top w:val="nil"/>
              <w:bottom w:val="nil"/>
            </w:tcBorders>
          </w:tcPr>
          <w:p>
            <w:pPr>
              <w:pStyle w:val="TableParagraph"/>
              <w:spacing w:before="11" w:line="303" w:lineRule="exact"/>
              <w:ind w:left="128" w:right="119"/>
              <w:jc w:val="center"/>
              <w:rPr>
                <w:sz w:val="24"/>
              </w:rPr>
            </w:pPr>
            <w:r>
              <w:rPr>
                <w:sz w:val="24"/>
              </w:rPr>
              <w:t>1 人</w:t>
            </w:r>
          </w:p>
        </w:tc>
        <w:tc>
          <w:tcPr>
            <w:tcW w:w="1017" w:type="dxa"/>
            <w:tcBorders>
              <w:top w:val="nil"/>
              <w:bottom w:val="nil"/>
            </w:tcBorders>
          </w:tcPr>
          <w:p>
            <w:pPr>
              <w:pStyle w:val="TableParagraph"/>
              <w:spacing w:before="11" w:line="303" w:lineRule="exact"/>
              <w:ind w:left="298"/>
              <w:rPr>
                <w:sz w:val="24"/>
              </w:rPr>
            </w:pPr>
            <w:r>
              <w:rPr>
                <w:sz w:val="24"/>
              </w:rPr>
              <w:t>1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安全员</w:t>
            </w:r>
          </w:p>
        </w:tc>
        <w:tc>
          <w:tcPr>
            <w:tcW w:w="1017" w:type="dxa"/>
            <w:tcBorders>
              <w:top w:val="nil"/>
              <w:bottom w:val="nil"/>
            </w:tcBorders>
          </w:tcPr>
          <w:p>
            <w:pPr>
              <w:pStyle w:val="TableParagraph"/>
              <w:spacing w:before="11" w:line="303" w:lineRule="exact"/>
              <w:ind w:left="128" w:right="119"/>
              <w:jc w:val="center"/>
              <w:rPr>
                <w:sz w:val="24"/>
              </w:rPr>
            </w:pPr>
            <w:r>
              <w:rPr>
                <w:sz w:val="24"/>
              </w:rPr>
              <w:t>1 人</w:t>
            </w:r>
          </w:p>
        </w:tc>
        <w:tc>
          <w:tcPr>
            <w:tcW w:w="1017" w:type="dxa"/>
            <w:tcBorders>
              <w:top w:val="nil"/>
              <w:bottom w:val="nil"/>
            </w:tcBorders>
          </w:tcPr>
          <w:p>
            <w:pPr>
              <w:pStyle w:val="TableParagraph"/>
              <w:spacing w:before="11" w:line="303" w:lineRule="exact"/>
              <w:ind w:left="298"/>
              <w:rPr>
                <w:sz w:val="24"/>
              </w:rPr>
            </w:pPr>
            <w:r>
              <w:rPr>
                <w:sz w:val="24"/>
              </w:rPr>
              <w:t>1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保管员</w:t>
            </w:r>
          </w:p>
        </w:tc>
        <w:tc>
          <w:tcPr>
            <w:tcW w:w="1017" w:type="dxa"/>
            <w:tcBorders>
              <w:top w:val="nil"/>
              <w:bottom w:val="nil"/>
            </w:tcBorders>
          </w:tcPr>
          <w:p>
            <w:pPr>
              <w:pStyle w:val="TableParagraph"/>
              <w:spacing w:before="11" w:line="303" w:lineRule="exact"/>
              <w:ind w:left="128" w:right="119"/>
              <w:jc w:val="center"/>
              <w:rPr>
                <w:sz w:val="24"/>
              </w:rPr>
            </w:pPr>
            <w:r>
              <w:rPr>
                <w:sz w:val="24"/>
              </w:rPr>
              <w:t>1 人</w:t>
            </w:r>
          </w:p>
        </w:tc>
        <w:tc>
          <w:tcPr>
            <w:tcW w:w="1017" w:type="dxa"/>
            <w:tcBorders>
              <w:top w:val="nil"/>
              <w:bottom w:val="nil"/>
            </w:tcBorders>
          </w:tcPr>
          <w:p>
            <w:pPr>
              <w:pStyle w:val="TableParagraph"/>
              <w:spacing w:before="11" w:line="303" w:lineRule="exact"/>
              <w:ind w:left="298"/>
              <w:rPr>
                <w:sz w:val="24"/>
              </w:rPr>
            </w:pPr>
            <w:r>
              <w:rPr>
                <w:sz w:val="24"/>
              </w:rPr>
              <w:t>1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计划管理员</w:t>
            </w:r>
          </w:p>
        </w:tc>
        <w:tc>
          <w:tcPr>
            <w:tcW w:w="1017" w:type="dxa"/>
            <w:tcBorders>
              <w:top w:val="nil"/>
              <w:bottom w:val="nil"/>
            </w:tcBorders>
          </w:tcPr>
          <w:p>
            <w:pPr>
              <w:pStyle w:val="TableParagraph"/>
              <w:spacing w:before="11" w:line="303" w:lineRule="exact"/>
              <w:ind w:left="128" w:right="119"/>
              <w:jc w:val="center"/>
              <w:rPr>
                <w:sz w:val="24"/>
              </w:rPr>
            </w:pPr>
            <w:r>
              <w:rPr>
                <w:sz w:val="24"/>
              </w:rPr>
              <w:t>1 人</w:t>
            </w:r>
          </w:p>
        </w:tc>
        <w:tc>
          <w:tcPr>
            <w:tcW w:w="1017" w:type="dxa"/>
            <w:tcBorders>
              <w:top w:val="nil"/>
              <w:bottom w:val="nil"/>
            </w:tcBorders>
          </w:tcPr>
          <w:p>
            <w:pPr>
              <w:pStyle w:val="TableParagraph"/>
              <w:spacing w:before="11" w:line="303" w:lineRule="exact"/>
              <w:ind w:left="298"/>
              <w:rPr>
                <w:sz w:val="24"/>
              </w:rPr>
            </w:pPr>
            <w:r>
              <w:rPr>
                <w:sz w:val="24"/>
              </w:rPr>
              <w:t>1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材料管理员</w:t>
            </w:r>
          </w:p>
        </w:tc>
        <w:tc>
          <w:tcPr>
            <w:tcW w:w="1017" w:type="dxa"/>
            <w:tcBorders>
              <w:top w:val="nil"/>
              <w:bottom w:val="nil"/>
            </w:tcBorders>
          </w:tcPr>
          <w:p>
            <w:pPr>
              <w:pStyle w:val="TableParagraph"/>
              <w:spacing w:before="11" w:line="303" w:lineRule="exact"/>
              <w:ind w:left="128" w:right="119"/>
              <w:jc w:val="center"/>
              <w:rPr>
                <w:sz w:val="24"/>
              </w:rPr>
            </w:pPr>
            <w:r>
              <w:rPr>
                <w:sz w:val="24"/>
              </w:rPr>
              <w:t>1 人</w:t>
            </w:r>
          </w:p>
        </w:tc>
        <w:tc>
          <w:tcPr>
            <w:tcW w:w="1017" w:type="dxa"/>
            <w:tcBorders>
              <w:top w:val="nil"/>
              <w:bottom w:val="nil"/>
            </w:tcBorders>
          </w:tcPr>
          <w:p>
            <w:pPr>
              <w:pStyle w:val="TableParagraph"/>
              <w:spacing w:before="11" w:line="303" w:lineRule="exact"/>
              <w:ind w:left="298"/>
              <w:rPr>
                <w:sz w:val="24"/>
              </w:rPr>
            </w:pPr>
            <w:r>
              <w:rPr>
                <w:sz w:val="24"/>
              </w:rPr>
              <w:t>1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电工</w:t>
            </w:r>
          </w:p>
        </w:tc>
        <w:tc>
          <w:tcPr>
            <w:tcW w:w="1017" w:type="dxa"/>
            <w:tcBorders>
              <w:top w:val="nil"/>
              <w:bottom w:val="nil"/>
            </w:tcBorders>
          </w:tcPr>
          <w:p>
            <w:pPr>
              <w:pStyle w:val="TableParagraph"/>
              <w:spacing w:before="11" w:line="303" w:lineRule="exact"/>
              <w:ind w:left="128" w:right="119"/>
              <w:jc w:val="center"/>
              <w:rPr>
                <w:sz w:val="24"/>
              </w:rPr>
            </w:pPr>
            <w:r>
              <w:rPr>
                <w:sz w:val="24"/>
              </w:rPr>
              <w:t>1 人</w:t>
            </w:r>
          </w:p>
        </w:tc>
        <w:tc>
          <w:tcPr>
            <w:tcW w:w="1017" w:type="dxa"/>
            <w:tcBorders>
              <w:top w:val="nil"/>
              <w:bottom w:val="nil"/>
            </w:tcBorders>
          </w:tcPr>
          <w:p>
            <w:pPr>
              <w:pStyle w:val="TableParagraph"/>
              <w:spacing w:before="11" w:line="303" w:lineRule="exact"/>
              <w:ind w:left="298"/>
              <w:rPr>
                <w:sz w:val="24"/>
              </w:rPr>
            </w:pPr>
            <w:r>
              <w:rPr>
                <w:sz w:val="24"/>
              </w:rPr>
              <w:t>1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起重工</w:t>
            </w:r>
          </w:p>
        </w:tc>
        <w:tc>
          <w:tcPr>
            <w:tcW w:w="1017" w:type="dxa"/>
            <w:tcBorders>
              <w:top w:val="nil"/>
              <w:bottom w:val="nil"/>
            </w:tcBorders>
          </w:tcPr>
          <w:p>
            <w:pPr>
              <w:pStyle w:val="TableParagraph"/>
              <w:spacing w:before="11" w:line="303" w:lineRule="exact"/>
              <w:ind w:left="128" w:right="119"/>
              <w:jc w:val="center"/>
              <w:rPr>
                <w:sz w:val="24"/>
              </w:rPr>
            </w:pPr>
            <w:r>
              <w:rPr>
                <w:sz w:val="24"/>
              </w:rPr>
              <w:t>2 人</w:t>
            </w:r>
          </w:p>
        </w:tc>
        <w:tc>
          <w:tcPr>
            <w:tcW w:w="1017" w:type="dxa"/>
            <w:tcBorders>
              <w:top w:val="nil"/>
              <w:bottom w:val="nil"/>
            </w:tcBorders>
          </w:tcPr>
          <w:p>
            <w:pPr>
              <w:pStyle w:val="TableParagraph"/>
              <w:spacing w:before="11" w:line="303" w:lineRule="exact"/>
              <w:ind w:left="298"/>
              <w:rPr>
                <w:sz w:val="24"/>
              </w:rPr>
            </w:pPr>
            <w:r>
              <w:rPr>
                <w:sz w:val="24"/>
              </w:rPr>
              <w:t>2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运输人员</w:t>
            </w:r>
          </w:p>
        </w:tc>
        <w:tc>
          <w:tcPr>
            <w:tcW w:w="1017" w:type="dxa"/>
            <w:tcBorders>
              <w:top w:val="nil"/>
              <w:bottom w:val="nil"/>
            </w:tcBorders>
          </w:tcPr>
          <w:p>
            <w:pPr>
              <w:pStyle w:val="TableParagraph"/>
              <w:spacing w:before="11" w:line="303" w:lineRule="exact"/>
              <w:ind w:left="128" w:right="119"/>
              <w:jc w:val="center"/>
              <w:rPr>
                <w:sz w:val="24"/>
              </w:rPr>
            </w:pPr>
            <w:r>
              <w:rPr>
                <w:sz w:val="24"/>
              </w:rPr>
              <w:t>4 人</w:t>
            </w:r>
          </w:p>
        </w:tc>
        <w:tc>
          <w:tcPr>
            <w:tcW w:w="1017" w:type="dxa"/>
            <w:tcBorders>
              <w:top w:val="nil"/>
              <w:bottom w:val="nil"/>
            </w:tcBorders>
          </w:tcPr>
          <w:p>
            <w:pPr>
              <w:pStyle w:val="TableParagraph"/>
              <w:spacing w:before="11" w:line="303" w:lineRule="exact"/>
              <w:ind w:left="348"/>
              <w:rPr>
                <w:sz w:val="24"/>
              </w:rPr>
            </w:pPr>
            <w:r>
              <w:rPr>
                <w:sz w:val="24"/>
              </w:rPr>
              <w:t>4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电焊工</w:t>
            </w:r>
          </w:p>
        </w:tc>
        <w:tc>
          <w:tcPr>
            <w:tcW w:w="1017" w:type="dxa"/>
            <w:tcBorders>
              <w:top w:val="nil"/>
              <w:bottom w:val="nil"/>
            </w:tcBorders>
          </w:tcPr>
          <w:p>
            <w:pPr>
              <w:pStyle w:val="TableParagraph"/>
              <w:spacing w:before="11" w:line="303" w:lineRule="exact"/>
              <w:ind w:left="128" w:right="119"/>
              <w:jc w:val="center"/>
              <w:rPr>
                <w:sz w:val="24"/>
              </w:rPr>
            </w:pPr>
            <w:r>
              <w:rPr>
                <w:sz w:val="24"/>
              </w:rPr>
              <w:t>4 人</w:t>
            </w:r>
          </w:p>
        </w:tc>
        <w:tc>
          <w:tcPr>
            <w:tcW w:w="1017" w:type="dxa"/>
            <w:tcBorders>
              <w:top w:val="nil"/>
              <w:bottom w:val="nil"/>
            </w:tcBorders>
          </w:tcPr>
          <w:p>
            <w:pPr>
              <w:pStyle w:val="TableParagraph"/>
              <w:spacing w:before="11" w:line="303" w:lineRule="exact"/>
              <w:ind w:left="238"/>
              <w:rPr>
                <w:sz w:val="24"/>
              </w:rPr>
            </w:pPr>
            <w:r>
              <w:rPr>
                <w:sz w:val="24"/>
              </w:rPr>
              <w:t>14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334"/>
          <w:jc w:val="left"/>
        </w:trPr>
        <w:tc>
          <w:tcPr>
            <w:tcW w:w="2789" w:type="dxa"/>
            <w:tcBorders>
              <w:top w:val="nil"/>
              <w:bottom w:val="nil"/>
            </w:tcBorders>
          </w:tcPr>
          <w:p>
            <w:pPr>
              <w:pStyle w:val="TableParagraph"/>
              <w:spacing w:before="11" w:line="303" w:lineRule="exact"/>
              <w:ind w:left="774" w:right="764"/>
              <w:jc w:val="center"/>
              <w:rPr>
                <w:sz w:val="24"/>
              </w:rPr>
            </w:pPr>
            <w:r>
              <w:rPr>
                <w:sz w:val="24"/>
              </w:rPr>
              <w:t>安装工</w:t>
            </w:r>
          </w:p>
        </w:tc>
        <w:tc>
          <w:tcPr>
            <w:tcW w:w="1017" w:type="dxa"/>
            <w:tcBorders>
              <w:top w:val="nil"/>
              <w:bottom w:val="nil"/>
            </w:tcBorders>
          </w:tcPr>
          <w:p>
            <w:pPr>
              <w:pStyle w:val="TableParagraph"/>
              <w:spacing w:before="11" w:line="303" w:lineRule="exact"/>
              <w:ind w:left="128" w:right="119"/>
              <w:jc w:val="center"/>
              <w:rPr>
                <w:sz w:val="24"/>
              </w:rPr>
            </w:pPr>
            <w:r>
              <w:rPr>
                <w:sz w:val="24"/>
              </w:rPr>
              <w:t>10 人</w:t>
            </w:r>
          </w:p>
        </w:tc>
        <w:tc>
          <w:tcPr>
            <w:tcW w:w="1017" w:type="dxa"/>
            <w:tcBorders>
              <w:top w:val="nil"/>
              <w:bottom w:val="nil"/>
            </w:tcBorders>
          </w:tcPr>
          <w:p>
            <w:pPr>
              <w:pStyle w:val="TableParagraph"/>
              <w:spacing w:before="11" w:line="303" w:lineRule="exact"/>
              <w:ind w:left="238"/>
              <w:rPr>
                <w:sz w:val="24"/>
              </w:rPr>
            </w:pPr>
            <w:r>
              <w:rPr>
                <w:sz w:val="24"/>
              </w:rPr>
              <w:t>28 人</w:t>
            </w: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r>
        <w:tblPrEx>
          <w:tblW w:w="0" w:type="auto"/>
          <w:jc w:val="left"/>
          <w:tblInd w:w="603" w:type="dxa"/>
          <w:tblLayout w:type="fixed"/>
          <w:tblCellMar>
            <w:top w:w="0" w:type="dxa"/>
            <w:left w:w="0" w:type="dxa"/>
            <w:bottom w:w="0" w:type="dxa"/>
            <w:right w:w="0" w:type="dxa"/>
          </w:tblCellMar>
          <w:tblLook w:val="01E0"/>
        </w:tblPrEx>
        <w:trPr>
          <w:trHeight w:val="623"/>
          <w:jc w:val="left"/>
        </w:trPr>
        <w:tc>
          <w:tcPr>
            <w:tcW w:w="2789" w:type="dxa"/>
            <w:tcBorders>
              <w:top w:val="nil"/>
            </w:tcBorders>
          </w:tcPr>
          <w:p>
            <w:pPr>
              <w:pStyle w:val="TableParagraph"/>
              <w:spacing w:before="11"/>
              <w:ind w:left="774" w:right="764"/>
              <w:jc w:val="center"/>
              <w:rPr>
                <w:sz w:val="24"/>
              </w:rPr>
            </w:pPr>
            <w:r>
              <w:rPr>
                <w:sz w:val="24"/>
              </w:rPr>
              <w:t>合计</w:t>
            </w:r>
          </w:p>
        </w:tc>
        <w:tc>
          <w:tcPr>
            <w:tcW w:w="1017" w:type="dxa"/>
            <w:tcBorders>
              <w:top w:val="nil"/>
            </w:tcBorders>
          </w:tcPr>
          <w:p>
            <w:pPr>
              <w:pStyle w:val="TableParagraph"/>
              <w:spacing w:before="11"/>
              <w:ind w:left="128" w:right="119"/>
              <w:jc w:val="center"/>
              <w:rPr>
                <w:sz w:val="24"/>
              </w:rPr>
            </w:pPr>
            <w:r>
              <w:rPr>
                <w:sz w:val="24"/>
              </w:rPr>
              <w:t>28 人</w:t>
            </w:r>
          </w:p>
        </w:tc>
        <w:tc>
          <w:tcPr>
            <w:tcW w:w="1017" w:type="dxa"/>
            <w:tcBorders>
              <w:top w:val="nil"/>
            </w:tcBorders>
          </w:tcPr>
          <w:p>
            <w:pPr>
              <w:pStyle w:val="TableParagraph"/>
              <w:spacing w:before="0"/>
              <w:ind w:left="0"/>
              <w:rPr>
                <w:rFonts w:ascii="Times New Roman"/>
                <w:sz w:val="2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7" w:type="dxa"/>
            <w:vMerge/>
            <w:tcBorders>
              <w:top w:val="nil"/>
            </w:tcBorders>
          </w:tcPr>
          <w:p>
            <w:pPr>
              <w:rPr>
                <w:sz w:val="2"/>
                <w:szCs w:val="2"/>
              </w:rPr>
            </w:pPr>
          </w:p>
        </w:tc>
        <w:tc>
          <w:tcPr>
            <w:tcW w:w="1018" w:type="dxa"/>
            <w:vMerge/>
            <w:tcBorders>
              <w:top w:val="nil"/>
            </w:tcBorders>
          </w:tcPr>
          <w:p>
            <w:pPr>
              <w:rPr>
                <w:sz w:val="2"/>
                <w:szCs w:val="2"/>
              </w:rPr>
            </w:pPr>
          </w:p>
        </w:tc>
      </w:tr>
    </w:tbl>
    <w:p>
      <w:pPr>
        <w:pStyle w:val="BodyText"/>
        <w:spacing w:before="9"/>
      </w:pPr>
    </w:p>
    <w:p>
      <w:pPr>
        <w:spacing w:before="0"/>
        <w:ind w:left="1087" w:right="1246" w:firstLine="0"/>
        <w:jc w:val="center"/>
        <w:rPr>
          <w:rFonts w:ascii="Microsoft JhengHei" w:eastAsia="Microsoft JhengHei" w:hint="eastAsia"/>
          <w:b/>
          <w:sz w:val="36"/>
        </w:rPr>
      </w:pPr>
      <w:r>
        <w:rPr>
          <w:rFonts w:ascii="Microsoft JhengHei" w:eastAsia="Microsoft JhengHei" w:hint="eastAsia"/>
          <w:b/>
          <w:sz w:val="36"/>
        </w:rPr>
        <w:t>主要施工机械设备表</w:t>
      </w:r>
    </w:p>
    <w:p>
      <w:pPr>
        <w:pStyle w:val="BodyText"/>
        <w:rPr>
          <w:rFonts w:ascii="Microsoft JhengHei"/>
          <w:b/>
          <w:sz w:val="20"/>
        </w:rPr>
      </w:pPr>
    </w:p>
    <w:p>
      <w:pPr>
        <w:pStyle w:val="BodyText"/>
        <w:spacing w:before="4"/>
        <w:rPr>
          <w:rFonts w:ascii="Microsoft JhengHei"/>
          <w:b/>
          <w:sz w:val="27"/>
        </w:rPr>
      </w:pPr>
    </w:p>
    <w:tbl>
      <w:tblPr>
        <w:tblStyle w:val="TableNormal2"/>
        <w:tblW w:w="0" w:type="auto"/>
        <w:jc w:val="left"/>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89"/>
        <w:gridCol w:w="2000"/>
        <w:gridCol w:w="2136"/>
        <w:gridCol w:w="920"/>
        <w:gridCol w:w="1082"/>
        <w:gridCol w:w="1218"/>
        <w:gridCol w:w="962"/>
        <w:gridCol w:w="1057"/>
        <w:gridCol w:w="792"/>
      </w:tblGrid>
      <w:tr>
        <w:tblPrEx>
          <w:tblW w:w="0" w:type="auto"/>
          <w:jc w:val="left"/>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Ex>
        <w:trPr>
          <w:trHeight w:val="785"/>
          <w:jc w:val="left"/>
        </w:trPr>
        <w:tc>
          <w:tcPr>
            <w:tcW w:w="689" w:type="dxa"/>
            <w:tcBorders>
              <w:bottom w:val="single" w:sz="6" w:space="0" w:color="000000"/>
              <w:right w:val="single" w:sz="6" w:space="0" w:color="000000"/>
            </w:tcBorders>
          </w:tcPr>
          <w:p>
            <w:pPr>
              <w:pStyle w:val="TableParagraph"/>
              <w:spacing w:before="17"/>
              <w:ind w:left="0"/>
              <w:rPr>
                <w:rFonts w:ascii="Microsoft JhengHei"/>
                <w:b/>
                <w:sz w:val="12"/>
              </w:rPr>
            </w:pPr>
          </w:p>
          <w:p>
            <w:pPr>
              <w:pStyle w:val="TableParagraph"/>
              <w:spacing w:before="0"/>
              <w:ind w:left="108"/>
              <w:rPr>
                <w:sz w:val="24"/>
              </w:rPr>
            </w:pPr>
            <w:r>
              <w:rPr>
                <w:sz w:val="24"/>
              </w:rPr>
              <w:t>序号</w:t>
            </w:r>
          </w:p>
        </w:tc>
        <w:tc>
          <w:tcPr>
            <w:tcW w:w="2000" w:type="dxa"/>
            <w:tcBorders>
              <w:left w:val="single" w:sz="6" w:space="0" w:color="000000"/>
              <w:bottom w:val="single" w:sz="6" w:space="0" w:color="000000"/>
              <w:right w:val="single" w:sz="6" w:space="0" w:color="000000"/>
            </w:tcBorders>
          </w:tcPr>
          <w:p>
            <w:pPr>
              <w:pStyle w:val="TableParagraph"/>
              <w:spacing w:before="17"/>
              <w:ind w:left="0"/>
              <w:rPr>
                <w:rFonts w:ascii="Microsoft JhengHei"/>
                <w:b/>
                <w:sz w:val="12"/>
              </w:rPr>
            </w:pPr>
          </w:p>
          <w:p>
            <w:pPr>
              <w:pStyle w:val="TableParagraph"/>
              <w:spacing w:before="0"/>
              <w:rPr>
                <w:sz w:val="24"/>
              </w:rPr>
            </w:pPr>
            <w:r>
              <w:rPr>
                <w:sz w:val="24"/>
              </w:rPr>
              <w:t>机械或设备名称</w:t>
            </w:r>
          </w:p>
        </w:tc>
        <w:tc>
          <w:tcPr>
            <w:tcW w:w="2136" w:type="dxa"/>
            <w:tcBorders>
              <w:left w:val="single" w:sz="6" w:space="0" w:color="000000"/>
              <w:bottom w:val="single" w:sz="6" w:space="0" w:color="000000"/>
              <w:right w:val="single" w:sz="6" w:space="0" w:color="000000"/>
            </w:tcBorders>
          </w:tcPr>
          <w:p>
            <w:pPr>
              <w:pStyle w:val="TableParagraph"/>
              <w:spacing w:before="17"/>
              <w:ind w:left="0"/>
              <w:rPr>
                <w:rFonts w:ascii="Microsoft JhengHei"/>
                <w:b/>
                <w:sz w:val="12"/>
              </w:rPr>
            </w:pPr>
          </w:p>
          <w:p>
            <w:pPr>
              <w:pStyle w:val="TableParagraph"/>
              <w:spacing w:before="0"/>
              <w:rPr>
                <w:sz w:val="24"/>
              </w:rPr>
            </w:pPr>
            <w:r>
              <w:rPr>
                <w:sz w:val="24"/>
              </w:rPr>
              <w:t>型号规格</w:t>
            </w:r>
          </w:p>
        </w:tc>
        <w:tc>
          <w:tcPr>
            <w:tcW w:w="920" w:type="dxa"/>
            <w:tcBorders>
              <w:left w:val="single" w:sz="6" w:space="0" w:color="000000"/>
              <w:bottom w:val="single" w:sz="6" w:space="0" w:color="000000"/>
              <w:right w:val="single" w:sz="6" w:space="0" w:color="000000"/>
            </w:tcBorders>
          </w:tcPr>
          <w:p>
            <w:pPr>
              <w:pStyle w:val="TableParagraph"/>
              <w:spacing w:before="17"/>
              <w:ind w:left="0"/>
              <w:rPr>
                <w:rFonts w:ascii="Microsoft JhengHei"/>
                <w:b/>
                <w:sz w:val="12"/>
              </w:rPr>
            </w:pPr>
          </w:p>
          <w:p>
            <w:pPr>
              <w:pStyle w:val="TableParagraph"/>
              <w:spacing w:before="0"/>
              <w:rPr>
                <w:sz w:val="24"/>
              </w:rPr>
            </w:pPr>
            <w:r>
              <w:rPr>
                <w:sz w:val="24"/>
              </w:rPr>
              <w:t>数量</w:t>
            </w:r>
          </w:p>
        </w:tc>
        <w:tc>
          <w:tcPr>
            <w:tcW w:w="1082" w:type="dxa"/>
            <w:tcBorders>
              <w:left w:val="single" w:sz="6" w:space="0" w:color="000000"/>
              <w:bottom w:val="single" w:sz="6" w:space="0" w:color="000000"/>
              <w:right w:val="single" w:sz="6" w:space="0" w:color="000000"/>
            </w:tcBorders>
          </w:tcPr>
          <w:p>
            <w:pPr>
              <w:pStyle w:val="TableParagraph"/>
              <w:rPr>
                <w:sz w:val="24"/>
              </w:rPr>
            </w:pPr>
            <w:r>
              <w:rPr>
                <w:w w:val="90"/>
                <w:sz w:val="24"/>
              </w:rPr>
              <w:t>国别</w:t>
            </w:r>
          </w:p>
          <w:p>
            <w:pPr>
              <w:pStyle w:val="TableParagraph"/>
              <w:spacing w:before="86"/>
              <w:rPr>
                <w:sz w:val="24"/>
              </w:rPr>
            </w:pPr>
            <w:r>
              <w:rPr>
                <w:w w:val="90"/>
                <w:sz w:val="24"/>
              </w:rPr>
              <w:t>产地</w:t>
            </w:r>
          </w:p>
        </w:tc>
        <w:tc>
          <w:tcPr>
            <w:tcW w:w="1218" w:type="dxa"/>
            <w:tcBorders>
              <w:left w:val="single" w:sz="6" w:space="0" w:color="000000"/>
              <w:bottom w:val="single" w:sz="6" w:space="0" w:color="000000"/>
              <w:right w:val="single" w:sz="6" w:space="0" w:color="000000"/>
            </w:tcBorders>
          </w:tcPr>
          <w:p>
            <w:pPr>
              <w:pStyle w:val="TableParagraph"/>
              <w:spacing w:before="17"/>
              <w:ind w:left="0"/>
              <w:rPr>
                <w:rFonts w:ascii="Microsoft JhengHei"/>
                <w:b/>
                <w:sz w:val="12"/>
              </w:rPr>
            </w:pPr>
          </w:p>
          <w:p>
            <w:pPr>
              <w:pStyle w:val="TableParagraph"/>
              <w:spacing w:before="0"/>
              <w:rPr>
                <w:sz w:val="24"/>
              </w:rPr>
            </w:pPr>
            <w:r>
              <w:rPr>
                <w:sz w:val="24"/>
              </w:rPr>
              <w:t>制造年份</w:t>
            </w:r>
          </w:p>
        </w:tc>
        <w:tc>
          <w:tcPr>
            <w:tcW w:w="962" w:type="dxa"/>
            <w:tcBorders>
              <w:left w:val="single" w:sz="6" w:space="0" w:color="000000"/>
              <w:bottom w:val="single" w:sz="6" w:space="0" w:color="000000"/>
              <w:right w:val="single" w:sz="6" w:space="0" w:color="000000"/>
            </w:tcBorders>
          </w:tcPr>
          <w:p>
            <w:pPr>
              <w:pStyle w:val="TableParagraph"/>
              <w:rPr>
                <w:sz w:val="24"/>
              </w:rPr>
            </w:pPr>
            <w:r>
              <w:rPr>
                <w:spacing w:val="-36"/>
                <w:sz w:val="24"/>
              </w:rPr>
              <w:t>额 定 功</w:t>
            </w:r>
          </w:p>
          <w:p>
            <w:pPr>
              <w:pStyle w:val="TableParagraph"/>
              <w:spacing w:before="86"/>
              <w:rPr>
                <w:sz w:val="24"/>
              </w:rPr>
            </w:pPr>
            <w:r>
              <w:rPr>
                <w:sz w:val="24"/>
              </w:rPr>
              <w:t>率 KW</w:t>
            </w:r>
          </w:p>
        </w:tc>
        <w:tc>
          <w:tcPr>
            <w:tcW w:w="1057" w:type="dxa"/>
            <w:tcBorders>
              <w:left w:val="single" w:sz="6" w:space="0" w:color="000000"/>
              <w:bottom w:val="single" w:sz="6" w:space="0" w:color="000000"/>
              <w:right w:val="single" w:sz="6" w:space="0" w:color="000000"/>
            </w:tcBorders>
          </w:tcPr>
          <w:p>
            <w:pPr>
              <w:pStyle w:val="TableParagraph"/>
              <w:rPr>
                <w:sz w:val="24"/>
              </w:rPr>
            </w:pPr>
            <w:r>
              <w:rPr>
                <w:w w:val="90"/>
                <w:sz w:val="24"/>
              </w:rPr>
              <w:t>生产</w:t>
            </w:r>
          </w:p>
          <w:p>
            <w:pPr>
              <w:pStyle w:val="TableParagraph"/>
              <w:spacing w:before="86"/>
              <w:rPr>
                <w:sz w:val="24"/>
              </w:rPr>
            </w:pPr>
            <w:r>
              <w:rPr>
                <w:w w:val="90"/>
                <w:sz w:val="24"/>
              </w:rPr>
              <w:t>能力</w:t>
            </w:r>
          </w:p>
        </w:tc>
        <w:tc>
          <w:tcPr>
            <w:tcW w:w="792" w:type="dxa"/>
            <w:tcBorders>
              <w:left w:val="single" w:sz="6" w:space="0" w:color="000000"/>
              <w:bottom w:val="single" w:sz="6" w:space="0" w:color="000000"/>
            </w:tcBorders>
          </w:tcPr>
          <w:p>
            <w:pPr>
              <w:pStyle w:val="TableParagraph"/>
              <w:spacing w:before="17"/>
              <w:ind w:left="0"/>
              <w:rPr>
                <w:rFonts w:ascii="Microsoft JhengHei"/>
                <w:b/>
                <w:sz w:val="12"/>
              </w:rPr>
            </w:pPr>
          </w:p>
          <w:p>
            <w:pPr>
              <w:pStyle w:val="TableParagraph"/>
              <w:spacing w:before="0"/>
              <w:rPr>
                <w:sz w:val="24"/>
              </w:rPr>
            </w:pPr>
            <w:r>
              <w:rPr>
                <w:sz w:val="24"/>
              </w:rPr>
              <w:t>备注</w:t>
            </w: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1</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交流电焊机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BX3-500-3</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80</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上海</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2006.4.1</w:t>
            </w: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14.5</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2</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自动埋弧焊机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M-1-1000A</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10</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无锡</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2006.6</w:t>
            </w: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15</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3</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立式抛丸机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LPC-4</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1</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常州</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2005.2</w:t>
            </w: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25.5</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4</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剪板机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Q180-120-2500</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5</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无锡</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22</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5</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折板机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5"/>
                <w:sz w:val="24"/>
              </w:rPr>
              <w:t>2-WC6TY-100/3200</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5</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无锡</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3</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89"/>
                <w:sz w:val="24"/>
              </w:rPr>
              <w:t>6</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多头直条割机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ZG-12</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5</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上海</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2.2</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7</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电动切割机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J2G3</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5</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上海</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2006.9</w:t>
            </w: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26</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8</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直流弧焊机</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AX630</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5</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上海</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5.5</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single" w:sz="6" w:space="0" w:color="000000"/>
            </w:tcBorders>
          </w:tcPr>
          <w:p>
            <w:pPr>
              <w:pStyle w:val="TableParagraph"/>
              <w:ind w:left="108"/>
              <w:rPr>
                <w:sz w:val="24"/>
              </w:rPr>
            </w:pPr>
            <w:r>
              <w:rPr>
                <w:w w:val="90"/>
                <w:sz w:val="24"/>
              </w:rPr>
              <w:t>9</w:t>
            </w:r>
          </w:p>
        </w:tc>
        <w:tc>
          <w:tcPr>
            <w:tcW w:w="200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台钻</w:t>
            </w:r>
          </w:p>
        </w:tc>
        <w:tc>
          <w:tcPr>
            <w:tcW w:w="2136"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ZT-512-W</w:t>
            </w:r>
          </w:p>
        </w:tc>
        <w:tc>
          <w:tcPr>
            <w:tcW w:w="920"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w w:val="90"/>
                <w:sz w:val="24"/>
              </w:rPr>
              <w:t>5</w:t>
            </w:r>
          </w:p>
        </w:tc>
        <w:tc>
          <w:tcPr>
            <w:tcW w:w="108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上海</w:t>
            </w:r>
          </w:p>
        </w:tc>
        <w:tc>
          <w:tcPr>
            <w:tcW w:w="1218"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2006.9</w:t>
            </w:r>
          </w:p>
        </w:tc>
        <w:tc>
          <w:tcPr>
            <w:tcW w:w="962" w:type="dxa"/>
            <w:tcBorders>
              <w:top w:val="single" w:sz="6" w:space="0" w:color="000000"/>
              <w:left w:val="single" w:sz="6" w:space="0" w:color="000000"/>
              <w:bottom w:val="single" w:sz="6" w:space="0" w:color="000000"/>
              <w:right w:val="single" w:sz="6" w:space="0" w:color="000000"/>
            </w:tcBorders>
          </w:tcPr>
          <w:p>
            <w:pPr>
              <w:pStyle w:val="TableParagraph"/>
              <w:rPr>
                <w:sz w:val="24"/>
              </w:rPr>
            </w:pPr>
            <w:r>
              <w:rPr>
                <w:sz w:val="24"/>
              </w:rPr>
              <w:t>2.2</w:t>
            </w:r>
          </w:p>
        </w:tc>
        <w:tc>
          <w:tcPr>
            <w:tcW w:w="1057" w:type="dxa"/>
            <w:tcBorders>
              <w:top w:val="single" w:sz="6" w:space="0" w:color="000000"/>
              <w:left w:val="single" w:sz="6" w:space="0" w:color="000000"/>
              <w:bottom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right w:val="single" w:sz="6" w:space="0" w:color="000000"/>
            </w:tcBorders>
          </w:tcPr>
          <w:p>
            <w:pPr>
              <w:pStyle w:val="TableParagraph"/>
              <w:ind w:left="108"/>
              <w:rPr>
                <w:sz w:val="24"/>
              </w:rPr>
            </w:pPr>
            <w:r>
              <w:rPr>
                <w:sz w:val="24"/>
              </w:rPr>
              <w:t>10</w:t>
            </w:r>
          </w:p>
        </w:tc>
        <w:tc>
          <w:tcPr>
            <w:tcW w:w="2000" w:type="dxa"/>
            <w:tcBorders>
              <w:top w:val="single" w:sz="6" w:space="0" w:color="000000"/>
              <w:left w:val="single" w:sz="6" w:space="0" w:color="000000"/>
              <w:right w:val="single" w:sz="6" w:space="0" w:color="000000"/>
            </w:tcBorders>
          </w:tcPr>
          <w:p>
            <w:pPr>
              <w:pStyle w:val="TableParagraph"/>
              <w:rPr>
                <w:sz w:val="24"/>
              </w:rPr>
            </w:pPr>
            <w:r>
              <w:rPr>
                <w:w w:val="95"/>
                <w:sz w:val="24"/>
              </w:rPr>
              <w:t>电动双梁桥式桁车</w:t>
            </w:r>
          </w:p>
        </w:tc>
        <w:tc>
          <w:tcPr>
            <w:tcW w:w="2136" w:type="dxa"/>
            <w:tcBorders>
              <w:top w:val="single" w:sz="6" w:space="0" w:color="000000"/>
              <w:left w:val="single" w:sz="6" w:space="0" w:color="000000"/>
              <w:right w:val="single" w:sz="6" w:space="0" w:color="000000"/>
            </w:tcBorders>
          </w:tcPr>
          <w:p>
            <w:pPr>
              <w:pStyle w:val="TableParagraph"/>
              <w:rPr>
                <w:sz w:val="24"/>
              </w:rPr>
            </w:pPr>
            <w:r>
              <w:rPr>
                <w:sz w:val="24"/>
              </w:rPr>
              <w:t>LDA-5</w:t>
            </w:r>
          </w:p>
        </w:tc>
        <w:tc>
          <w:tcPr>
            <w:tcW w:w="920" w:type="dxa"/>
            <w:tcBorders>
              <w:top w:val="single" w:sz="6" w:space="0" w:color="000000"/>
              <w:left w:val="single" w:sz="6" w:space="0" w:color="000000"/>
              <w:right w:val="single" w:sz="6" w:space="0" w:color="000000"/>
            </w:tcBorders>
          </w:tcPr>
          <w:p>
            <w:pPr>
              <w:pStyle w:val="TableParagraph"/>
              <w:rPr>
                <w:sz w:val="24"/>
              </w:rPr>
            </w:pPr>
            <w:r>
              <w:rPr>
                <w:sz w:val="24"/>
              </w:rPr>
              <w:t>20</w:t>
            </w:r>
          </w:p>
        </w:tc>
        <w:tc>
          <w:tcPr>
            <w:tcW w:w="1082" w:type="dxa"/>
            <w:tcBorders>
              <w:top w:val="single" w:sz="6" w:space="0" w:color="000000"/>
              <w:left w:val="single" w:sz="6" w:space="0" w:color="000000"/>
              <w:right w:val="single" w:sz="6" w:space="0" w:color="000000"/>
            </w:tcBorders>
          </w:tcPr>
          <w:p>
            <w:pPr>
              <w:pStyle w:val="TableParagraph"/>
              <w:rPr>
                <w:sz w:val="24"/>
              </w:rPr>
            </w:pPr>
            <w:r>
              <w:rPr>
                <w:sz w:val="24"/>
              </w:rPr>
              <w:t>张家港</w:t>
            </w:r>
          </w:p>
        </w:tc>
        <w:tc>
          <w:tcPr>
            <w:tcW w:w="1218" w:type="dxa"/>
            <w:tcBorders>
              <w:top w:val="single" w:sz="6" w:space="0" w:color="000000"/>
              <w:left w:val="single" w:sz="6" w:space="0" w:color="000000"/>
              <w:right w:val="single" w:sz="6" w:space="0" w:color="000000"/>
            </w:tcBorders>
          </w:tcPr>
          <w:p>
            <w:pPr>
              <w:pStyle w:val="TableParagraph"/>
              <w:rPr>
                <w:sz w:val="24"/>
              </w:rPr>
            </w:pPr>
            <w:r>
              <w:rPr>
                <w:sz w:val="24"/>
              </w:rPr>
              <w:t>2007.4</w:t>
            </w:r>
          </w:p>
        </w:tc>
        <w:tc>
          <w:tcPr>
            <w:tcW w:w="962" w:type="dxa"/>
            <w:tcBorders>
              <w:top w:val="single" w:sz="6" w:space="0" w:color="000000"/>
              <w:left w:val="single" w:sz="6" w:space="0" w:color="000000"/>
              <w:right w:val="single" w:sz="6" w:space="0" w:color="000000"/>
            </w:tcBorders>
          </w:tcPr>
          <w:p>
            <w:pPr>
              <w:pStyle w:val="TableParagraph"/>
              <w:rPr>
                <w:sz w:val="24"/>
              </w:rPr>
            </w:pPr>
            <w:r>
              <w:rPr>
                <w:sz w:val="24"/>
              </w:rPr>
              <w:t>10</w:t>
            </w:r>
          </w:p>
        </w:tc>
        <w:tc>
          <w:tcPr>
            <w:tcW w:w="1057" w:type="dxa"/>
            <w:tcBorders>
              <w:top w:val="single" w:sz="6" w:space="0" w:color="000000"/>
              <w:left w:val="single" w:sz="6" w:space="0" w:color="000000"/>
              <w:right w:val="single" w:sz="6" w:space="0" w:color="000000"/>
            </w:tcBorders>
          </w:tcPr>
          <w:p>
            <w:pPr>
              <w:pStyle w:val="TableParagraph"/>
              <w:spacing w:before="0"/>
              <w:ind w:left="0"/>
              <w:rPr>
                <w:rFonts w:ascii="Times New Roman"/>
                <w:sz w:val="22"/>
              </w:rPr>
            </w:pPr>
          </w:p>
        </w:tc>
        <w:tc>
          <w:tcPr>
            <w:tcW w:w="792" w:type="dxa"/>
            <w:tcBorders>
              <w:top w:val="single" w:sz="6" w:space="0" w:color="000000"/>
              <w:left w:val="single" w:sz="6" w:space="0" w:color="000000"/>
            </w:tcBorders>
          </w:tcPr>
          <w:p>
            <w:pPr>
              <w:pStyle w:val="TableParagraph"/>
              <w:spacing w:before="0"/>
              <w:ind w:left="0"/>
              <w:rPr>
                <w:rFonts w:ascii="Times New Roman"/>
                <w:sz w:val="22"/>
              </w:rPr>
            </w:pPr>
          </w:p>
        </w:tc>
      </w:tr>
    </w:tbl>
    <w:p>
      <w:pPr>
        <w:spacing w:after="0"/>
        <w:rPr>
          <w:rFonts w:ascii="Times New Roman"/>
          <w:sz w:val="22"/>
        </w:rPr>
        <w:sectPr>
          <w:pgSz w:w="11910" w:h="16840"/>
          <w:pgMar w:top="1380" w:right="240" w:bottom="280" w:left="400" w:header="708" w:footer="708"/>
          <w:pgNumType w:start="8"/>
          <w:cols w:space="708"/>
        </w:sectPr>
      </w:pPr>
    </w:p>
    <w:tbl>
      <w:tblPr>
        <w:tblStyle w:val="TableNormal3"/>
        <w:tblW w:w="0" w:type="auto"/>
        <w:jc w:val="left"/>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89"/>
        <w:gridCol w:w="2000"/>
        <w:gridCol w:w="2136"/>
        <w:gridCol w:w="920"/>
        <w:gridCol w:w="1082"/>
        <w:gridCol w:w="1218"/>
        <w:gridCol w:w="962"/>
        <w:gridCol w:w="1057"/>
        <w:gridCol w:w="792"/>
      </w:tblGrid>
      <w:tr>
        <w:tblPrEx>
          <w:tblW w:w="0" w:type="auto"/>
          <w:jc w:val="left"/>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Ex>
        <w:trPr>
          <w:trHeight w:val="392"/>
          <w:jc w:val="left"/>
        </w:trPr>
        <w:tc>
          <w:tcPr>
            <w:tcW w:w="689" w:type="dxa"/>
            <w:tcBorders>
              <w:bottom w:val="single" w:sz="6" w:space="0" w:color="000000"/>
              <w:right w:val="dashed" w:sz="6" w:space="0" w:color="000000"/>
            </w:tcBorders>
          </w:tcPr>
          <w:p>
            <w:pPr>
              <w:pStyle w:val="TableParagraph"/>
              <w:ind w:left="108"/>
              <w:rPr>
                <w:sz w:val="24"/>
              </w:rPr>
            </w:pPr>
            <w:r>
              <w:rPr>
                <w:sz w:val="24"/>
              </w:rPr>
              <w:t>11</w:t>
            </w:r>
          </w:p>
        </w:tc>
        <w:tc>
          <w:tcPr>
            <w:tcW w:w="2000" w:type="dxa"/>
            <w:tcBorders>
              <w:left w:val="dashed" w:sz="6" w:space="0" w:color="000000"/>
              <w:bottom w:val="single" w:sz="6" w:space="0" w:color="000000"/>
              <w:right w:val="dashed" w:sz="6" w:space="0" w:color="000000"/>
            </w:tcBorders>
          </w:tcPr>
          <w:p>
            <w:pPr>
              <w:pStyle w:val="TableParagraph"/>
              <w:rPr>
                <w:sz w:val="24"/>
              </w:rPr>
            </w:pPr>
            <w:r>
              <w:rPr>
                <w:sz w:val="24"/>
              </w:rPr>
              <w:t>檩条成型机</w:t>
            </w:r>
          </w:p>
        </w:tc>
        <w:tc>
          <w:tcPr>
            <w:tcW w:w="2136" w:type="dxa"/>
            <w:tcBorders>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left w:val="dashed" w:sz="6" w:space="0" w:color="000000"/>
              <w:bottom w:val="single" w:sz="6" w:space="0" w:color="000000"/>
              <w:right w:val="dashed" w:sz="6" w:space="0" w:color="000000"/>
            </w:tcBorders>
          </w:tcPr>
          <w:p>
            <w:pPr>
              <w:pStyle w:val="TableParagraph"/>
              <w:rPr>
                <w:sz w:val="24"/>
              </w:rPr>
            </w:pPr>
            <w:r>
              <w:rPr>
                <w:sz w:val="24"/>
              </w:rPr>
              <w:t>10</w:t>
            </w:r>
          </w:p>
        </w:tc>
        <w:tc>
          <w:tcPr>
            <w:tcW w:w="1082" w:type="dxa"/>
            <w:tcBorders>
              <w:left w:val="dashed" w:sz="6" w:space="0" w:color="000000"/>
              <w:bottom w:val="single" w:sz="6" w:space="0" w:color="000000"/>
              <w:right w:val="dashed" w:sz="6" w:space="0" w:color="000000"/>
            </w:tcBorders>
          </w:tcPr>
          <w:p>
            <w:pPr>
              <w:pStyle w:val="TableParagraph"/>
              <w:rPr>
                <w:sz w:val="24"/>
              </w:rPr>
            </w:pPr>
            <w:r>
              <w:rPr>
                <w:sz w:val="24"/>
              </w:rPr>
              <w:t>无锡</w:t>
            </w:r>
          </w:p>
        </w:tc>
        <w:tc>
          <w:tcPr>
            <w:tcW w:w="1218" w:type="dxa"/>
            <w:tcBorders>
              <w:left w:val="dashed" w:sz="6" w:space="0" w:color="000000"/>
              <w:bottom w:val="single" w:sz="6" w:space="0" w:color="000000"/>
              <w:right w:val="dashed" w:sz="6" w:space="0" w:color="000000"/>
            </w:tcBorders>
          </w:tcPr>
          <w:p>
            <w:pPr>
              <w:pStyle w:val="TableParagraph"/>
              <w:rPr>
                <w:sz w:val="24"/>
              </w:rPr>
            </w:pPr>
            <w:r>
              <w:rPr>
                <w:sz w:val="24"/>
              </w:rPr>
              <w:t>2006.7</w:t>
            </w:r>
          </w:p>
        </w:tc>
        <w:tc>
          <w:tcPr>
            <w:tcW w:w="962" w:type="dxa"/>
            <w:tcBorders>
              <w:left w:val="dashed" w:sz="6" w:space="0" w:color="000000"/>
              <w:bottom w:val="single" w:sz="6" w:space="0" w:color="000000"/>
              <w:right w:val="dashed" w:sz="6" w:space="0" w:color="000000"/>
            </w:tcBorders>
          </w:tcPr>
          <w:p>
            <w:pPr>
              <w:pStyle w:val="TableParagraph"/>
              <w:rPr>
                <w:sz w:val="24"/>
              </w:rPr>
            </w:pPr>
            <w:r>
              <w:rPr>
                <w:sz w:val="24"/>
              </w:rPr>
              <w:t>12</w:t>
            </w:r>
          </w:p>
        </w:tc>
        <w:tc>
          <w:tcPr>
            <w:tcW w:w="1057" w:type="dxa"/>
            <w:tcBorders>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12</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彩板成型机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18</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无锡</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2006.7</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13</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塞尺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0.02-1.00㎜</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22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河北</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2007.1</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14</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钢直尺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0-1000㎜</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23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杭州</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2006.10</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15</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万能直度尺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0-320 度</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宁波</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2006.7</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16</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游标卡尺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0-125㎜</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16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成都</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2005.12</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17</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千分尺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0-125㎜</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14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哈尔滨</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2006.2</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18</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焊缝量规</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H 型</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北京</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2007.5</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19</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钢卷尺</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0-50m</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30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上海</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2006.5</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20</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涂层测厚仪</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BC100A</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 台</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上海</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2006.5</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21</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吊车</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20T</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 台</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徐州</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2006.9</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22</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吊车</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16T</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 台</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徐州</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2006.9</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3"/>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23</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汽车</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10T</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4 台</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壹汽</w:t>
            </w: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2006.10</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24</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经纬仪</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J2</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 台</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2005.6</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25</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水准仪</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DSZ-3</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2007.1</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26</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扭矩扳手</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1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2006.10</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27</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手枪钻</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6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2006.10</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28</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冲击钻</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 把</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2005.9</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29</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角向磨光砂轮</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 只</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2007.10</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30</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钢丝绳</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Φ17.5</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若干</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2007.9</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31</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麻棕绳</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Φ26</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若干</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2007.1</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32</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镀锌铁丝</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若干</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2005.8</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bottom w:val="single" w:sz="6" w:space="0" w:color="000000"/>
              <w:right w:val="dashed" w:sz="6" w:space="0" w:color="000000"/>
            </w:tcBorders>
          </w:tcPr>
          <w:p>
            <w:pPr>
              <w:pStyle w:val="TableParagraph"/>
              <w:ind w:left="108"/>
              <w:rPr>
                <w:sz w:val="24"/>
              </w:rPr>
            </w:pPr>
            <w:r>
              <w:rPr>
                <w:sz w:val="24"/>
              </w:rPr>
              <w:t>33</w:t>
            </w:r>
          </w:p>
        </w:tc>
        <w:tc>
          <w:tcPr>
            <w:tcW w:w="200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钢管</w:t>
            </w:r>
          </w:p>
        </w:tc>
        <w:tc>
          <w:tcPr>
            <w:tcW w:w="2136"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Φ159</w:t>
            </w:r>
          </w:p>
        </w:tc>
        <w:tc>
          <w:tcPr>
            <w:tcW w:w="920"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若干</w:t>
            </w:r>
          </w:p>
        </w:tc>
        <w:tc>
          <w:tcPr>
            <w:tcW w:w="108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bottom w:val="single" w:sz="6" w:space="0" w:color="000000"/>
              <w:right w:val="dashed" w:sz="6" w:space="0" w:color="000000"/>
            </w:tcBorders>
          </w:tcPr>
          <w:p>
            <w:pPr>
              <w:pStyle w:val="TableParagraph"/>
              <w:rPr>
                <w:sz w:val="24"/>
              </w:rPr>
            </w:pPr>
            <w:r>
              <w:rPr>
                <w:sz w:val="24"/>
              </w:rPr>
              <w:t>2005.3</w:t>
            </w:r>
          </w:p>
        </w:tc>
        <w:tc>
          <w:tcPr>
            <w:tcW w:w="962"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bottom w:val="single"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bottom w:val="single" w:sz="6" w:space="0" w:color="000000"/>
            </w:tcBorders>
          </w:tcPr>
          <w:p>
            <w:pPr>
              <w:pStyle w:val="TableParagraph"/>
              <w:spacing w:before="0"/>
              <w:ind w:left="0"/>
              <w:rPr>
                <w:rFonts w:ascii="Times New Roman"/>
                <w:sz w:val="22"/>
              </w:rPr>
            </w:pPr>
          </w:p>
        </w:tc>
      </w:tr>
      <w:tr>
        <w:tblPrEx>
          <w:tblW w:w="0" w:type="auto"/>
          <w:jc w:val="left"/>
          <w:tblInd w:w="135" w:type="dxa"/>
          <w:tblLayout w:type="fixed"/>
          <w:tblCellMar>
            <w:top w:w="0" w:type="dxa"/>
            <w:left w:w="0" w:type="dxa"/>
            <w:bottom w:w="0" w:type="dxa"/>
            <w:right w:w="0" w:type="dxa"/>
          </w:tblCellMar>
          <w:tblLook w:val="01E0"/>
        </w:tblPrEx>
        <w:trPr>
          <w:trHeight w:val="392"/>
          <w:jc w:val="left"/>
        </w:trPr>
        <w:tc>
          <w:tcPr>
            <w:tcW w:w="689" w:type="dxa"/>
            <w:tcBorders>
              <w:top w:val="single" w:sz="6" w:space="0" w:color="000000"/>
              <w:right w:val="dashed" w:sz="6" w:space="0" w:color="000000"/>
            </w:tcBorders>
          </w:tcPr>
          <w:p>
            <w:pPr>
              <w:pStyle w:val="TableParagraph"/>
              <w:ind w:left="108"/>
              <w:rPr>
                <w:sz w:val="24"/>
              </w:rPr>
            </w:pPr>
            <w:r>
              <w:rPr>
                <w:sz w:val="24"/>
              </w:rPr>
              <w:t>34</w:t>
            </w:r>
          </w:p>
        </w:tc>
        <w:tc>
          <w:tcPr>
            <w:tcW w:w="2000" w:type="dxa"/>
            <w:tcBorders>
              <w:top w:val="single" w:sz="6" w:space="0" w:color="000000"/>
              <w:left w:val="dashed" w:sz="6" w:space="0" w:color="000000"/>
              <w:right w:val="dashed" w:sz="6" w:space="0" w:color="000000"/>
            </w:tcBorders>
          </w:tcPr>
          <w:p>
            <w:pPr>
              <w:pStyle w:val="TableParagraph"/>
              <w:rPr>
                <w:sz w:val="24"/>
              </w:rPr>
            </w:pPr>
            <w:r>
              <w:rPr>
                <w:sz w:val="24"/>
              </w:rPr>
              <w:t>钢板</w:t>
            </w:r>
          </w:p>
        </w:tc>
        <w:tc>
          <w:tcPr>
            <w:tcW w:w="2136" w:type="dxa"/>
            <w:tcBorders>
              <w:top w:val="single" w:sz="6" w:space="0" w:color="000000"/>
              <w:left w:val="dashed" w:sz="6" w:space="0" w:color="000000"/>
              <w:right w:val="dashed" w:sz="6" w:space="0" w:color="000000"/>
            </w:tcBorders>
          </w:tcPr>
          <w:p>
            <w:pPr>
              <w:pStyle w:val="TableParagraph"/>
              <w:rPr>
                <w:sz w:val="24"/>
              </w:rPr>
            </w:pPr>
            <w:r>
              <w:rPr>
                <w:sz w:val="24"/>
              </w:rPr>
              <w:t>各种规格</w:t>
            </w:r>
          </w:p>
        </w:tc>
        <w:tc>
          <w:tcPr>
            <w:tcW w:w="920" w:type="dxa"/>
            <w:tcBorders>
              <w:top w:val="single" w:sz="6" w:space="0" w:color="000000"/>
              <w:left w:val="dashed" w:sz="6" w:space="0" w:color="000000"/>
              <w:right w:val="dashed" w:sz="6" w:space="0" w:color="000000"/>
            </w:tcBorders>
          </w:tcPr>
          <w:p>
            <w:pPr>
              <w:pStyle w:val="TableParagraph"/>
              <w:rPr>
                <w:sz w:val="24"/>
              </w:rPr>
            </w:pPr>
            <w:r>
              <w:rPr>
                <w:sz w:val="24"/>
              </w:rPr>
              <w:t>若干</w:t>
            </w:r>
          </w:p>
        </w:tc>
        <w:tc>
          <w:tcPr>
            <w:tcW w:w="1082" w:type="dxa"/>
            <w:tcBorders>
              <w:top w:val="single" w:sz="6" w:space="0" w:color="000000"/>
              <w:left w:val="dashed" w:sz="6" w:space="0" w:color="000000"/>
              <w:right w:val="dashed" w:sz="6" w:space="0" w:color="000000"/>
            </w:tcBorders>
          </w:tcPr>
          <w:p>
            <w:pPr>
              <w:pStyle w:val="TableParagraph"/>
              <w:spacing w:before="0"/>
              <w:ind w:left="0"/>
              <w:rPr>
                <w:rFonts w:ascii="Times New Roman"/>
                <w:sz w:val="22"/>
              </w:rPr>
            </w:pPr>
          </w:p>
        </w:tc>
        <w:tc>
          <w:tcPr>
            <w:tcW w:w="1218" w:type="dxa"/>
            <w:tcBorders>
              <w:top w:val="single" w:sz="6" w:space="0" w:color="000000"/>
              <w:left w:val="dashed" w:sz="6" w:space="0" w:color="000000"/>
              <w:right w:val="dashed" w:sz="6" w:space="0" w:color="000000"/>
            </w:tcBorders>
          </w:tcPr>
          <w:p>
            <w:pPr>
              <w:pStyle w:val="TableParagraph"/>
              <w:rPr>
                <w:sz w:val="24"/>
              </w:rPr>
            </w:pPr>
            <w:r>
              <w:rPr>
                <w:sz w:val="24"/>
              </w:rPr>
              <w:t>2004.12</w:t>
            </w:r>
          </w:p>
        </w:tc>
        <w:tc>
          <w:tcPr>
            <w:tcW w:w="962" w:type="dxa"/>
            <w:tcBorders>
              <w:top w:val="single" w:sz="6" w:space="0" w:color="000000"/>
              <w:left w:val="dashed" w:sz="6" w:space="0" w:color="000000"/>
              <w:right w:val="dashed" w:sz="6" w:space="0" w:color="000000"/>
            </w:tcBorders>
          </w:tcPr>
          <w:p>
            <w:pPr>
              <w:pStyle w:val="TableParagraph"/>
              <w:spacing w:before="0"/>
              <w:ind w:left="0"/>
              <w:rPr>
                <w:rFonts w:ascii="Times New Roman"/>
                <w:sz w:val="22"/>
              </w:rPr>
            </w:pPr>
          </w:p>
        </w:tc>
        <w:tc>
          <w:tcPr>
            <w:tcW w:w="1057" w:type="dxa"/>
            <w:tcBorders>
              <w:top w:val="single" w:sz="6" w:space="0" w:color="000000"/>
              <w:left w:val="dashed" w:sz="6" w:space="0" w:color="000000"/>
              <w:right w:val="dashed" w:sz="6" w:space="0" w:color="000000"/>
            </w:tcBorders>
          </w:tcPr>
          <w:p>
            <w:pPr>
              <w:pStyle w:val="TableParagraph"/>
              <w:spacing w:before="0"/>
              <w:ind w:left="0"/>
              <w:rPr>
                <w:rFonts w:ascii="Times New Roman"/>
                <w:sz w:val="22"/>
              </w:rPr>
            </w:pPr>
          </w:p>
        </w:tc>
        <w:tc>
          <w:tcPr>
            <w:tcW w:w="792" w:type="dxa"/>
            <w:tcBorders>
              <w:top w:val="single" w:sz="6" w:space="0" w:color="000000"/>
              <w:left w:val="dashed" w:sz="6" w:space="0" w:color="000000"/>
            </w:tcBorders>
          </w:tcPr>
          <w:p>
            <w:pPr>
              <w:pStyle w:val="TableParagraph"/>
              <w:spacing w:before="0"/>
              <w:ind w:left="0"/>
              <w:rPr>
                <w:rFonts w:ascii="Times New Roman"/>
                <w:sz w:val="22"/>
              </w:rPr>
            </w:pPr>
          </w:p>
        </w:tc>
      </w:tr>
    </w:tbl>
    <w:p>
      <w:pPr>
        <w:pStyle w:val="BodyText"/>
        <w:rPr>
          <w:rFonts w:ascii="Microsoft JhengHei"/>
          <w:b/>
          <w:sz w:val="20"/>
        </w:rPr>
      </w:pPr>
    </w:p>
    <w:p>
      <w:pPr>
        <w:pStyle w:val="BodyText"/>
        <w:spacing w:before="15"/>
        <w:rPr>
          <w:rFonts w:ascii="Microsoft JhengHei"/>
          <w:b/>
          <w:sz w:val="23"/>
        </w:rPr>
      </w:pPr>
    </w:p>
    <w:p>
      <w:pPr>
        <w:pStyle w:val="Heading1"/>
        <w:spacing w:line="753" w:lineRule="exact"/>
      </w:pPr>
      <w:r>
        <w:t>第四章施工技术方案</w:t>
      </w:r>
    </w:p>
    <w:p>
      <w:pPr>
        <w:pStyle w:val="BodyText"/>
        <w:spacing w:before="11"/>
        <w:rPr>
          <w:rFonts w:ascii="Microsoft JhengHei"/>
          <w:b/>
        </w:rPr>
      </w:pPr>
    </w:p>
    <w:p>
      <w:pPr>
        <w:pStyle w:val="BodyText"/>
        <w:spacing w:before="92"/>
        <w:ind w:left="1396"/>
      </w:pPr>
      <w:r>
        <w:t>壹、编制依据</w:t>
      </w:r>
    </w:p>
    <w:p>
      <w:pPr>
        <w:pStyle w:val="BodyText"/>
        <w:spacing w:before="5"/>
        <w:rPr>
          <w:sz w:val="33"/>
        </w:rPr>
      </w:pPr>
    </w:p>
    <w:p>
      <w:pPr>
        <w:pStyle w:val="BodyText"/>
        <w:ind w:left="1956"/>
      </w:pPr>
      <w:r>
        <w:t>1、工地现场施工条件。</w:t>
      </w:r>
    </w:p>
    <w:p>
      <w:pPr>
        <w:pStyle w:val="BodyText"/>
        <w:spacing w:before="4"/>
        <w:rPr>
          <w:sz w:val="33"/>
        </w:rPr>
      </w:pPr>
    </w:p>
    <w:p>
      <w:pPr>
        <w:pStyle w:val="BodyText"/>
        <w:ind w:left="1956"/>
      </w:pPr>
      <w:r>
        <w:t>2、轻钢结构施工图纸。</w:t>
      </w:r>
    </w:p>
    <w:p>
      <w:pPr>
        <w:spacing w:after="0"/>
        <w:sectPr>
          <w:pgSz w:w="11910" w:h="16840"/>
          <w:pgMar w:top="1420" w:right="240" w:bottom="280" w:left="400" w:header="708" w:footer="708"/>
          <w:pgNumType w:start="9"/>
          <w:cols w:space="708"/>
        </w:sectPr>
      </w:pPr>
    </w:p>
    <w:p>
      <w:pPr>
        <w:pStyle w:val="BodyText"/>
        <w:spacing w:before="74"/>
        <w:ind w:left="1087" w:right="739"/>
        <w:jc w:val="center"/>
      </w:pPr>
      <w:r>
        <w:t>3、主要施工规范《钢结构工程施工及验收规范》GB50205-2001</w:t>
      </w:r>
    </w:p>
    <w:p>
      <w:pPr>
        <w:pStyle w:val="BodyText"/>
        <w:spacing w:before="4"/>
        <w:rPr>
          <w:sz w:val="33"/>
        </w:rPr>
      </w:pPr>
    </w:p>
    <w:p>
      <w:pPr>
        <w:pStyle w:val="BodyText"/>
        <w:ind w:left="1396"/>
      </w:pPr>
      <w:r>
        <w:t>二、结构制作加工</w:t>
      </w:r>
    </w:p>
    <w:p>
      <w:pPr>
        <w:pStyle w:val="BodyText"/>
        <w:spacing w:before="5"/>
        <w:rPr>
          <w:sz w:val="33"/>
        </w:rPr>
      </w:pPr>
    </w:p>
    <w:p>
      <w:pPr>
        <w:pStyle w:val="BodyText"/>
        <w:spacing w:line="525" w:lineRule="auto"/>
        <w:ind w:left="1396" w:right="1414" w:firstLine="560"/>
      </w:pPr>
      <w:r>
        <w:rPr>
          <w:spacing w:val="-7"/>
        </w:rPr>
        <w:t xml:space="preserve">钢结构构件将安排在本 </w:t>
      </w:r>
      <w:r>
        <w:t>X</w:t>
      </w:r>
      <w:r>
        <w:rPr>
          <w:spacing w:val="-14"/>
        </w:rPr>
        <w:t xml:space="preserve"> 公司的生产车间进行，在加工前应认真</w:t>
      </w:r>
      <w:r>
        <w:rPr>
          <w:spacing w:val="-19"/>
        </w:rPr>
        <w:t xml:space="preserve">审查图纸，这样，能够结合工厂条件和施工习惯，便于采用先进技术， </w:t>
      </w:r>
      <w:r>
        <w:t>提高经济效益。</w:t>
      </w:r>
    </w:p>
    <w:p>
      <w:pPr>
        <w:pStyle w:val="BodyText"/>
        <w:spacing w:before="1" w:line="525" w:lineRule="auto"/>
        <w:ind w:left="1396" w:right="1555" w:firstLine="560"/>
      </w:pPr>
      <w:r>
        <w:rPr>
          <w:spacing w:val="-1"/>
        </w:rPr>
        <w:t xml:space="preserve">本工程钢结构主体使用的钢板为 </w:t>
      </w:r>
      <w:r>
        <w:t>Q345</w:t>
      </w:r>
      <w:r>
        <w:rPr>
          <w:spacing w:val="-15"/>
        </w:rPr>
        <w:t xml:space="preserve"> 钢，焊条采用 </w:t>
      </w:r>
      <w:r>
        <w:t>E50</w:t>
      </w:r>
      <w:r>
        <w:rPr>
          <w:spacing w:val="1"/>
        </w:rPr>
        <w:t>；采用自动焊接时，要求匹配和钢材相应的焊丝、焊剂。</w:t>
      </w:r>
    </w:p>
    <w:p>
      <w:pPr>
        <w:pStyle w:val="BodyText"/>
        <w:spacing w:line="525" w:lineRule="auto"/>
        <w:ind w:left="1396" w:right="1554" w:firstLine="560"/>
        <w:jc w:val="both"/>
      </w:pPr>
      <w:r>
        <w:rPr>
          <w:spacing w:val="-7"/>
        </w:rPr>
        <w:t>由于是承重结构使用的钢材，所以钢材制作前应有质保书，且应</w:t>
      </w:r>
      <w:r>
        <w:rPr>
          <w:spacing w:val="-8"/>
        </w:rPr>
        <w:t>做好钢板复试报告，保证抗拉强度、伸长率、屈服点和硫、磷的极限</w:t>
      </w:r>
      <w:r>
        <w:rPr>
          <w:spacing w:val="-10"/>
        </w:rPr>
        <w:t>含量。钢材验收制度是保证工程质量的重要环节，应严格把关，严禁</w:t>
      </w:r>
      <w:r>
        <w:rPr>
          <w:spacing w:val="-7"/>
        </w:rPr>
        <w:t>使用药皮脱落或焊芯生锈的焊条、受潮结块或已熔烧过的焊剂以及锈</w:t>
      </w:r>
      <w:r>
        <w:t>蚀碰伤或混批的高强度螺栓。</w:t>
      </w:r>
    </w:p>
    <w:p>
      <w:pPr>
        <w:pStyle w:val="BodyText"/>
        <w:spacing w:before="2" w:line="525" w:lineRule="auto"/>
        <w:ind w:left="1396" w:right="1474" w:firstLine="560"/>
      </w:pPr>
      <w:r>
        <w:t>在生产车间内进行钢结构构件制作，其生产组织方式为大流水作业生产的工艺流程如下：</w:t>
      </w:r>
    </w:p>
    <w:p>
      <w:pPr>
        <w:pStyle w:val="BodyText"/>
        <w:spacing w:before="1" w:line="525" w:lineRule="auto"/>
        <w:ind w:left="1396" w:right="1474" w:firstLine="560"/>
      </w:pPr>
      <w:r>
        <w:t>放样→号料→切割→边缘加工→制孔→组装→埋弧焊→矫正→成品钻孔→喷砂除锈→喷涂油漆→检验→出厂</w:t>
      </w:r>
    </w:p>
    <w:p>
      <w:pPr>
        <w:pStyle w:val="BodyText"/>
        <w:spacing w:line="525" w:lineRule="auto"/>
        <w:ind w:left="1396" w:right="1414" w:firstLine="560"/>
      </w:pPr>
      <w:r>
        <w:t>1</w:t>
      </w:r>
      <w:r>
        <w:rPr>
          <w:spacing w:val="-17"/>
        </w:rPr>
        <w:t xml:space="preserve">、放样：核对图纸的安装尺寸和孔距，以 </w:t>
      </w:r>
      <w:r>
        <w:rPr>
          <w:spacing w:val="-24"/>
        </w:rPr>
        <w:t>1：1</w:t>
      </w:r>
      <w:r>
        <w:rPr>
          <w:spacing w:val="-12"/>
        </w:rPr>
        <w:t xml:space="preserve"> 的大样放出节点， </w:t>
      </w:r>
      <w:r>
        <w:rPr>
          <w:spacing w:val="-6"/>
        </w:rPr>
        <w:t>核对各部分的尺寸，制作样板和栏杆作为下料、弯制、铣、刨、制孔</w:t>
      </w:r>
    </w:p>
    <w:p>
      <w:pPr>
        <w:spacing w:after="0" w:line="525" w:lineRule="auto"/>
        <w:sectPr>
          <w:pgSz w:w="11910" w:h="16840"/>
          <w:pgMar w:top="1560" w:right="240" w:bottom="280" w:left="400" w:header="708" w:footer="708"/>
          <w:pgNumType w:start="10"/>
          <w:cols w:space="708"/>
        </w:sectPr>
      </w:pPr>
    </w:p>
    <w:p>
      <w:pPr>
        <w:pStyle w:val="BodyText"/>
        <w:spacing w:before="74" w:line="525" w:lineRule="auto"/>
        <w:ind w:left="1396" w:right="1554"/>
      </w:pPr>
      <w:r>
        <w:rPr>
          <w:spacing w:val="-10"/>
        </w:rPr>
        <w:t>等加工的依据。放样时，铣、刨的工作要考虑加工余量，焊接构件要</w:t>
      </w:r>
      <w:r>
        <w:t>按工艺要求预留焊接收缩余量。</w:t>
      </w:r>
    </w:p>
    <w:p>
      <w:pPr>
        <w:pStyle w:val="BodyText"/>
        <w:spacing w:line="525" w:lineRule="auto"/>
        <w:ind w:left="1396" w:right="1554" w:firstLine="560"/>
        <w:jc w:val="both"/>
      </w:pPr>
      <w:r>
        <w:t>2、号料：检查核对材料，在材料上划出切割、铣、刨、弯曲、</w:t>
      </w:r>
      <w:r>
        <w:rPr>
          <w:spacing w:val="-9"/>
        </w:rPr>
        <w:t>钻孔等加工位置，打冲孔及标出零件编号等。号料时应尽可能做到合</w:t>
      </w:r>
      <w:r>
        <w:t>理用材。</w:t>
      </w:r>
    </w:p>
    <w:p>
      <w:pPr>
        <w:pStyle w:val="BodyText"/>
        <w:spacing w:before="2" w:line="525" w:lineRule="auto"/>
        <w:ind w:left="1396" w:right="1554" w:firstLine="560"/>
      </w:pPr>
      <w:r>
        <w:t>3、切割：钢材下料采用气割、机剪、冲模落料和锯切等，切割和号料的允许偏差应符合下列规定：</w:t>
      </w:r>
    </w:p>
    <w:p>
      <w:pPr>
        <w:pStyle w:val="BodyText"/>
        <w:spacing w:line="525" w:lineRule="auto"/>
        <w:ind w:left="1956" w:right="4478"/>
      </w:pPr>
      <w:r>
        <w:rPr>
          <w:w w:val="95"/>
        </w:rPr>
        <w:t>手工切割±2mm</w:t>
      </w:r>
      <w:r>
        <w:rPr>
          <w:spacing w:val="-11"/>
          <w:w w:val="95"/>
        </w:rPr>
        <w:t xml:space="preserve"> 自动、半自动切割±</w:t>
      </w:r>
      <w:r>
        <w:rPr>
          <w:spacing w:val="-3"/>
          <w:w w:val="95"/>
        </w:rPr>
        <w:t xml:space="preserve">1.5mm </w:t>
      </w:r>
      <w:r>
        <w:rPr>
          <w:spacing w:val="-14"/>
        </w:rPr>
        <w:t xml:space="preserve">精密切割 </w:t>
      </w:r>
      <w:r>
        <w:t>1mm</w:t>
      </w:r>
    </w:p>
    <w:p>
      <w:pPr>
        <w:pStyle w:val="BodyText"/>
        <w:spacing w:before="1" w:line="525" w:lineRule="auto"/>
        <w:ind w:left="1396" w:right="1554" w:firstLine="560"/>
        <w:jc w:val="both"/>
      </w:pPr>
      <w:r>
        <w:rPr>
          <w:spacing w:val="-6"/>
        </w:rPr>
        <w:t xml:space="preserve">切割前应将钢材表面切割区域内的铁锈、油污等清除干净，切割后断口上不得有裂纹和大于 </w:t>
      </w:r>
      <w:r>
        <w:t>1.0mm</w:t>
      </w:r>
      <w:r>
        <w:rPr>
          <w:spacing w:val="-15"/>
        </w:rPr>
        <w:t xml:space="preserve"> 的缺棱，且应清除边缘上的熔瘤和</w:t>
      </w:r>
      <w:r>
        <w:t>飞溅物等。</w:t>
      </w:r>
    </w:p>
    <w:p>
      <w:pPr>
        <w:pStyle w:val="BodyText"/>
        <w:spacing w:before="1" w:line="525" w:lineRule="auto"/>
        <w:ind w:left="1396" w:right="1554" w:firstLine="560"/>
        <w:jc w:val="both"/>
      </w:pPr>
      <w:r>
        <w:rPr>
          <w:spacing w:val="-4"/>
        </w:rPr>
        <w:t xml:space="preserve">切割截面和钢材表面不垂直度不大于钢材厚度的 </w:t>
      </w:r>
      <w:r>
        <w:rPr>
          <w:spacing w:val="-5"/>
        </w:rPr>
        <w:t>10%，且不得大</w:t>
      </w:r>
      <w:r>
        <w:rPr>
          <w:spacing w:val="-35"/>
        </w:rPr>
        <w:t xml:space="preserve">于 </w:t>
      </w:r>
      <w:r>
        <w:t>2mm，</w:t>
      </w:r>
      <w:r>
        <w:rPr>
          <w:spacing w:val="-4"/>
        </w:rPr>
        <w:t xml:space="preserve">精密切割的零件，其表面粗糙度不得大于 </w:t>
      </w:r>
      <w:r>
        <w:t>0.03mm。</w:t>
      </w:r>
    </w:p>
    <w:p>
      <w:pPr>
        <w:pStyle w:val="BodyText"/>
        <w:spacing w:before="1" w:line="525" w:lineRule="auto"/>
        <w:ind w:left="1396" w:right="1538" w:firstLine="560"/>
        <w:jc w:val="both"/>
      </w:pPr>
      <w:r>
        <w:rPr>
          <w:spacing w:val="-3"/>
        </w:rPr>
        <w:t xml:space="preserve">机械剪切的零件，其剪切线和号料线的允许偏差不得大于 </w:t>
      </w:r>
      <w:r>
        <w:rPr>
          <w:spacing w:val="-5"/>
        </w:rPr>
        <w:t xml:space="preserve">2mm， 断口处的截面上不得有裂纹和大于 </w:t>
      </w:r>
      <w:r>
        <w:t>1mm</w:t>
      </w:r>
      <w:r>
        <w:rPr>
          <w:spacing w:val="-14"/>
        </w:rPr>
        <w:t xml:space="preserve"> 的缺棱，且应清除毛刺，机械</w:t>
      </w:r>
      <w:r>
        <w:rPr>
          <w:spacing w:val="-17"/>
        </w:rPr>
        <w:t xml:space="preserve">化剪切的型钢，其端部剪切斜度不得大于 </w:t>
      </w:r>
      <w:r>
        <w:t>2mm。</w:t>
      </w:r>
    </w:p>
    <w:p>
      <w:pPr>
        <w:pStyle w:val="BodyText"/>
        <w:spacing w:before="1"/>
        <w:ind w:left="1956"/>
      </w:pPr>
      <w:r>
        <w:t>4、组装：组装必须按工艺要求的次序进行，连接表面及焊缝每</w:t>
      </w:r>
    </w:p>
    <w:p>
      <w:pPr>
        <w:spacing w:after="0"/>
        <w:sectPr>
          <w:pgSz w:w="11910" w:h="16840"/>
          <w:pgMar w:top="1560" w:right="240" w:bottom="280" w:left="400" w:header="708" w:footer="708"/>
          <w:pgNumType w:start="11"/>
          <w:cols w:space="708"/>
        </w:sectPr>
      </w:pPr>
    </w:p>
    <w:p>
      <w:pPr>
        <w:pStyle w:val="BodyText"/>
        <w:spacing w:before="74" w:line="525" w:lineRule="auto"/>
        <w:ind w:left="1396" w:right="1474"/>
      </w:pPr>
      <w:r>
        <w:t>边 30～50mm 范围内的铁锈、毛刺和油污等必须清除干净，当有隐蔽焊缝时，必须先预施焊，经检验合格方可覆盖。</w:t>
      </w:r>
    </w:p>
    <w:p>
      <w:pPr>
        <w:pStyle w:val="BodyText"/>
        <w:spacing w:line="525" w:lineRule="auto"/>
        <w:ind w:left="1396" w:right="1474" w:firstLine="560"/>
      </w:pPr>
      <w:r>
        <w:t>布置拼装胎具时，其定位必须考虑预放出焊接收缩量、齐头、加工的余量。</w:t>
      </w:r>
    </w:p>
    <w:p>
      <w:pPr>
        <w:pStyle w:val="BodyText"/>
        <w:spacing w:before="1" w:line="525" w:lineRule="auto"/>
        <w:ind w:left="1396" w:right="1474" w:firstLine="560"/>
      </w:pPr>
      <w:r>
        <w:t>为减少变形，尽量采取小件组焊，经矫正后再大件组装，胎具及装出的首件必须经过严格检验，方可大批进行装配工作。</w:t>
      </w:r>
    </w:p>
    <w:p>
      <w:pPr>
        <w:pStyle w:val="BodyText"/>
        <w:spacing w:before="1" w:line="525" w:lineRule="auto"/>
        <w:ind w:left="1396" w:right="1474" w:firstLine="560"/>
      </w:pPr>
      <w:r>
        <w:t>装配好的构件应立即用油漆在明显部位编号、写明图号、构件号和件数，以便查找。</w:t>
      </w:r>
    </w:p>
    <w:p>
      <w:pPr>
        <w:pStyle w:val="BodyText"/>
        <w:spacing w:before="1" w:line="525" w:lineRule="auto"/>
        <w:ind w:left="1396" w:right="1414" w:firstLine="560"/>
      </w:pPr>
      <w:r>
        <w:rPr>
          <w:spacing w:val="-5"/>
        </w:rPr>
        <w:t>焊件组装时定位点焊所用的焊接材料型号，应和正式焊接的材料</w:t>
      </w:r>
      <w:r>
        <w:rPr>
          <w:spacing w:val="-11"/>
        </w:rPr>
        <w:t>相同，且应由具备上岗证的工人点焊，焊接时严禁在焊缝区以外的母</w:t>
      </w:r>
      <w:r>
        <w:rPr>
          <w:spacing w:val="-19"/>
        </w:rPr>
        <w:t xml:space="preserve">材上打火引弧，在坡口内起弧的局部面积应熔焊壹次，不得留下弧坑， </w:t>
      </w:r>
      <w:r>
        <w:rPr>
          <w:spacing w:val="-18"/>
        </w:rPr>
        <w:t xml:space="preserve">对接和 </w:t>
      </w:r>
      <w:r>
        <w:t>T</w:t>
      </w:r>
      <w:r>
        <w:rPr>
          <w:spacing w:val="-14"/>
        </w:rPr>
        <w:t xml:space="preserve"> 形接头的焊缝，应在焊件的俩端配制引入和引出板，其材质</w:t>
      </w:r>
      <w:r>
        <w:rPr>
          <w:spacing w:val="-16"/>
        </w:rPr>
        <w:t>和坡口型式应和焊件相同，焊接完毕用气割切除且修磨平整，不得用锤击落。</w:t>
      </w:r>
    </w:p>
    <w:p>
      <w:pPr>
        <w:pStyle w:val="BodyText"/>
        <w:spacing w:before="2"/>
        <w:ind w:left="1956"/>
      </w:pPr>
      <w:r>
        <w:t>5、钢结构的焊接：</w:t>
      </w:r>
    </w:p>
    <w:p>
      <w:pPr>
        <w:pStyle w:val="BodyText"/>
        <w:spacing w:before="4"/>
        <w:rPr>
          <w:sz w:val="33"/>
        </w:rPr>
      </w:pPr>
    </w:p>
    <w:p>
      <w:pPr>
        <w:pStyle w:val="BodyText"/>
        <w:ind w:left="1956"/>
      </w:pPr>
      <w:r>
        <w:t>钢结构的焊接主要由手工焊接和埋弧自动焊俩种。</w:t>
      </w:r>
    </w:p>
    <w:p>
      <w:pPr>
        <w:pStyle w:val="BodyText"/>
        <w:spacing w:before="4"/>
        <w:rPr>
          <w:sz w:val="33"/>
        </w:rPr>
      </w:pPr>
    </w:p>
    <w:p>
      <w:pPr>
        <w:pStyle w:val="BodyText"/>
        <w:spacing w:line="525" w:lineRule="auto"/>
        <w:ind w:left="1396" w:right="1554" w:firstLine="560"/>
      </w:pPr>
      <w:r>
        <w:rPr>
          <w:spacing w:val="-11"/>
        </w:rPr>
        <w:t xml:space="preserve">焊接工艺过程：焊机预热→焊缝坡口打磨→加垫引弧板→施焊→ </w:t>
      </w:r>
      <w:r>
        <w:t>打磨清根焊→焊缝质量检查</w:t>
      </w:r>
    </w:p>
    <w:p>
      <w:pPr>
        <w:spacing w:after="0" w:line="525" w:lineRule="auto"/>
        <w:sectPr>
          <w:pgSz w:w="11910" w:h="16840"/>
          <w:pgMar w:top="1560" w:right="240" w:bottom="280" w:left="400" w:header="708" w:footer="708"/>
          <w:pgNumType w:start="12"/>
          <w:cols w:space="708"/>
        </w:sectPr>
      </w:pPr>
    </w:p>
    <w:p>
      <w:pPr>
        <w:pStyle w:val="BodyText"/>
        <w:spacing w:before="74" w:line="525" w:lineRule="auto"/>
        <w:ind w:left="1396" w:right="1414" w:firstLine="560"/>
      </w:pPr>
      <w:r>
        <w:rPr>
          <w:spacing w:val="-9"/>
        </w:rPr>
        <w:t>焊接前准备工作，各施焊焊工必须持证上岗且且具有相应资质的</w:t>
      </w:r>
      <w:r>
        <w:rPr>
          <w:spacing w:val="3"/>
        </w:rPr>
        <w:t>焊工人员做对应部位的焊接。组装构件的平直度、规格尺寸应符合GB50205-2001</w:t>
      </w:r>
      <w:r>
        <w:rPr>
          <w:spacing w:val="-4"/>
        </w:rPr>
        <w:t xml:space="preserve"> 规范的规定。翼缘板和腹板的对接焊缝错开距离应大</w:t>
      </w:r>
      <w:r>
        <w:rPr>
          <w:spacing w:val="-37"/>
        </w:rPr>
        <w:t xml:space="preserve">于 </w:t>
      </w:r>
      <w:r>
        <w:t>200mm</w:t>
      </w:r>
      <w:r>
        <w:rPr>
          <w:spacing w:val="-14"/>
        </w:rPr>
        <w:t xml:space="preserve">。核对钢板、焊条、焊剂及焊丝的牌号、规格是否符合要求， </w:t>
      </w:r>
      <w:r>
        <w:t xml:space="preserve">对钢板对接焊采用开“V”坡口焊，进行对接，对埋弧自动焊采用主要为角焊缝采用平口焊；在进行焊接前清除表面铁锈、毛刺及污物， </w:t>
      </w:r>
      <w:r>
        <w:rPr>
          <w:spacing w:val="-10"/>
        </w:rPr>
        <w:t>对焊条、焊剂进行烘焙，将焊条、焊剂的水汽烘干，防止焊接过程中焊缝气孔的产生。</w:t>
      </w:r>
    </w:p>
    <w:p>
      <w:pPr>
        <w:pStyle w:val="BodyText"/>
        <w:spacing w:before="3" w:line="525" w:lineRule="auto"/>
        <w:ind w:left="1396" w:right="1554" w:firstLine="560"/>
        <w:jc w:val="both"/>
      </w:pPr>
      <w:r>
        <w:rPr>
          <w:spacing w:val="-8"/>
        </w:rPr>
        <w:t>如对对接焊缝施焊时，先在对接缝俩端加上引弧板，施焊时俩端</w:t>
      </w:r>
      <w:r>
        <w:rPr>
          <w:spacing w:val="-9"/>
        </w:rPr>
        <w:t>向中间施焊，焊缝需进行多道施焊，故需进行多道打磨，达到焊缝高度后，清除焊缝周围的焊渣的杂物，且用焊缝量规检测焊缝余高</w:t>
      </w:r>
      <w:r>
        <w:t>（</w:t>
      </w:r>
      <w:r>
        <w:rPr>
          <w:spacing w:val="-14"/>
        </w:rPr>
        <w:t>对</w:t>
      </w:r>
      <w:r>
        <w:rPr>
          <w:spacing w:val="-18"/>
        </w:rPr>
        <w:t xml:space="preserve">接焊缝 </w:t>
      </w:r>
      <w:r>
        <w:t>0～3mm</w:t>
      </w:r>
      <w:r>
        <w:rPr>
          <w:spacing w:val="-140"/>
        </w:rPr>
        <w:t>）</w:t>
      </w:r>
      <w:r>
        <w:rPr>
          <w:spacing w:val="-6"/>
        </w:rPr>
        <w:t>，因钢柱、钢梁等钢板件的翼腹板对接焊缝属二级焊</w:t>
      </w:r>
      <w:r>
        <w:rPr>
          <w:spacing w:val="-10"/>
        </w:rPr>
        <w:t>缝，故在焊缝冷却到环境温度后，进行焊缝超声波探伤，对存在质量</w:t>
      </w:r>
      <w:r>
        <w:rPr>
          <w:spacing w:val="-6"/>
        </w:rPr>
        <w:t>缺陷的焊缝由有经验焊工进行返修复探合格后，方可进行下道工序的</w:t>
      </w:r>
      <w:r>
        <w:t>操作。</w:t>
      </w:r>
    </w:p>
    <w:p>
      <w:pPr>
        <w:pStyle w:val="BodyText"/>
        <w:spacing w:before="2" w:line="525" w:lineRule="auto"/>
        <w:ind w:left="1396" w:right="1414" w:firstLine="560"/>
      </w:pPr>
      <w:r>
        <w:rPr>
          <w:spacing w:val="-13"/>
        </w:rPr>
        <w:t xml:space="preserve">对埋弧自动焊，主要用于 </w:t>
      </w:r>
      <w:r>
        <w:t>H</w:t>
      </w:r>
      <w:r>
        <w:rPr>
          <w:spacing w:val="-12"/>
        </w:rPr>
        <w:t xml:space="preserve"> 型钢翼腹板角焊缝的焊接，焊缝尺寸</w:t>
      </w:r>
      <w:r>
        <w:rPr>
          <w:spacing w:val="-24"/>
        </w:rPr>
        <w:t xml:space="preserve">按不小于 </w:t>
      </w:r>
      <w:r>
        <w:t>1.5t（t</w:t>
      </w:r>
      <w:r>
        <w:rPr>
          <w:spacing w:val="-11"/>
        </w:rPr>
        <w:t xml:space="preserve"> 为较薄板的厚度</w:t>
      </w:r>
      <w:r>
        <w:rPr>
          <w:spacing w:val="-18"/>
        </w:rPr>
        <w:t>）</w:t>
      </w:r>
      <w:r>
        <w:rPr>
          <w:spacing w:val="-14"/>
        </w:rPr>
        <w:t xml:space="preserve">且不大于 </w:t>
      </w:r>
      <w:r>
        <w:t>1.2t（t</w:t>
      </w:r>
      <w:r>
        <w:rPr>
          <w:spacing w:val="-13"/>
        </w:rPr>
        <w:t xml:space="preserve"> 为厚板厚度</w:t>
      </w:r>
      <w:r>
        <w:rPr>
          <w:spacing w:val="-218"/>
        </w:rPr>
        <w:t>）</w:t>
      </w:r>
      <w:r>
        <w:rPr>
          <w:spacing w:val="-8"/>
        </w:rPr>
        <w:t>，</w:t>
      </w:r>
      <w:r>
        <w:rPr>
          <w:spacing w:val="-12"/>
        </w:rPr>
        <w:t xml:space="preserve">对板厚不足 </w:t>
      </w:r>
      <w:r>
        <w:t>6mm</w:t>
      </w:r>
      <w:r>
        <w:rPr>
          <w:spacing w:val="-9"/>
        </w:rPr>
        <w:t xml:space="preserve"> 的，按板厚取用，焊接参数按下表取用：</w:t>
      </w:r>
    </w:p>
    <w:p>
      <w:pPr>
        <w:spacing w:after="0" w:line="525" w:lineRule="auto"/>
        <w:sectPr>
          <w:pgSz w:w="11910" w:h="16840"/>
          <w:pgMar w:top="1560" w:right="240" w:bottom="280" w:left="400" w:header="708" w:footer="708"/>
          <w:pgNumType w:start="13"/>
          <w:cols w:space="708"/>
        </w:sectPr>
      </w:pPr>
    </w:p>
    <w:p>
      <w:pPr>
        <w:pStyle w:val="BodyText"/>
        <w:spacing w:before="74"/>
        <w:ind w:left="1087" w:right="1246"/>
        <w:jc w:val="center"/>
      </w:pPr>
      <w:r>
        <w:t>手工焊焊接参数（Q235B）</w:t>
      </w:r>
    </w:p>
    <w:p>
      <w:pPr>
        <w:pStyle w:val="BodyText"/>
        <w:rPr>
          <w:sz w:val="26"/>
        </w:rPr>
      </w:pPr>
    </w:p>
    <w:tbl>
      <w:tblPr>
        <w:tblStyle w:val="TableNormal4"/>
        <w:tblW w:w="0" w:type="auto"/>
        <w:jc w:val="left"/>
        <w:tblInd w:w="12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368"/>
        <w:gridCol w:w="1980"/>
        <w:gridCol w:w="1980"/>
        <w:gridCol w:w="1980"/>
        <w:gridCol w:w="2546"/>
      </w:tblGrid>
      <w:tr>
        <w:tblPrEx>
          <w:tblW w:w="0" w:type="auto"/>
          <w:jc w:val="left"/>
          <w:tblInd w:w="12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Ex>
        <w:trPr>
          <w:trHeight w:val="785"/>
          <w:jc w:val="left"/>
        </w:trPr>
        <w:tc>
          <w:tcPr>
            <w:tcW w:w="1368" w:type="dxa"/>
            <w:tcBorders>
              <w:bottom w:val="single" w:sz="4" w:space="0" w:color="000000"/>
              <w:right w:val="single" w:sz="4" w:space="0" w:color="000000"/>
            </w:tcBorders>
          </w:tcPr>
          <w:p>
            <w:pPr>
              <w:pStyle w:val="TableParagraph"/>
              <w:spacing w:before="212"/>
              <w:ind w:left="104" w:right="89"/>
              <w:jc w:val="center"/>
              <w:rPr>
                <w:sz w:val="28"/>
              </w:rPr>
            </w:pPr>
            <w:r>
              <w:rPr>
                <w:sz w:val="28"/>
              </w:rPr>
              <w:t>焊条牌号</w:t>
            </w:r>
          </w:p>
        </w:tc>
        <w:tc>
          <w:tcPr>
            <w:tcW w:w="1980" w:type="dxa"/>
            <w:tcBorders>
              <w:left w:val="single" w:sz="4" w:space="0" w:color="000000"/>
              <w:bottom w:val="single" w:sz="4" w:space="0" w:color="000000"/>
              <w:right w:val="single" w:sz="4" w:space="0" w:color="000000"/>
            </w:tcBorders>
          </w:tcPr>
          <w:p>
            <w:pPr>
              <w:pStyle w:val="TableParagraph"/>
              <w:spacing w:before="212"/>
              <w:ind w:left="113" w:right="-58"/>
              <w:jc w:val="center"/>
              <w:rPr>
                <w:sz w:val="28"/>
              </w:rPr>
            </w:pPr>
            <w:r>
              <w:rPr>
                <w:spacing w:val="-14"/>
                <w:sz w:val="28"/>
              </w:rPr>
              <w:t>焊丝直径</w:t>
            </w:r>
            <w:r>
              <w:rPr>
                <w:sz w:val="28"/>
              </w:rPr>
              <w:t>（mm）</w:t>
            </w:r>
          </w:p>
        </w:tc>
        <w:tc>
          <w:tcPr>
            <w:tcW w:w="1980" w:type="dxa"/>
            <w:tcBorders>
              <w:left w:val="single" w:sz="4" w:space="0" w:color="000000"/>
              <w:bottom w:val="single" w:sz="4" w:space="0" w:color="000000"/>
              <w:right w:val="single" w:sz="4" w:space="0" w:color="000000"/>
            </w:tcBorders>
          </w:tcPr>
          <w:p>
            <w:pPr>
              <w:pStyle w:val="TableParagraph"/>
              <w:spacing w:before="212"/>
              <w:ind w:left="92" w:right="17"/>
              <w:jc w:val="center"/>
              <w:rPr>
                <w:sz w:val="28"/>
              </w:rPr>
            </w:pPr>
            <w:r>
              <w:rPr>
                <w:sz w:val="28"/>
              </w:rPr>
              <w:t>焊接电流（A）</w:t>
            </w:r>
          </w:p>
        </w:tc>
        <w:tc>
          <w:tcPr>
            <w:tcW w:w="1980" w:type="dxa"/>
            <w:tcBorders>
              <w:left w:val="single" w:sz="4" w:space="0" w:color="000000"/>
              <w:bottom w:val="single" w:sz="4" w:space="0" w:color="000000"/>
              <w:right w:val="single" w:sz="4" w:space="0" w:color="000000"/>
            </w:tcBorders>
          </w:tcPr>
          <w:p>
            <w:pPr>
              <w:pStyle w:val="TableParagraph"/>
              <w:spacing w:before="212"/>
              <w:ind w:left="92" w:right="17"/>
              <w:jc w:val="center"/>
              <w:rPr>
                <w:sz w:val="28"/>
              </w:rPr>
            </w:pPr>
            <w:r>
              <w:rPr>
                <w:sz w:val="28"/>
              </w:rPr>
              <w:t>电弧电压（V）</w:t>
            </w:r>
          </w:p>
        </w:tc>
        <w:tc>
          <w:tcPr>
            <w:tcW w:w="2546" w:type="dxa"/>
            <w:tcBorders>
              <w:left w:val="single" w:sz="4" w:space="0" w:color="000000"/>
              <w:bottom w:val="single" w:sz="4" w:space="0" w:color="000000"/>
            </w:tcBorders>
          </w:tcPr>
          <w:p>
            <w:pPr>
              <w:pStyle w:val="TableParagraph"/>
              <w:spacing w:before="212"/>
              <w:ind w:left="112" w:right="-58"/>
              <w:rPr>
                <w:sz w:val="28"/>
              </w:rPr>
            </w:pPr>
            <w:r>
              <w:rPr>
                <w:spacing w:val="-13"/>
                <w:sz w:val="28"/>
              </w:rPr>
              <w:t>焊接速度</w:t>
            </w:r>
            <w:r>
              <w:rPr>
                <w:sz w:val="28"/>
              </w:rPr>
              <w:t>（mm/min）</w:t>
            </w:r>
          </w:p>
        </w:tc>
      </w:tr>
      <w:tr>
        <w:tblPrEx>
          <w:tblW w:w="0" w:type="auto"/>
          <w:jc w:val="left"/>
          <w:tblInd w:w="1298" w:type="dxa"/>
          <w:tblLayout w:type="fixed"/>
          <w:tblCellMar>
            <w:top w:w="0" w:type="dxa"/>
            <w:left w:w="0" w:type="dxa"/>
            <w:bottom w:w="0" w:type="dxa"/>
            <w:right w:w="0" w:type="dxa"/>
          </w:tblCellMar>
          <w:tblLook w:val="01E0"/>
        </w:tblPrEx>
        <w:trPr>
          <w:trHeight w:val="785"/>
          <w:jc w:val="left"/>
        </w:trPr>
        <w:tc>
          <w:tcPr>
            <w:tcW w:w="1368" w:type="dxa"/>
            <w:tcBorders>
              <w:top w:val="single" w:sz="4" w:space="0" w:color="000000"/>
              <w:right w:val="single" w:sz="4" w:space="0" w:color="000000"/>
            </w:tcBorders>
          </w:tcPr>
          <w:p>
            <w:pPr>
              <w:pStyle w:val="TableParagraph"/>
              <w:spacing w:before="212"/>
              <w:ind w:left="103" w:right="89"/>
              <w:jc w:val="center"/>
              <w:rPr>
                <w:sz w:val="28"/>
              </w:rPr>
            </w:pPr>
            <w:r>
              <w:rPr>
                <w:sz w:val="28"/>
              </w:rPr>
              <w:t>E50</w:t>
            </w:r>
          </w:p>
        </w:tc>
        <w:tc>
          <w:tcPr>
            <w:tcW w:w="1980" w:type="dxa"/>
            <w:tcBorders>
              <w:top w:val="single" w:sz="4" w:space="0" w:color="000000"/>
              <w:left w:val="single" w:sz="4" w:space="0" w:color="000000"/>
              <w:right w:val="single" w:sz="4" w:space="0" w:color="000000"/>
            </w:tcBorders>
          </w:tcPr>
          <w:p>
            <w:pPr>
              <w:pStyle w:val="TableParagraph"/>
              <w:spacing w:before="212"/>
              <w:ind w:left="37" w:right="17"/>
              <w:jc w:val="center"/>
              <w:rPr>
                <w:sz w:val="28"/>
              </w:rPr>
            </w:pPr>
            <w:r>
              <w:rPr>
                <w:sz w:val="28"/>
              </w:rPr>
              <w:t>Φ4</w:t>
            </w:r>
          </w:p>
        </w:tc>
        <w:tc>
          <w:tcPr>
            <w:tcW w:w="1980" w:type="dxa"/>
            <w:tcBorders>
              <w:top w:val="single" w:sz="4" w:space="0" w:color="000000"/>
              <w:left w:val="single" w:sz="4" w:space="0" w:color="000000"/>
              <w:right w:val="single" w:sz="4" w:space="0" w:color="000000"/>
            </w:tcBorders>
          </w:tcPr>
          <w:p>
            <w:pPr>
              <w:pStyle w:val="TableParagraph"/>
              <w:spacing w:before="212"/>
              <w:ind w:left="37" w:right="17"/>
              <w:jc w:val="center"/>
              <w:rPr>
                <w:sz w:val="28"/>
              </w:rPr>
            </w:pPr>
            <w:r>
              <w:rPr>
                <w:sz w:val="28"/>
              </w:rPr>
              <w:t>160～210</w:t>
            </w:r>
          </w:p>
        </w:tc>
        <w:tc>
          <w:tcPr>
            <w:tcW w:w="1980" w:type="dxa"/>
            <w:tcBorders>
              <w:top w:val="single" w:sz="4" w:space="0" w:color="000000"/>
              <w:left w:val="single" w:sz="4" w:space="0" w:color="000000"/>
              <w:right w:val="single" w:sz="4" w:space="0" w:color="000000"/>
            </w:tcBorders>
          </w:tcPr>
          <w:p>
            <w:pPr>
              <w:pStyle w:val="TableParagraph"/>
              <w:spacing w:before="212"/>
              <w:ind w:left="37" w:right="17"/>
              <w:jc w:val="center"/>
              <w:rPr>
                <w:sz w:val="28"/>
              </w:rPr>
            </w:pPr>
            <w:r>
              <w:rPr>
                <w:sz w:val="28"/>
              </w:rPr>
              <w:t>26～28</w:t>
            </w:r>
          </w:p>
        </w:tc>
        <w:tc>
          <w:tcPr>
            <w:tcW w:w="2546" w:type="dxa"/>
            <w:tcBorders>
              <w:top w:val="single" w:sz="4" w:space="0" w:color="000000"/>
              <w:left w:val="single" w:sz="4" w:space="0" w:color="000000"/>
            </w:tcBorders>
          </w:tcPr>
          <w:p>
            <w:pPr>
              <w:pStyle w:val="TableParagraph"/>
              <w:spacing w:before="212"/>
              <w:ind w:left="857"/>
              <w:rPr>
                <w:sz w:val="28"/>
              </w:rPr>
            </w:pPr>
            <w:r>
              <w:rPr>
                <w:sz w:val="28"/>
              </w:rPr>
              <w:t>20～22</w:t>
            </w:r>
          </w:p>
        </w:tc>
      </w:tr>
    </w:tbl>
    <w:p>
      <w:pPr>
        <w:pStyle w:val="BodyText"/>
        <w:spacing w:before="11"/>
        <w:rPr>
          <w:sz w:val="33"/>
        </w:rPr>
      </w:pPr>
    </w:p>
    <w:p>
      <w:pPr>
        <w:spacing w:before="0"/>
        <w:ind w:left="1087" w:right="1246" w:firstLine="0"/>
        <w:jc w:val="center"/>
        <w:rPr>
          <w:sz w:val="24"/>
        </w:rPr>
      </w:pPr>
      <w:r>
        <w:rPr>
          <w:sz w:val="24"/>
        </w:rPr>
        <w:t>埋弧自动焊焊接参数（Q235B）</w:t>
      </w:r>
    </w:p>
    <w:p>
      <w:pPr>
        <w:pStyle w:val="BodyText"/>
        <w:spacing w:before="8" w:after="1"/>
        <w:rPr>
          <w:sz w:val="12"/>
        </w:rPr>
      </w:pPr>
    </w:p>
    <w:tbl>
      <w:tblPr>
        <w:tblStyle w:val="TableNormal4"/>
        <w:tblW w:w="0" w:type="auto"/>
        <w:jc w:val="left"/>
        <w:tblInd w:w="12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28"/>
        <w:gridCol w:w="1860"/>
        <w:gridCol w:w="1860"/>
        <w:gridCol w:w="1860"/>
        <w:gridCol w:w="2546"/>
      </w:tblGrid>
      <w:tr>
        <w:tblPrEx>
          <w:tblW w:w="0" w:type="auto"/>
          <w:jc w:val="left"/>
          <w:tblInd w:w="12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Ex>
        <w:trPr>
          <w:trHeight w:val="392"/>
          <w:jc w:val="left"/>
        </w:trPr>
        <w:tc>
          <w:tcPr>
            <w:tcW w:w="1728" w:type="dxa"/>
            <w:tcBorders>
              <w:bottom w:val="single" w:sz="4" w:space="0" w:color="000000"/>
              <w:right w:val="single" w:sz="4" w:space="0" w:color="000000"/>
            </w:tcBorders>
          </w:tcPr>
          <w:p>
            <w:pPr>
              <w:pStyle w:val="TableParagraph"/>
              <w:ind w:left="108" w:right="-29"/>
              <w:rPr>
                <w:sz w:val="24"/>
              </w:rPr>
            </w:pPr>
            <w:r>
              <w:rPr>
                <w:spacing w:val="-12"/>
                <w:sz w:val="24"/>
              </w:rPr>
              <w:t>焊缝高度</w:t>
            </w:r>
            <w:r>
              <w:rPr>
                <w:spacing w:val="-5"/>
                <w:sz w:val="24"/>
              </w:rPr>
              <w:t>（mm）</w:t>
            </w:r>
          </w:p>
        </w:tc>
        <w:tc>
          <w:tcPr>
            <w:tcW w:w="1860" w:type="dxa"/>
            <w:tcBorders>
              <w:left w:val="single" w:sz="4" w:space="0" w:color="000000"/>
              <w:bottom w:val="single" w:sz="4" w:space="0" w:color="000000"/>
              <w:right w:val="single" w:sz="4" w:space="0" w:color="000000"/>
            </w:tcBorders>
          </w:tcPr>
          <w:p>
            <w:pPr>
              <w:pStyle w:val="TableParagraph"/>
              <w:ind w:left="93" w:right="37"/>
              <w:jc w:val="center"/>
              <w:rPr>
                <w:sz w:val="24"/>
              </w:rPr>
            </w:pPr>
            <w:r>
              <w:rPr>
                <w:sz w:val="24"/>
              </w:rPr>
              <w:t>焊丝直径（mm）</w:t>
            </w:r>
          </w:p>
        </w:tc>
        <w:tc>
          <w:tcPr>
            <w:tcW w:w="1860" w:type="dxa"/>
            <w:tcBorders>
              <w:left w:val="single" w:sz="4" w:space="0" w:color="000000"/>
              <w:bottom w:val="single" w:sz="4" w:space="0" w:color="000000"/>
              <w:right w:val="single" w:sz="4" w:space="0" w:color="000000"/>
            </w:tcBorders>
          </w:tcPr>
          <w:p>
            <w:pPr>
              <w:pStyle w:val="TableParagraph"/>
              <w:ind w:left="56" w:right="37"/>
              <w:jc w:val="center"/>
              <w:rPr>
                <w:sz w:val="24"/>
              </w:rPr>
            </w:pPr>
            <w:r>
              <w:rPr>
                <w:sz w:val="24"/>
              </w:rPr>
              <w:t>焊接电流（A）</w:t>
            </w:r>
          </w:p>
        </w:tc>
        <w:tc>
          <w:tcPr>
            <w:tcW w:w="1860" w:type="dxa"/>
            <w:tcBorders>
              <w:left w:val="single" w:sz="4" w:space="0" w:color="000000"/>
              <w:bottom w:val="single" w:sz="4" w:space="0" w:color="000000"/>
              <w:right w:val="single" w:sz="4" w:space="0" w:color="000000"/>
            </w:tcBorders>
          </w:tcPr>
          <w:p>
            <w:pPr>
              <w:pStyle w:val="TableParagraph"/>
              <w:ind w:left="56" w:right="37"/>
              <w:jc w:val="center"/>
              <w:rPr>
                <w:sz w:val="24"/>
              </w:rPr>
            </w:pPr>
            <w:r>
              <w:rPr>
                <w:sz w:val="24"/>
              </w:rPr>
              <w:t>电弧电压（V）</w:t>
            </w:r>
          </w:p>
        </w:tc>
        <w:tc>
          <w:tcPr>
            <w:tcW w:w="2546" w:type="dxa"/>
            <w:tcBorders>
              <w:left w:val="single" w:sz="4" w:space="0" w:color="000000"/>
              <w:bottom w:val="single" w:sz="4" w:space="0" w:color="000000"/>
            </w:tcBorders>
          </w:tcPr>
          <w:p>
            <w:pPr>
              <w:pStyle w:val="TableParagraph"/>
              <w:ind w:left="177" w:right="153"/>
              <w:jc w:val="center"/>
              <w:rPr>
                <w:sz w:val="24"/>
              </w:rPr>
            </w:pPr>
            <w:r>
              <w:rPr>
                <w:sz w:val="24"/>
              </w:rPr>
              <w:t>焊接速度（mm/min）</w:t>
            </w:r>
          </w:p>
        </w:tc>
      </w:tr>
      <w:tr>
        <w:tblPrEx>
          <w:tblW w:w="0" w:type="auto"/>
          <w:jc w:val="left"/>
          <w:tblInd w:w="1298" w:type="dxa"/>
          <w:tblLayout w:type="fixed"/>
          <w:tblCellMar>
            <w:top w:w="0" w:type="dxa"/>
            <w:left w:w="0" w:type="dxa"/>
            <w:bottom w:w="0" w:type="dxa"/>
            <w:right w:w="0" w:type="dxa"/>
          </w:tblCellMar>
          <w:tblLook w:val="01E0"/>
        </w:tblPrEx>
        <w:trPr>
          <w:trHeight w:val="392"/>
          <w:jc w:val="left"/>
        </w:trPr>
        <w:tc>
          <w:tcPr>
            <w:tcW w:w="1728" w:type="dxa"/>
            <w:tcBorders>
              <w:top w:val="single" w:sz="4" w:space="0" w:color="000000"/>
              <w:right w:val="single" w:sz="4" w:space="0" w:color="000000"/>
            </w:tcBorders>
          </w:tcPr>
          <w:p>
            <w:pPr>
              <w:pStyle w:val="TableParagraph"/>
              <w:ind w:left="15"/>
              <w:jc w:val="center"/>
              <w:rPr>
                <w:sz w:val="24"/>
              </w:rPr>
            </w:pPr>
            <w:r>
              <w:rPr>
                <w:w w:val="99"/>
                <w:sz w:val="24"/>
              </w:rPr>
              <w:t>6</w:t>
            </w:r>
          </w:p>
        </w:tc>
        <w:tc>
          <w:tcPr>
            <w:tcW w:w="1860" w:type="dxa"/>
            <w:tcBorders>
              <w:top w:val="single" w:sz="4" w:space="0" w:color="000000"/>
              <w:left w:val="single" w:sz="4" w:space="0" w:color="000000"/>
              <w:right w:val="single" w:sz="4" w:space="0" w:color="000000"/>
            </w:tcBorders>
          </w:tcPr>
          <w:p>
            <w:pPr>
              <w:pStyle w:val="TableParagraph"/>
              <w:ind w:left="57" w:right="37"/>
              <w:jc w:val="center"/>
              <w:rPr>
                <w:sz w:val="24"/>
              </w:rPr>
            </w:pPr>
            <w:r>
              <w:rPr>
                <w:sz w:val="24"/>
              </w:rPr>
              <w:t>Φ4</w:t>
            </w:r>
          </w:p>
        </w:tc>
        <w:tc>
          <w:tcPr>
            <w:tcW w:w="1860" w:type="dxa"/>
            <w:tcBorders>
              <w:top w:val="single" w:sz="4" w:space="0" w:color="000000"/>
              <w:left w:val="single" w:sz="4" w:space="0" w:color="000000"/>
              <w:right w:val="single" w:sz="4" w:space="0" w:color="000000"/>
            </w:tcBorders>
          </w:tcPr>
          <w:p>
            <w:pPr>
              <w:pStyle w:val="TableParagraph"/>
              <w:ind w:left="56" w:right="37"/>
              <w:jc w:val="center"/>
              <w:rPr>
                <w:sz w:val="24"/>
              </w:rPr>
            </w:pPr>
            <w:r>
              <w:rPr>
                <w:sz w:val="24"/>
              </w:rPr>
              <w:t>350～550</w:t>
            </w:r>
          </w:p>
        </w:tc>
        <w:tc>
          <w:tcPr>
            <w:tcW w:w="1860" w:type="dxa"/>
            <w:tcBorders>
              <w:top w:val="single" w:sz="4" w:space="0" w:color="000000"/>
              <w:left w:val="single" w:sz="4" w:space="0" w:color="000000"/>
              <w:right w:val="single" w:sz="4" w:space="0" w:color="000000"/>
            </w:tcBorders>
          </w:tcPr>
          <w:p>
            <w:pPr>
              <w:pStyle w:val="TableParagraph"/>
              <w:ind w:left="57" w:right="37"/>
              <w:jc w:val="center"/>
              <w:rPr>
                <w:sz w:val="24"/>
              </w:rPr>
            </w:pPr>
            <w:r>
              <w:rPr>
                <w:sz w:val="24"/>
              </w:rPr>
              <w:t>34～36</w:t>
            </w:r>
          </w:p>
        </w:tc>
        <w:tc>
          <w:tcPr>
            <w:tcW w:w="2546" w:type="dxa"/>
            <w:tcBorders>
              <w:top w:val="single" w:sz="4" w:space="0" w:color="000000"/>
              <w:left w:val="single" w:sz="4" w:space="0" w:color="000000"/>
            </w:tcBorders>
          </w:tcPr>
          <w:p>
            <w:pPr>
              <w:pStyle w:val="TableParagraph"/>
              <w:ind w:left="177" w:right="153"/>
              <w:jc w:val="center"/>
              <w:rPr>
                <w:sz w:val="24"/>
              </w:rPr>
            </w:pPr>
            <w:r>
              <w:rPr>
                <w:sz w:val="24"/>
              </w:rPr>
              <w:t>500</w:t>
            </w:r>
          </w:p>
        </w:tc>
      </w:tr>
    </w:tbl>
    <w:p>
      <w:pPr>
        <w:pStyle w:val="BodyText"/>
        <w:spacing w:before="212" w:line="525" w:lineRule="auto"/>
        <w:ind w:left="1396" w:right="1554" w:firstLine="560"/>
        <w:jc w:val="both"/>
      </w:pPr>
      <w:r>
        <w:t>7、钢结构的施涂：钢构中涂装前必须经过喷丸除锈，除锈等级</w:t>
      </w:r>
      <w:r>
        <w:rPr>
          <w:spacing w:val="-18"/>
        </w:rPr>
        <w:t xml:space="preserve">达到 </w:t>
      </w:r>
      <w:r>
        <w:t>Sa21/2</w:t>
      </w:r>
      <w:r>
        <w:rPr>
          <w:spacing w:val="-8"/>
        </w:rPr>
        <w:t xml:space="preserve"> 级，钢构件涂漆层在构件制作完毕组装之前进行，施涂</w:t>
      </w:r>
      <w:r>
        <w:rPr>
          <w:spacing w:val="-2"/>
        </w:rPr>
        <w:t xml:space="preserve">采用人工喷涂方式，室内温度 </w:t>
      </w:r>
      <w:r>
        <w:t>10～30</w:t>
      </w:r>
      <w:r>
        <w:rPr>
          <w:spacing w:val="1"/>
        </w:rPr>
        <w:t>℃为最佳涂装温度。现场补刷</w:t>
      </w:r>
      <w:r>
        <w:rPr>
          <w:spacing w:val="-8"/>
        </w:rPr>
        <w:t xml:space="preserve">温度应控制在 </w:t>
      </w:r>
      <w:r>
        <w:t>5～38</w:t>
      </w:r>
      <w:r>
        <w:rPr>
          <w:spacing w:val="-6"/>
        </w:rPr>
        <w:t xml:space="preserve">℃，相对湿度应小于 </w:t>
      </w:r>
      <w:r>
        <w:t>85%</w:t>
      </w:r>
      <w:r>
        <w:rPr>
          <w:spacing w:val="-9"/>
        </w:rPr>
        <w:t xml:space="preserve">，涂刷之后在 </w:t>
      </w:r>
      <w:r>
        <w:t>4</w:t>
      </w:r>
      <w:r>
        <w:rPr>
          <w:spacing w:val="-16"/>
        </w:rPr>
        <w:t xml:space="preserve"> 小时以内严防雨水淋洒，配制好的涂料不宜存放过久，使用时不得添加稀释</w:t>
      </w:r>
      <w:r>
        <w:t>剂。</w:t>
      </w:r>
    </w:p>
    <w:p>
      <w:pPr>
        <w:pStyle w:val="BodyText"/>
        <w:spacing w:before="2" w:line="525" w:lineRule="auto"/>
        <w:ind w:left="1396" w:right="1468" w:firstLine="560"/>
      </w:pPr>
      <w:r>
        <w:t>涂层完毕后，应在构件上按原编号标注，重要构件应标明重量、重心位置和定位标记。</w:t>
      </w:r>
    </w:p>
    <w:p>
      <w:pPr>
        <w:pStyle w:val="BodyText"/>
        <w:spacing w:before="1" w:line="525" w:lineRule="auto"/>
        <w:ind w:left="1396" w:right="1554" w:firstLine="560"/>
        <w:jc w:val="both"/>
      </w:pPr>
      <w:r>
        <w:t>施工图注明不涂层的部位和安装时仍将连接的接触面应加以遮盖，以防沾污，组装或安装的焊缝处应留出 30～50mm 宽的范围暂不涂底。</w:t>
      </w:r>
    </w:p>
    <w:p>
      <w:pPr>
        <w:pStyle w:val="BodyText"/>
        <w:spacing w:before="1"/>
        <w:ind w:left="1956"/>
      </w:pPr>
      <w:r>
        <w:t>a、具体涂装操作方法如下：</w:t>
      </w:r>
    </w:p>
    <w:p>
      <w:pPr>
        <w:spacing w:after="0"/>
        <w:sectPr>
          <w:pgSz w:w="11910" w:h="16840"/>
          <w:pgMar w:top="1560" w:right="240" w:bottom="280" w:left="400" w:header="708" w:footer="708"/>
          <w:pgNumType w:start="14"/>
          <w:cols w:space="708"/>
        </w:sectPr>
      </w:pPr>
    </w:p>
    <w:p>
      <w:pPr>
        <w:pStyle w:val="BodyText"/>
        <w:spacing w:before="74" w:line="525" w:lineRule="auto"/>
        <w:ind w:left="1396" w:right="1554" w:firstLine="560"/>
        <w:jc w:val="both"/>
      </w:pPr>
      <w:r>
        <w:t>钢结构构件必须经过喷丸除锈，除锈等级达到 Sa21/2</w:t>
      </w:r>
      <w:r>
        <w:rPr>
          <w:spacing w:val="2"/>
        </w:rPr>
        <w:t>，且经有</w:t>
      </w:r>
      <w:r>
        <w:rPr>
          <w:spacing w:val="-7"/>
        </w:rPr>
        <w:t>关人员复检合格后，即可均匀地涂上已调制好的俩道红丹防锈漆，若涂刷层厚度设计无明确规定时，涂刷时每遍均要做到横平坚直，纵横</w:t>
      </w:r>
      <w:r>
        <w:t>交错厚度均匀壹致。</w:t>
      </w:r>
    </w:p>
    <w:p>
      <w:pPr>
        <w:pStyle w:val="BodyText"/>
        <w:spacing w:before="1" w:line="525" w:lineRule="auto"/>
        <w:ind w:left="1396" w:right="1414" w:firstLine="560"/>
      </w:pPr>
      <w:r>
        <w:t>b</w:t>
      </w:r>
      <w:r>
        <w:rPr>
          <w:spacing w:val="-12"/>
        </w:rPr>
        <w:t xml:space="preserve">、涂刷好的底层漆经检查，均符合施工图的要求及规范的规定， </w:t>
      </w:r>
      <w:r>
        <w:t xml:space="preserve">且且清理完毕，经有关人员检查符合要求后，方可进入下壹道工序， </w:t>
      </w:r>
      <w:r>
        <w:rPr>
          <w:spacing w:val="-9"/>
        </w:rPr>
        <w:t>最后，应作全面的检查，确保做到无漏涂、欠涂或少涂，且且符合要求及施工验收标准。</w:t>
      </w:r>
    </w:p>
    <w:p>
      <w:pPr>
        <w:pStyle w:val="BodyText"/>
        <w:spacing w:before="2" w:line="525" w:lineRule="auto"/>
        <w:ind w:left="1396" w:right="1468" w:firstLine="560"/>
        <w:jc w:val="both"/>
      </w:pPr>
      <w:r>
        <w:t>8、构件发运、装卸、运输和堆放均不得损坏构件，且防止构件</w:t>
      </w:r>
      <w:r>
        <w:rPr>
          <w:spacing w:val="-1"/>
        </w:rPr>
        <w:t>变形。堆放应放置在垫木上，已变形的构件应予矫正，且重新检验。</w:t>
      </w:r>
      <w:r>
        <w:t>运送到安装地点的顺序，应符合安装程序，且应成套供应。</w:t>
      </w:r>
    </w:p>
    <w:p>
      <w:pPr>
        <w:pStyle w:val="BodyText"/>
        <w:spacing w:before="1"/>
        <w:ind w:left="1956"/>
      </w:pPr>
      <w:r>
        <w:t>9、构件出厂时，提交产品质量证明书和下列技术文件：</w:t>
      </w:r>
    </w:p>
    <w:p>
      <w:pPr>
        <w:pStyle w:val="BodyText"/>
        <w:spacing w:before="4"/>
        <w:rPr>
          <w:sz w:val="33"/>
        </w:rPr>
      </w:pPr>
    </w:p>
    <w:p>
      <w:pPr>
        <w:pStyle w:val="BodyText"/>
        <w:spacing w:line="525" w:lineRule="auto"/>
        <w:ind w:left="1956" w:right="1594"/>
      </w:pPr>
      <w:r>
        <w:t>a、设计变更文件，钢结构施工图，且应在图中注明修改部位； b、制作中对问题处理的协议文件；</w:t>
      </w:r>
    </w:p>
    <w:p>
      <w:pPr>
        <w:pStyle w:val="BodyText"/>
        <w:spacing w:before="1" w:line="525" w:lineRule="auto"/>
        <w:ind w:left="1956" w:right="2994"/>
      </w:pPr>
      <w:r>
        <w:t>c、所用钢材和其它材料的质量证明书和试验报告； d、高强度螺栓扭矩系数及摩擦系数的实测资料；</w:t>
      </w:r>
    </w:p>
    <w:p>
      <w:pPr>
        <w:pStyle w:val="BodyText"/>
        <w:spacing w:line="525" w:lineRule="auto"/>
        <w:ind w:left="1956" w:right="5514"/>
      </w:pPr>
      <w:r>
        <w:t>e、钢结构二级焊缝探伤报告； f、发运构件的清单；</w:t>
      </w:r>
    </w:p>
    <w:p>
      <w:pPr>
        <w:spacing w:after="0" w:line="525" w:lineRule="auto"/>
        <w:sectPr>
          <w:pgSz w:w="11910" w:h="16840"/>
          <w:pgMar w:top="1560" w:right="240" w:bottom="280" w:left="400" w:header="708" w:footer="708"/>
          <w:pgNumType w:start="15"/>
          <w:cols w:space="708"/>
        </w:sectPr>
      </w:pPr>
    </w:p>
    <w:p>
      <w:pPr>
        <w:pStyle w:val="BodyText"/>
        <w:spacing w:before="74"/>
        <w:ind w:left="1396"/>
      </w:pPr>
      <w:r>
        <w:t>三、结构施工方案</w:t>
      </w:r>
    </w:p>
    <w:p>
      <w:pPr>
        <w:pStyle w:val="BodyText"/>
        <w:spacing w:before="4"/>
        <w:rPr>
          <w:sz w:val="33"/>
        </w:rPr>
      </w:pPr>
    </w:p>
    <w:p>
      <w:pPr>
        <w:pStyle w:val="BodyText"/>
        <w:ind w:left="1956"/>
      </w:pPr>
      <w:r>
        <w:t>（壹）机械选择</w:t>
      </w:r>
    </w:p>
    <w:p>
      <w:pPr>
        <w:pStyle w:val="BodyText"/>
        <w:spacing w:before="5"/>
        <w:rPr>
          <w:sz w:val="33"/>
        </w:rPr>
      </w:pPr>
    </w:p>
    <w:p>
      <w:pPr>
        <w:pStyle w:val="BodyText"/>
        <w:ind w:left="1956"/>
      </w:pPr>
      <w:r>
        <w:t>五号厂房：16t 汽吊 2 台，20t 汽吊 1 台。</w:t>
      </w:r>
    </w:p>
    <w:p>
      <w:pPr>
        <w:pStyle w:val="BodyText"/>
        <w:spacing w:before="4"/>
        <w:rPr>
          <w:sz w:val="33"/>
        </w:rPr>
      </w:pPr>
    </w:p>
    <w:p>
      <w:pPr>
        <w:pStyle w:val="BodyText"/>
        <w:ind w:left="1956"/>
      </w:pPr>
      <w:r>
        <w:t>（二）结构吊装</w:t>
      </w:r>
    </w:p>
    <w:p>
      <w:pPr>
        <w:pStyle w:val="BodyText"/>
        <w:spacing w:before="4"/>
        <w:rPr>
          <w:sz w:val="33"/>
        </w:rPr>
      </w:pPr>
    </w:p>
    <w:p>
      <w:pPr>
        <w:pStyle w:val="BodyText"/>
        <w:spacing w:before="1" w:line="525" w:lineRule="auto"/>
        <w:ind w:left="1396" w:right="1328" w:firstLine="560"/>
      </w:pPr>
      <w:r>
        <w:rPr>
          <w:spacing w:val="-12"/>
        </w:rPr>
        <w:t xml:space="preserve">根据厂房的平面布置及特点，采取先复测预埋螺栓的标高和轴线， </w:t>
      </w:r>
      <w:r>
        <w:rPr>
          <w:spacing w:val="-9"/>
        </w:rPr>
        <w:t xml:space="preserve">较正其轴线位置及标高，然后用 </w:t>
      </w:r>
      <w:r>
        <w:t>16t</w:t>
      </w:r>
      <w:r>
        <w:rPr>
          <w:spacing w:val="-12"/>
        </w:rPr>
        <w:t xml:space="preserve"> 吊车吊装好钢柱，接着用高强螺</w:t>
      </w:r>
      <w:r>
        <w:rPr>
          <w:spacing w:val="-18"/>
        </w:rPr>
        <w:t xml:space="preserve">栓将屋面梁在地面拼接，吊车在跨中行走，用 </w:t>
      </w:r>
      <w:r>
        <w:t>20t</w:t>
      </w:r>
      <w:r>
        <w:rPr>
          <w:spacing w:val="-47"/>
        </w:rPr>
        <w:t xml:space="preserve"> 和 </w:t>
      </w:r>
      <w:r>
        <w:t>16T</w:t>
      </w:r>
      <w:r>
        <w:rPr>
          <w:spacing w:val="-13"/>
        </w:rPr>
        <w:t xml:space="preserve"> 吊车双机抬</w:t>
      </w:r>
      <w:r>
        <w:rPr>
          <w:spacing w:val="-17"/>
        </w:rPr>
        <w:t xml:space="preserve">吊将钢梁吊起，吊上去后将钢梁和钢柱用螺栓连接，接着用 </w:t>
      </w:r>
      <w:r>
        <w:t>16T</w:t>
      </w:r>
      <w:r>
        <w:rPr>
          <w:spacing w:val="-24"/>
        </w:rPr>
        <w:t xml:space="preserve"> 吊车</w:t>
      </w:r>
      <w:r>
        <w:rPr>
          <w:spacing w:val="-15"/>
        </w:rPr>
        <w:t>吊装吊车梁，吊好之后采取同样的施工工艺，吊车在跨中行走，直到吊完全部钢架。在主体钢架吊装时，期间穿插安装檩条、支撑及抗风拉杆。</w:t>
      </w:r>
    </w:p>
    <w:p>
      <w:pPr>
        <w:pStyle w:val="BodyText"/>
        <w:spacing w:before="2"/>
        <w:ind w:left="1956"/>
      </w:pPr>
      <w:r>
        <w:t>（三）屋面板，墙面板围护部份吊装（详细的施工吊装方案见第</w:t>
      </w:r>
    </w:p>
    <w:p>
      <w:pPr>
        <w:pStyle w:val="BodyText"/>
        <w:spacing w:before="4"/>
        <w:rPr>
          <w:sz w:val="33"/>
        </w:rPr>
      </w:pPr>
    </w:p>
    <w:p>
      <w:pPr>
        <w:pStyle w:val="BodyText"/>
        <w:ind w:left="1396"/>
      </w:pPr>
      <w:r>
        <w:t>16-19 页）</w:t>
      </w:r>
    </w:p>
    <w:p>
      <w:pPr>
        <w:pStyle w:val="BodyText"/>
        <w:spacing w:before="5"/>
        <w:rPr>
          <w:sz w:val="33"/>
        </w:rPr>
      </w:pPr>
    </w:p>
    <w:p>
      <w:pPr>
        <w:pStyle w:val="BodyText"/>
        <w:ind w:left="1956"/>
      </w:pPr>
      <w:r>
        <w:t>由专业施工队伍沿轴线方向依次完成厂房围护安装。</w:t>
      </w:r>
    </w:p>
    <w:p>
      <w:pPr>
        <w:pStyle w:val="BodyText"/>
        <w:spacing w:before="4"/>
        <w:rPr>
          <w:sz w:val="33"/>
        </w:rPr>
      </w:pPr>
    </w:p>
    <w:p>
      <w:pPr>
        <w:pStyle w:val="BodyText"/>
        <w:ind w:left="1956"/>
      </w:pPr>
      <w:r>
        <w:t>（四）安装工艺流程</w:t>
      </w:r>
    </w:p>
    <w:p>
      <w:pPr>
        <w:pStyle w:val="BodyText"/>
        <w:spacing w:before="4"/>
        <w:rPr>
          <w:sz w:val="33"/>
        </w:rPr>
      </w:pPr>
    </w:p>
    <w:p>
      <w:pPr>
        <w:pStyle w:val="BodyText"/>
        <w:spacing w:before="1" w:line="525" w:lineRule="auto"/>
        <w:ind w:left="1396" w:right="1554" w:firstLine="560"/>
        <w:jc w:val="both"/>
      </w:pPr>
      <w:r>
        <w:rPr>
          <w:spacing w:val="-10"/>
        </w:rPr>
        <w:t>机械设备进场→预埋螺栓轴线标高复查→构件清点及搬运→钢柱</w:t>
      </w:r>
      <w:r>
        <w:rPr>
          <w:spacing w:val="-6"/>
        </w:rPr>
        <w:t>吊装→屋面梁吊装→吊车梁吊装→檩条、支撑安装→屋面板安装→墙</w:t>
      </w:r>
      <w:r>
        <w:t>面板安装→门安装等</w:t>
      </w:r>
    </w:p>
    <w:p>
      <w:pPr>
        <w:spacing w:after="0" w:line="525" w:lineRule="auto"/>
        <w:jc w:val="both"/>
        <w:sectPr>
          <w:pgSz w:w="11910" w:h="16840"/>
          <w:pgMar w:top="1560" w:right="240" w:bottom="280" w:left="400" w:header="708" w:footer="708"/>
          <w:pgNumType w:start="16"/>
          <w:cols w:space="708"/>
        </w:sectPr>
      </w:pPr>
    </w:p>
    <w:p>
      <w:pPr>
        <w:pStyle w:val="BodyText"/>
        <w:spacing w:before="74"/>
        <w:ind w:left="1956"/>
      </w:pPr>
      <w:r>
        <w:t>（五）主要安装工艺</w:t>
      </w:r>
    </w:p>
    <w:p>
      <w:pPr>
        <w:pStyle w:val="BodyText"/>
        <w:spacing w:before="4"/>
        <w:rPr>
          <w:sz w:val="33"/>
        </w:rPr>
      </w:pPr>
    </w:p>
    <w:p>
      <w:pPr>
        <w:pStyle w:val="BodyText"/>
        <w:ind w:left="1956"/>
      </w:pPr>
      <w:r>
        <w:t>1、吊装前确认</w:t>
      </w:r>
    </w:p>
    <w:p>
      <w:pPr>
        <w:pStyle w:val="BodyText"/>
        <w:spacing w:before="5"/>
        <w:rPr>
          <w:sz w:val="33"/>
        </w:rPr>
      </w:pPr>
    </w:p>
    <w:p>
      <w:pPr>
        <w:pStyle w:val="ListParagraph"/>
        <w:numPr>
          <w:ilvl w:val="0"/>
          <w:numId w:val="17"/>
        </w:numPr>
        <w:tabs>
          <w:tab w:val="left" w:pos="2658"/>
        </w:tabs>
        <w:spacing w:before="0" w:after="0" w:line="525" w:lineRule="auto"/>
        <w:ind w:left="1396" w:right="1414" w:firstLine="560"/>
        <w:jc w:val="left"/>
        <w:rPr>
          <w:sz w:val="28"/>
        </w:rPr>
      </w:pPr>
      <w:r>
        <w:rPr>
          <w:spacing w:val="-5"/>
          <w:sz w:val="28"/>
        </w:rPr>
        <w:t>在各种钢构件吊装前，对所吊钢构件的编号、型号、尺寸</w:t>
      </w:r>
      <w:r>
        <w:rPr>
          <w:spacing w:val="-10"/>
          <w:sz w:val="28"/>
        </w:rPr>
        <w:t>、外观、是否有变形等情况进行检查，当确定钢构件符合要求后，再进行现场拼装及吊装。</w:t>
      </w:r>
    </w:p>
    <w:p>
      <w:pPr>
        <w:pStyle w:val="ListParagraph"/>
        <w:numPr>
          <w:ilvl w:val="0"/>
          <w:numId w:val="17"/>
        </w:numPr>
        <w:tabs>
          <w:tab w:val="left" w:pos="2658"/>
        </w:tabs>
        <w:spacing w:before="1" w:after="0" w:line="240" w:lineRule="auto"/>
        <w:ind w:left="2658" w:right="0" w:hanging="702"/>
        <w:jc w:val="left"/>
        <w:rPr>
          <w:sz w:val="28"/>
        </w:rPr>
      </w:pPr>
      <w:r>
        <w:rPr>
          <w:spacing w:val="-5"/>
          <w:sz w:val="28"/>
        </w:rPr>
        <w:t xml:space="preserve">钢结构在吊点附近散料，在厂房内用 </w:t>
      </w:r>
      <w:r>
        <w:rPr>
          <w:sz w:val="28"/>
        </w:rPr>
        <w:t>16T</w:t>
      </w:r>
      <w:r>
        <w:rPr>
          <w:spacing w:val="-11"/>
          <w:sz w:val="28"/>
        </w:rPr>
        <w:t xml:space="preserve"> 吊车拼接大梁。</w:t>
      </w:r>
    </w:p>
    <w:p>
      <w:pPr>
        <w:pStyle w:val="BodyText"/>
        <w:spacing w:before="4"/>
        <w:rPr>
          <w:sz w:val="33"/>
        </w:rPr>
      </w:pPr>
    </w:p>
    <w:p>
      <w:pPr>
        <w:pStyle w:val="ListParagraph"/>
        <w:numPr>
          <w:ilvl w:val="0"/>
          <w:numId w:val="17"/>
        </w:numPr>
        <w:tabs>
          <w:tab w:val="left" w:pos="2661"/>
        </w:tabs>
        <w:spacing w:before="0" w:after="0" w:line="525" w:lineRule="auto"/>
        <w:ind w:left="1396" w:right="1554" w:firstLine="560"/>
        <w:jc w:val="left"/>
        <w:rPr>
          <w:sz w:val="28"/>
        </w:rPr>
      </w:pPr>
      <w:r>
        <w:rPr>
          <w:sz w:val="28"/>
        </w:rPr>
        <w:t>安装高强螺栓时，构件的磨擦面应保持干燥，不得在雨中作业。</w:t>
      </w:r>
    </w:p>
    <w:p>
      <w:pPr>
        <w:pStyle w:val="ListParagraph"/>
        <w:numPr>
          <w:ilvl w:val="0"/>
          <w:numId w:val="17"/>
        </w:numPr>
        <w:tabs>
          <w:tab w:val="left" w:pos="2661"/>
        </w:tabs>
        <w:spacing w:before="1" w:after="0" w:line="525" w:lineRule="auto"/>
        <w:ind w:left="1396" w:right="1415" w:firstLine="560"/>
        <w:jc w:val="left"/>
        <w:rPr>
          <w:sz w:val="28"/>
        </w:rPr>
      </w:pPr>
      <w:r>
        <w:rPr>
          <w:sz w:val="28"/>
        </w:rPr>
        <w:t>高强螺栓必须分俩次（即初拧和终拧）用扭矩扮手进行紧</w:t>
      </w:r>
      <w:r>
        <w:rPr>
          <w:spacing w:val="-3"/>
          <w:sz w:val="28"/>
        </w:rPr>
        <w:t xml:space="preserve">固，当天安装的螺栓应在当天终拧完毕，其外露丝扣不得少于 </w:t>
      </w:r>
      <w:r>
        <w:rPr>
          <w:sz w:val="28"/>
        </w:rPr>
        <w:t>2</w:t>
      </w:r>
      <w:r>
        <w:rPr>
          <w:spacing w:val="-20"/>
          <w:sz w:val="28"/>
        </w:rPr>
        <w:t xml:space="preserve"> 扣。</w:t>
      </w:r>
    </w:p>
    <w:p>
      <w:pPr>
        <w:pStyle w:val="BodyText"/>
        <w:ind w:left="1396"/>
      </w:pPr>
      <w:r>
        <w:t>（计算公式见下页）</w:t>
      </w:r>
    </w:p>
    <w:p>
      <w:pPr>
        <w:pStyle w:val="BodyText"/>
        <w:spacing w:before="5"/>
        <w:rPr>
          <w:sz w:val="33"/>
        </w:rPr>
      </w:pPr>
    </w:p>
    <w:p>
      <w:pPr>
        <w:pStyle w:val="ListParagraph"/>
        <w:numPr>
          <w:ilvl w:val="0"/>
          <w:numId w:val="17"/>
        </w:numPr>
        <w:tabs>
          <w:tab w:val="left" w:pos="2661"/>
        </w:tabs>
        <w:spacing w:before="0" w:after="0" w:line="525" w:lineRule="auto"/>
        <w:ind w:left="1396" w:right="1554" w:firstLine="560"/>
        <w:jc w:val="both"/>
        <w:rPr>
          <w:sz w:val="28"/>
        </w:rPr>
      </w:pPr>
      <w:r>
        <w:rPr>
          <w:sz w:val="28"/>
        </w:rPr>
        <w:t>双机抬吊时，构件的重量不得超过俩台起重要所允许起重</w:t>
      </w:r>
      <w:r>
        <w:rPr>
          <w:spacing w:val="-14"/>
          <w:sz w:val="28"/>
        </w:rPr>
        <w:t xml:space="preserve">量总和的 </w:t>
      </w:r>
      <w:r>
        <w:rPr>
          <w:sz w:val="28"/>
        </w:rPr>
        <w:t>75%</w:t>
      </w:r>
      <w:r>
        <w:rPr>
          <w:spacing w:val="-5"/>
          <w:sz w:val="28"/>
        </w:rPr>
        <w:t>。绑扎时注意负荷的分配。每台起重机分担的负荷不得</w:t>
      </w:r>
      <w:r>
        <w:rPr>
          <w:spacing w:val="-7"/>
          <w:sz w:val="28"/>
        </w:rPr>
        <w:t xml:space="preserve">超过该机允许负荷的 </w:t>
      </w:r>
      <w:r>
        <w:rPr>
          <w:spacing w:val="-3"/>
          <w:sz w:val="28"/>
        </w:rPr>
        <w:t>80%</w:t>
      </w:r>
      <w:r>
        <w:rPr>
          <w:spacing w:val="-4"/>
          <w:sz w:val="28"/>
        </w:rPr>
        <w:t>，以免任何壹台负荷过大而造成事故。在起</w:t>
      </w:r>
      <w:r>
        <w:rPr>
          <w:spacing w:val="-7"/>
          <w:sz w:val="28"/>
        </w:rPr>
        <w:t>吊时必须对俩机进行统壹指挥，使俩机动作协调，互相配合。在整个</w:t>
      </w:r>
      <w:r>
        <w:rPr>
          <w:sz w:val="28"/>
        </w:rPr>
        <w:t>吊装过程中，俩台起重机的吊钩、滑车组都应基本保持垂直状态。</w:t>
      </w:r>
    </w:p>
    <w:p>
      <w:pPr>
        <w:pStyle w:val="BodyText"/>
        <w:spacing w:before="2"/>
        <w:ind w:left="1956"/>
      </w:pPr>
      <w:r>
        <w:t>2、钢柱的吊装方案</w:t>
      </w:r>
    </w:p>
    <w:p>
      <w:pPr>
        <w:pStyle w:val="BodyText"/>
        <w:spacing w:before="4"/>
        <w:rPr>
          <w:sz w:val="33"/>
        </w:rPr>
      </w:pPr>
    </w:p>
    <w:p>
      <w:pPr>
        <w:pStyle w:val="ListParagraph"/>
        <w:numPr>
          <w:ilvl w:val="0"/>
          <w:numId w:val="16"/>
        </w:numPr>
        <w:tabs>
          <w:tab w:val="left" w:pos="2661"/>
        </w:tabs>
        <w:spacing w:before="0" w:after="0" w:line="240" w:lineRule="auto"/>
        <w:ind w:left="2660" w:right="0" w:hanging="705"/>
        <w:jc w:val="left"/>
        <w:rPr>
          <w:sz w:val="28"/>
        </w:rPr>
      </w:pPr>
      <w:r>
        <w:rPr>
          <w:sz w:val="28"/>
        </w:rPr>
        <w:t>为保护钢柱的表面涂层，在吊装时使用带橡胶套管的钢丝</w:t>
      </w:r>
    </w:p>
    <w:p>
      <w:pPr>
        <w:spacing w:after="0" w:line="240" w:lineRule="auto"/>
        <w:jc w:val="left"/>
        <w:rPr>
          <w:sz w:val="28"/>
        </w:rPr>
        <w:sectPr>
          <w:pgSz w:w="11910" w:h="16840"/>
          <w:pgMar w:top="1560" w:right="240" w:bottom="280" w:left="400" w:header="708" w:footer="708"/>
          <w:pgNumType w:start="17"/>
          <w:cols w:space="708"/>
        </w:sectPr>
      </w:pPr>
    </w:p>
    <w:p>
      <w:pPr>
        <w:pStyle w:val="BodyText"/>
        <w:spacing w:before="74"/>
        <w:ind w:left="1396"/>
      </w:pPr>
      <w:r>
        <w:t>绳进行绑扎。</w:t>
      </w:r>
    </w:p>
    <w:p>
      <w:pPr>
        <w:pStyle w:val="BodyText"/>
        <w:spacing w:before="4"/>
        <w:rPr>
          <w:sz w:val="33"/>
        </w:rPr>
      </w:pPr>
    </w:p>
    <w:p>
      <w:pPr>
        <w:pStyle w:val="ListParagraph"/>
        <w:numPr>
          <w:ilvl w:val="0"/>
          <w:numId w:val="23"/>
        </w:numPr>
        <w:tabs>
          <w:tab w:val="left" w:pos="2661"/>
        </w:tabs>
        <w:spacing w:before="0" w:after="0" w:line="525" w:lineRule="auto"/>
        <w:ind w:left="1396" w:right="1554" w:firstLine="560"/>
        <w:jc w:val="both"/>
        <w:rPr>
          <w:sz w:val="28"/>
        </w:rPr>
      </w:pPr>
      <w:r>
        <w:rPr>
          <w:sz w:val="28"/>
        </w:rPr>
        <w:t>钢柱起吊到位且对准地脚螺栓后，使钢柱缓缓落下，地脚</w:t>
      </w:r>
      <w:r>
        <w:rPr>
          <w:spacing w:val="-8"/>
          <w:sz w:val="28"/>
        </w:rPr>
        <w:t>螺栓穿入柱脚螺栓孔内，钢柱落到位后，对其垂直度及中心线进行校</w:t>
      </w:r>
      <w:r>
        <w:rPr>
          <w:sz w:val="28"/>
        </w:rPr>
        <w:t>正。</w:t>
      </w:r>
    </w:p>
    <w:p>
      <w:pPr>
        <w:pStyle w:val="ListParagraph"/>
        <w:numPr>
          <w:ilvl w:val="0"/>
          <w:numId w:val="23"/>
        </w:numPr>
        <w:tabs>
          <w:tab w:val="left" w:pos="2661"/>
        </w:tabs>
        <w:spacing w:before="1" w:after="0" w:line="525" w:lineRule="auto"/>
        <w:ind w:left="1396" w:right="1554" w:firstLine="560"/>
        <w:jc w:val="both"/>
        <w:rPr>
          <w:sz w:val="28"/>
        </w:rPr>
      </w:pPr>
      <w:r>
        <w:rPr>
          <w:sz w:val="28"/>
        </w:rPr>
        <w:t>钢柱采用单机吊装，以回转法起吊，安装后对钢柱的垂直</w:t>
      </w:r>
      <w:r>
        <w:rPr>
          <w:spacing w:val="-12"/>
          <w:sz w:val="28"/>
        </w:rPr>
        <w:t>度，轴线进行初校，钢柱校正后，分初拧及终拧俩次对角拧紧柱脚螺</w:t>
      </w:r>
      <w:r>
        <w:rPr>
          <w:sz w:val="28"/>
        </w:rPr>
        <w:t>栓，且用缆风绳做临时固定，安装固定螺栓后，再拆除吊索。</w:t>
      </w:r>
    </w:p>
    <w:p>
      <w:pPr>
        <w:pStyle w:val="ListParagraph"/>
        <w:numPr>
          <w:ilvl w:val="0"/>
          <w:numId w:val="23"/>
        </w:numPr>
        <w:tabs>
          <w:tab w:val="left" w:pos="2658"/>
        </w:tabs>
        <w:spacing w:before="1" w:after="0" w:line="525" w:lineRule="auto"/>
        <w:ind w:left="1396" w:right="1414" w:firstLine="560"/>
        <w:jc w:val="left"/>
        <w:rPr>
          <w:sz w:val="28"/>
        </w:rPr>
      </w:pPr>
      <w:r>
        <w:rPr>
          <w:spacing w:val="-3"/>
          <w:sz w:val="28"/>
        </w:rPr>
        <w:t>地脚螺栓需在混凝土达到强度要求后，且接到吊装通知后</w:t>
      </w:r>
      <w:r>
        <w:rPr>
          <w:spacing w:val="-4"/>
          <w:sz w:val="28"/>
        </w:rPr>
        <w:t>，方可进行钢柱吊装。</w:t>
      </w:r>
    </w:p>
    <w:p>
      <w:pPr>
        <w:pStyle w:val="ListParagraph"/>
        <w:numPr>
          <w:ilvl w:val="0"/>
          <w:numId w:val="23"/>
        </w:numPr>
        <w:tabs>
          <w:tab w:val="left" w:pos="2658"/>
        </w:tabs>
        <w:spacing w:before="1" w:after="0" w:line="240" w:lineRule="auto"/>
        <w:ind w:left="2658" w:right="0" w:hanging="702"/>
        <w:jc w:val="left"/>
        <w:rPr>
          <w:sz w:val="28"/>
        </w:rPr>
      </w:pPr>
      <w:r>
        <w:rPr>
          <w:sz w:val="28"/>
        </w:rPr>
        <w:t>柱子间距偏差较大者，则用神仙葫芦进行校正。</w:t>
      </w:r>
    </w:p>
    <w:p>
      <w:pPr>
        <w:pStyle w:val="BodyText"/>
        <w:spacing w:before="4"/>
        <w:rPr>
          <w:sz w:val="33"/>
        </w:rPr>
      </w:pPr>
    </w:p>
    <w:p>
      <w:pPr>
        <w:pStyle w:val="BodyText"/>
        <w:ind w:left="1956"/>
      </w:pPr>
      <w:r>
        <w:t>3、钢梁的吊装</w:t>
      </w:r>
    </w:p>
    <w:p>
      <w:pPr>
        <w:pStyle w:val="BodyText"/>
        <w:spacing w:before="5"/>
        <w:rPr>
          <w:sz w:val="33"/>
        </w:rPr>
      </w:pPr>
    </w:p>
    <w:p>
      <w:pPr>
        <w:pStyle w:val="ListParagraph"/>
        <w:numPr>
          <w:ilvl w:val="0"/>
          <w:numId w:val="15"/>
        </w:numPr>
        <w:tabs>
          <w:tab w:val="left" w:pos="2658"/>
        </w:tabs>
        <w:spacing w:before="0" w:after="0" w:line="525" w:lineRule="auto"/>
        <w:ind w:left="1396" w:right="1397" w:firstLine="560"/>
        <w:jc w:val="both"/>
        <w:rPr>
          <w:sz w:val="28"/>
        </w:rPr>
      </w:pPr>
      <w:r>
        <w:rPr>
          <w:spacing w:val="-1"/>
          <w:sz w:val="28"/>
        </w:rPr>
        <w:t>各段钢梁的地面预拼装</w:t>
      </w:r>
      <w:r>
        <w:rPr>
          <w:sz w:val="28"/>
        </w:rPr>
        <w:t>（事先对其尺寸及外观进行检查</w:t>
      </w:r>
      <w:r>
        <w:rPr>
          <w:spacing w:val="-35"/>
          <w:sz w:val="28"/>
        </w:rPr>
        <w:t xml:space="preserve">）： </w:t>
      </w:r>
      <w:r>
        <w:rPr>
          <w:spacing w:val="7"/>
          <w:sz w:val="28"/>
        </w:rPr>
        <w:t>在吊装前用</w:t>
      </w:r>
      <w:r>
        <w:rPr>
          <w:sz w:val="28"/>
        </w:rPr>
        <w:t>16T</w:t>
      </w:r>
      <w:r>
        <w:rPr>
          <w:spacing w:val="-17"/>
          <w:sz w:val="28"/>
        </w:rPr>
        <w:t xml:space="preserve"> 吊车将钢梁分段进行拼装，且对拼装的钢梁进行测量， </w:t>
      </w:r>
      <w:r>
        <w:rPr>
          <w:sz w:val="28"/>
        </w:rPr>
        <w:t>确保其尺寸符合规范要求后，方可进行吊装。</w:t>
      </w:r>
    </w:p>
    <w:p>
      <w:pPr>
        <w:pStyle w:val="ListParagraph"/>
        <w:numPr>
          <w:ilvl w:val="0"/>
          <w:numId w:val="15"/>
        </w:numPr>
        <w:tabs>
          <w:tab w:val="left" w:pos="2661"/>
        </w:tabs>
        <w:spacing w:before="1" w:after="0" w:line="525" w:lineRule="auto"/>
        <w:ind w:left="1396" w:right="1554" w:firstLine="560"/>
        <w:jc w:val="left"/>
        <w:rPr>
          <w:sz w:val="28"/>
        </w:rPr>
      </w:pPr>
      <w:r>
        <w:rPr>
          <w:sz w:val="28"/>
        </w:rPr>
        <w:t>钢梁吊装前，先确定绑扎吊点，认可后进行试吊，保证其稳定性。</w:t>
      </w:r>
    </w:p>
    <w:p>
      <w:pPr>
        <w:pStyle w:val="ListParagraph"/>
        <w:numPr>
          <w:ilvl w:val="0"/>
          <w:numId w:val="15"/>
        </w:numPr>
        <w:tabs>
          <w:tab w:val="left" w:pos="2661"/>
        </w:tabs>
        <w:spacing w:before="1" w:after="0" w:line="525" w:lineRule="auto"/>
        <w:ind w:left="1396" w:right="1554" w:firstLine="560"/>
        <w:jc w:val="left"/>
        <w:rPr>
          <w:sz w:val="28"/>
        </w:rPr>
      </w:pPr>
      <w:r>
        <w:rPr>
          <w:sz w:val="28"/>
        </w:rPr>
        <w:t>梁吊装就位后，安装工人在安全操作平台上安装柱和梁连接螺栓，安装后用缆风绳临时固定。</w:t>
      </w:r>
    </w:p>
    <w:p>
      <w:pPr>
        <w:spacing w:after="0" w:line="525" w:lineRule="auto"/>
        <w:jc w:val="left"/>
        <w:rPr>
          <w:sz w:val="28"/>
        </w:rPr>
        <w:sectPr>
          <w:pgSz w:w="11910" w:h="16840"/>
          <w:pgMar w:top="1560" w:right="240" w:bottom="280" w:left="400" w:header="708" w:footer="708"/>
          <w:pgNumType w:start="18"/>
          <w:cols w:space="708"/>
        </w:sectPr>
      </w:pPr>
    </w:p>
    <w:p>
      <w:pPr>
        <w:pStyle w:val="ListParagraph"/>
        <w:numPr>
          <w:ilvl w:val="0"/>
          <w:numId w:val="15"/>
        </w:numPr>
        <w:tabs>
          <w:tab w:val="left" w:pos="2661"/>
        </w:tabs>
        <w:spacing w:before="74" w:after="0" w:line="525" w:lineRule="auto"/>
        <w:ind w:left="1396" w:right="1554" w:firstLine="560"/>
        <w:jc w:val="both"/>
        <w:rPr>
          <w:sz w:val="28"/>
        </w:rPr>
      </w:pPr>
      <w:r>
        <w:rPr>
          <w:sz w:val="28"/>
        </w:rPr>
        <w:t>同样的方式安装第二榀梁，在每片梁吊装到位后，用俩根</w:t>
      </w:r>
      <w:r>
        <w:rPr>
          <w:spacing w:val="-8"/>
          <w:sz w:val="28"/>
        </w:rPr>
        <w:t>檩条先临时固定住，且将每片梁对应的檩条吊装、摆放到位，且进行</w:t>
      </w:r>
      <w:r>
        <w:rPr>
          <w:sz w:val="28"/>
        </w:rPr>
        <w:t>檩条安装。</w:t>
      </w:r>
    </w:p>
    <w:p>
      <w:pPr>
        <w:pStyle w:val="ListParagraph"/>
        <w:numPr>
          <w:ilvl w:val="0"/>
          <w:numId w:val="15"/>
        </w:numPr>
        <w:tabs>
          <w:tab w:val="left" w:pos="2658"/>
        </w:tabs>
        <w:spacing w:before="1" w:after="0" w:line="525" w:lineRule="auto"/>
        <w:ind w:left="1396" w:right="1554" w:firstLine="560"/>
        <w:jc w:val="both"/>
        <w:rPr>
          <w:sz w:val="28"/>
        </w:rPr>
      </w:pPr>
      <w:r>
        <w:rPr>
          <w:spacing w:val="-4"/>
          <w:sz w:val="28"/>
        </w:rPr>
        <w:t>安装到复杂间</w:t>
      </w:r>
      <w:r>
        <w:rPr>
          <w:sz w:val="28"/>
        </w:rPr>
        <w:t>（即有十字撑的间</w:t>
      </w:r>
      <w:r>
        <w:rPr>
          <w:spacing w:val="-140"/>
          <w:sz w:val="28"/>
        </w:rPr>
        <w:t>）</w:t>
      </w:r>
      <w:r>
        <w:rPr>
          <w:spacing w:val="-7"/>
          <w:sz w:val="28"/>
        </w:rPr>
        <w:t>，开始进行整体校正，</w:t>
      </w:r>
      <w:r>
        <w:rPr>
          <w:spacing w:val="-10"/>
          <w:sz w:val="28"/>
        </w:rPr>
        <w:t>且紧固所有连接螺栓，且安装好对角斜撑。将复杂间做为整个厂房的</w:t>
      </w:r>
      <w:r>
        <w:rPr>
          <w:spacing w:val="-4"/>
          <w:sz w:val="28"/>
        </w:rPr>
        <w:t>稳定间，向后校正且向前安装，随安装随校正。</w:t>
      </w:r>
    </w:p>
    <w:p>
      <w:pPr>
        <w:pStyle w:val="ListParagraph"/>
        <w:numPr>
          <w:ilvl w:val="0"/>
          <w:numId w:val="15"/>
        </w:numPr>
        <w:tabs>
          <w:tab w:val="left" w:pos="2661"/>
        </w:tabs>
        <w:spacing w:before="1" w:after="0" w:line="525" w:lineRule="auto"/>
        <w:ind w:left="1396" w:right="1555" w:firstLine="560"/>
        <w:jc w:val="left"/>
        <w:rPr>
          <w:sz w:val="28"/>
        </w:rPr>
      </w:pPr>
      <w:r>
        <w:rPr>
          <w:sz w:val="28"/>
        </w:rPr>
        <w:t>为使钢梁吊装后不致发生摇摆和其它构件碰撞，起吊前在节间附近用麻绳系牢，随调随放松，以保证其正确位置。</w:t>
      </w:r>
    </w:p>
    <w:p>
      <w:pPr>
        <w:pStyle w:val="ListParagraph"/>
        <w:numPr>
          <w:ilvl w:val="0"/>
          <w:numId w:val="15"/>
        </w:numPr>
        <w:tabs>
          <w:tab w:val="left" w:pos="2661"/>
        </w:tabs>
        <w:spacing w:before="1" w:after="0" w:line="525" w:lineRule="auto"/>
        <w:ind w:left="1396" w:right="1554" w:firstLine="560"/>
        <w:jc w:val="left"/>
        <w:rPr>
          <w:sz w:val="28"/>
        </w:rPr>
      </w:pPr>
      <w:r>
        <w:rPr>
          <w:sz w:val="28"/>
        </w:rPr>
        <w:t>框架梁的螺栓，应按规定的方向安装，大梁螺栓朝屋脊方向内柱螺栓朝下安装。</w:t>
      </w:r>
    </w:p>
    <w:p>
      <w:pPr>
        <w:pStyle w:val="BodyText"/>
        <w:spacing w:line="525" w:lineRule="auto"/>
        <w:ind w:left="1396" w:right="1554" w:firstLine="560"/>
        <w:jc w:val="both"/>
      </w:pPr>
      <w:r>
        <w:t>4、吊车梁安装：吊车梁安装从柱间支撑处开始安装，安装前先</w:t>
      </w:r>
      <w:r>
        <w:rPr>
          <w:spacing w:val="-8"/>
        </w:rPr>
        <w:t>在牛腿上画出中心线，吊车梁安装时在俩端下部画出纵向中心线，安装就位后中心对正，待屋面结构安装固定后，进行吊车梁调整，校正</w:t>
      </w:r>
      <w:r>
        <w:t>合格后将螺栓紧固，吊车梁安装后精度要求达到：</w:t>
      </w:r>
    </w:p>
    <w:p>
      <w:pPr>
        <w:pStyle w:val="BodyText"/>
        <w:spacing w:before="2" w:line="525" w:lineRule="auto"/>
        <w:ind w:left="1396" w:right="1223" w:firstLine="560"/>
      </w:pPr>
      <w:r>
        <w:t>吊车梁中心线和柱牛腿中心线偏差≤2mm，俩吊车梁接头错口高度</w:t>
      </w:r>
      <w:r>
        <w:rPr>
          <w:spacing w:val="17"/>
        </w:rPr>
        <w:t>偏差</w:t>
      </w:r>
      <w:r>
        <w:t>3mm</w:t>
      </w:r>
      <w:r>
        <w:rPr>
          <w:spacing w:val="-13"/>
        </w:rPr>
        <w:t>，吊车梁腹板垂直度偏差</w:t>
      </w:r>
      <w:r>
        <w:t>H/500</w:t>
      </w:r>
      <w:r>
        <w:rPr>
          <w:spacing w:val="-13"/>
        </w:rPr>
        <w:t>，吊车梁上表面标高偏差</w:t>
      </w:r>
      <w:r>
        <w:rPr>
          <w:spacing w:val="-5"/>
        </w:rPr>
        <w:t>4mm</w:t>
      </w:r>
      <w:r>
        <w:rPr>
          <w:spacing w:val="-3"/>
        </w:rPr>
        <w:t>，任壹厂房剖面吊车梁跨距偏差±10mm。</w:t>
      </w:r>
    </w:p>
    <w:p>
      <w:pPr>
        <w:pStyle w:val="BodyText"/>
        <w:spacing w:before="1"/>
        <w:ind w:left="1956"/>
      </w:pPr>
      <w:r>
        <w:t>5、高强螺栓施工</w:t>
      </w:r>
    </w:p>
    <w:p>
      <w:pPr>
        <w:spacing w:after="0"/>
        <w:sectPr>
          <w:pgSz w:w="11910" w:h="16840"/>
          <w:pgMar w:top="1560" w:right="240" w:bottom="280" w:left="400" w:header="708" w:footer="708"/>
          <w:pgNumType w:start="19"/>
          <w:cols w:space="708"/>
        </w:sectPr>
      </w:pPr>
    </w:p>
    <w:p>
      <w:pPr>
        <w:pStyle w:val="ListParagraph"/>
        <w:numPr>
          <w:ilvl w:val="0"/>
          <w:numId w:val="14"/>
        </w:numPr>
        <w:tabs>
          <w:tab w:val="left" w:pos="2583"/>
        </w:tabs>
        <w:spacing w:before="74" w:after="0" w:line="240" w:lineRule="auto"/>
        <w:ind w:left="2582" w:right="0" w:hanging="632"/>
        <w:jc w:val="left"/>
        <w:rPr>
          <w:sz w:val="28"/>
        </w:rPr>
      </w:pPr>
      <w:r>
        <w:rPr>
          <w:sz w:val="28"/>
        </w:rPr>
        <w:t>钢构件的连接接头，应经检查合格后方可紧固。</w:t>
      </w:r>
    </w:p>
    <w:p>
      <w:pPr>
        <w:pStyle w:val="BodyText"/>
        <w:spacing w:before="4"/>
        <w:rPr>
          <w:sz w:val="33"/>
        </w:rPr>
      </w:pPr>
    </w:p>
    <w:p>
      <w:pPr>
        <w:pStyle w:val="ListParagraph"/>
        <w:numPr>
          <w:ilvl w:val="0"/>
          <w:numId w:val="14"/>
        </w:numPr>
        <w:tabs>
          <w:tab w:val="left" w:pos="2588"/>
        </w:tabs>
        <w:spacing w:before="0" w:after="0" w:line="525" w:lineRule="auto"/>
        <w:ind w:left="1396" w:right="1622" w:firstLine="560"/>
        <w:jc w:val="left"/>
        <w:rPr>
          <w:sz w:val="28"/>
        </w:rPr>
      </w:pPr>
      <w:r>
        <w:rPr>
          <w:spacing w:val="-1"/>
          <w:w w:val="90"/>
          <w:sz w:val="28"/>
        </w:rPr>
        <w:t>安装使用的临时螺栓和冲钉，在每个节点上穿入的数量，应根据</w:t>
      </w:r>
      <w:r>
        <w:rPr>
          <w:sz w:val="28"/>
        </w:rPr>
        <w:t>安装过程所承受的荷载计算确定，且应符合下列规定：</w:t>
      </w:r>
    </w:p>
    <w:p>
      <w:pPr>
        <w:pStyle w:val="BodyText"/>
        <w:spacing w:before="1" w:line="525" w:lineRule="auto"/>
        <w:ind w:left="1956" w:right="6018"/>
      </w:pPr>
      <w:r>
        <w:rPr>
          <w:w w:val="90"/>
        </w:rPr>
        <w:t xml:space="preserve">a不应少于安装孔总数的1/3； </w:t>
      </w:r>
      <w:r>
        <w:t>b临时螺栓不应少于2个；</w:t>
      </w:r>
    </w:p>
    <w:p>
      <w:pPr>
        <w:pStyle w:val="BodyText"/>
        <w:spacing w:before="1"/>
        <w:ind w:left="1956"/>
      </w:pPr>
      <w:r>
        <w:t>c冲钉不宜多于临时螺栓的30%；</w:t>
      </w:r>
    </w:p>
    <w:p>
      <w:pPr>
        <w:pStyle w:val="BodyText"/>
        <w:spacing w:before="4"/>
        <w:rPr>
          <w:sz w:val="33"/>
        </w:rPr>
      </w:pPr>
    </w:p>
    <w:p>
      <w:pPr>
        <w:pStyle w:val="ListParagraph"/>
        <w:numPr>
          <w:ilvl w:val="0"/>
          <w:numId w:val="14"/>
        </w:numPr>
        <w:tabs>
          <w:tab w:val="left" w:pos="2588"/>
        </w:tabs>
        <w:spacing w:before="0" w:after="0" w:line="240" w:lineRule="auto"/>
        <w:ind w:left="2588" w:right="0" w:hanging="632"/>
        <w:jc w:val="left"/>
        <w:rPr>
          <w:sz w:val="28"/>
        </w:rPr>
      </w:pPr>
      <w:r>
        <w:rPr>
          <w:sz w:val="28"/>
        </w:rPr>
        <w:t>永久性的普通螺栓连接应符合下列规定：</w:t>
      </w:r>
    </w:p>
    <w:p>
      <w:pPr>
        <w:pStyle w:val="BodyText"/>
        <w:spacing w:before="4"/>
        <w:rPr>
          <w:sz w:val="33"/>
        </w:rPr>
      </w:pPr>
    </w:p>
    <w:p>
      <w:pPr>
        <w:pStyle w:val="BodyText"/>
        <w:spacing w:line="525" w:lineRule="auto"/>
        <w:ind w:left="1396" w:right="1556"/>
      </w:pPr>
      <w:r>
        <w:rPr>
          <w:w w:val="90"/>
        </w:rPr>
        <w:t>a每个螺栓壹端不得垫2个及之上的垫圈，且不得采用大螺母代替垫圈。螺栓</w:t>
      </w:r>
      <w:r>
        <w:rPr>
          <w:w w:val="95"/>
        </w:rPr>
        <w:t>拧紧后，外露螺纹不应少于2个螺距；b螺栓孔不得采用气割扩孔。</w:t>
      </w:r>
    </w:p>
    <w:p>
      <w:pPr>
        <w:pStyle w:val="ListParagraph"/>
        <w:numPr>
          <w:ilvl w:val="0"/>
          <w:numId w:val="14"/>
        </w:numPr>
        <w:tabs>
          <w:tab w:val="left" w:pos="2588"/>
        </w:tabs>
        <w:spacing w:before="1" w:after="0" w:line="525" w:lineRule="auto"/>
        <w:ind w:left="1396" w:right="1554" w:firstLine="560"/>
        <w:jc w:val="both"/>
        <w:rPr>
          <w:sz w:val="28"/>
        </w:rPr>
      </w:pPr>
      <w:r>
        <w:rPr>
          <w:spacing w:val="-7"/>
          <w:w w:val="90"/>
          <w:sz w:val="28"/>
        </w:rPr>
        <w:t>本工程采用的高强度螺栓为摩擦型大六角头，它依靠扭紧螺母</w:t>
      </w:r>
      <w:r>
        <w:rPr>
          <w:w w:val="90"/>
          <w:sz w:val="28"/>
        </w:rPr>
        <w:t xml:space="preserve">（ </w:t>
      </w:r>
      <w:r>
        <w:rPr>
          <w:spacing w:val="-6"/>
          <w:w w:val="90"/>
          <w:sz w:val="28"/>
        </w:rPr>
        <w:t>经垫圈</w:t>
      </w:r>
      <w:r>
        <w:rPr>
          <w:w w:val="90"/>
          <w:sz w:val="28"/>
        </w:rPr>
        <w:t xml:space="preserve">）给螺栓施加预拉力，借垫圈使杆件接触面产生摩擦力而传递外力， </w:t>
      </w:r>
      <w:r>
        <w:rPr>
          <w:spacing w:val="-4"/>
          <w:sz w:val="28"/>
        </w:rPr>
        <w:t>接触面间摩擦力大小取决于预拉力和接触面间的摩擦系数。</w:t>
      </w:r>
    </w:p>
    <w:p>
      <w:pPr>
        <w:pStyle w:val="ListParagraph"/>
        <w:numPr>
          <w:ilvl w:val="0"/>
          <w:numId w:val="14"/>
        </w:numPr>
        <w:tabs>
          <w:tab w:val="left" w:pos="2588"/>
        </w:tabs>
        <w:spacing w:before="1" w:after="0" w:line="525" w:lineRule="auto"/>
        <w:ind w:left="1396" w:right="1622" w:firstLine="560"/>
        <w:jc w:val="left"/>
        <w:rPr>
          <w:sz w:val="28"/>
        </w:rPr>
      </w:pPr>
      <w:r>
        <w:rPr>
          <w:spacing w:val="-1"/>
          <w:w w:val="90"/>
          <w:sz w:val="28"/>
        </w:rPr>
        <w:t>钢构件拼装前，应清除飞边、毛刺、焊接飞溅物。摩擦面应保持</w:t>
      </w:r>
      <w:r>
        <w:rPr>
          <w:sz w:val="28"/>
        </w:rPr>
        <w:t>干燥、整洁、不行在雨中作业。</w:t>
      </w:r>
    </w:p>
    <w:p>
      <w:pPr>
        <w:pStyle w:val="ListParagraph"/>
        <w:numPr>
          <w:ilvl w:val="0"/>
          <w:numId w:val="14"/>
        </w:numPr>
        <w:tabs>
          <w:tab w:val="left" w:pos="2588"/>
        </w:tabs>
        <w:spacing w:before="1" w:after="0" w:line="525" w:lineRule="auto"/>
        <w:ind w:left="1396" w:right="1425" w:firstLine="560"/>
        <w:jc w:val="left"/>
        <w:rPr>
          <w:sz w:val="28"/>
        </w:rPr>
      </w:pPr>
      <w:r>
        <w:rPr>
          <w:spacing w:val="-11"/>
          <w:w w:val="90"/>
          <w:sz w:val="28"/>
        </w:rPr>
        <w:t>高强度螺栓连接的板叠接触面应平整。当接触有间隙时，小于</w:t>
      </w:r>
      <w:r>
        <w:rPr>
          <w:w w:val="90"/>
          <w:sz w:val="28"/>
        </w:rPr>
        <w:t>1.0mm 的间隙可不处理；1.0mm～3.0mm的间隙，应将向出的壹侧磨成1：10</w:t>
      </w:r>
      <w:r>
        <w:rPr>
          <w:spacing w:val="-5"/>
          <w:w w:val="90"/>
          <w:sz w:val="28"/>
        </w:rPr>
        <w:t xml:space="preserve">的斜面， </w:t>
      </w:r>
      <w:r>
        <w:rPr>
          <w:spacing w:val="-11"/>
          <w:w w:val="90"/>
          <w:sz w:val="28"/>
        </w:rPr>
        <w:t>打磨方向应和受力方向垂直；大于</w:t>
      </w:r>
      <w:r>
        <w:rPr>
          <w:w w:val="90"/>
          <w:sz w:val="28"/>
        </w:rPr>
        <w:t>3.0mm的间隙应加垫板，垫板俩面的处理方</w:t>
      </w:r>
      <w:r>
        <w:rPr>
          <w:sz w:val="28"/>
        </w:rPr>
        <w:t>法应和构件相同。</w:t>
      </w:r>
    </w:p>
    <w:p>
      <w:pPr>
        <w:spacing w:after="0" w:line="525" w:lineRule="auto"/>
        <w:jc w:val="left"/>
        <w:rPr>
          <w:sz w:val="28"/>
        </w:rPr>
        <w:sectPr>
          <w:pgSz w:w="11910" w:h="16840"/>
          <w:pgMar w:top="1560" w:right="240" w:bottom="280" w:left="400" w:header="708" w:footer="708"/>
          <w:pgNumType w:start="20"/>
          <w:cols w:space="708"/>
        </w:sectPr>
      </w:pPr>
    </w:p>
    <w:p>
      <w:pPr>
        <w:pStyle w:val="ListParagraph"/>
        <w:numPr>
          <w:ilvl w:val="0"/>
          <w:numId w:val="14"/>
        </w:numPr>
        <w:tabs>
          <w:tab w:val="left" w:pos="2588"/>
        </w:tabs>
        <w:spacing w:before="74" w:after="0" w:line="525" w:lineRule="auto"/>
        <w:ind w:left="1396" w:right="1622" w:firstLine="560"/>
        <w:jc w:val="left"/>
        <w:rPr>
          <w:sz w:val="28"/>
        </w:rPr>
      </w:pPr>
      <w:r>
        <w:rPr>
          <w:spacing w:val="-1"/>
          <w:w w:val="90"/>
          <w:sz w:val="28"/>
        </w:rPr>
        <w:t xml:space="preserve">高强度螺栓连接副应按批号分别存放、混用，且应轻装、轻卸， </w:t>
      </w:r>
      <w:r>
        <w:rPr>
          <w:sz w:val="28"/>
        </w:rPr>
        <w:t>防止受潮、生锈、沾污和碰伤。</w:t>
      </w:r>
    </w:p>
    <w:p>
      <w:pPr>
        <w:pStyle w:val="ListParagraph"/>
        <w:numPr>
          <w:ilvl w:val="0"/>
          <w:numId w:val="14"/>
        </w:numPr>
        <w:tabs>
          <w:tab w:val="left" w:pos="2588"/>
        </w:tabs>
        <w:spacing w:before="0" w:after="0" w:line="525" w:lineRule="auto"/>
        <w:ind w:left="1396" w:right="1416" w:firstLine="560"/>
        <w:jc w:val="left"/>
        <w:rPr>
          <w:sz w:val="28"/>
        </w:rPr>
      </w:pPr>
      <w:r>
        <w:rPr>
          <w:spacing w:val="-5"/>
          <w:w w:val="90"/>
          <w:sz w:val="28"/>
        </w:rPr>
        <w:t>施工前，高强度大六角头螺栓连接副应按出厂批号复验扭矩系数，其平均值和标准偏差应符合国家现行标准《钢结构高强度螺栓连接的设计、施工及验收规程》的规定；扭剪型高强度螺栓连接副应按出厂批号复验预拉力，其平均和变异系数应符合国家现行标准，《钢结构高强度螺栓连接的</w:t>
      </w:r>
      <w:r>
        <w:rPr>
          <w:spacing w:val="-5"/>
          <w:sz w:val="28"/>
        </w:rPr>
        <w:t>设计、施工及验收规程》的规定。</w:t>
      </w:r>
    </w:p>
    <w:p>
      <w:pPr>
        <w:pStyle w:val="ListParagraph"/>
        <w:numPr>
          <w:ilvl w:val="0"/>
          <w:numId w:val="14"/>
        </w:numPr>
        <w:tabs>
          <w:tab w:val="left" w:pos="2588"/>
        </w:tabs>
        <w:spacing w:before="2" w:after="0" w:line="525" w:lineRule="auto"/>
        <w:ind w:left="1396" w:right="1416" w:firstLine="560"/>
        <w:jc w:val="left"/>
        <w:rPr>
          <w:sz w:val="28"/>
        </w:rPr>
      </w:pPr>
      <w:r>
        <w:rPr>
          <w:w w:val="90"/>
          <w:sz w:val="28"/>
        </w:rPr>
        <w:t>安装高强度螺栓时，螺栓应自由穿放孔内，不得强行敲打，且不</w:t>
      </w:r>
      <w:r>
        <w:rPr>
          <w:spacing w:val="-12"/>
          <w:w w:val="90"/>
          <w:sz w:val="28"/>
        </w:rPr>
        <w:t>得气割扩孔。穿入方向宜壹致且便于操作。高强螺栓不得作为临时安装螺栓。</w:t>
      </w:r>
    </w:p>
    <w:p>
      <w:pPr>
        <w:pStyle w:val="ListParagraph"/>
        <w:numPr>
          <w:ilvl w:val="0"/>
          <w:numId w:val="14"/>
        </w:numPr>
        <w:tabs>
          <w:tab w:val="left" w:pos="2714"/>
        </w:tabs>
        <w:spacing w:before="1" w:after="0" w:line="525" w:lineRule="auto"/>
        <w:ind w:left="1396" w:right="1556" w:firstLine="560"/>
        <w:jc w:val="both"/>
        <w:rPr>
          <w:sz w:val="28"/>
        </w:rPr>
      </w:pPr>
      <w:r>
        <w:rPr>
          <w:spacing w:val="-2"/>
          <w:w w:val="90"/>
          <w:sz w:val="28"/>
        </w:rPr>
        <w:t>高强度螺栓的安装应按壹定顺序施拧，同壹连接面上的螺栓应</w:t>
      </w:r>
      <w:r>
        <w:rPr>
          <w:spacing w:val="-5"/>
          <w:w w:val="90"/>
          <w:sz w:val="28"/>
        </w:rPr>
        <w:t>由接缝中部向俩端进行紧固，工字形构件顺序是上翼缘→下翼缘→腹板。当</w:t>
      </w:r>
      <w:r>
        <w:rPr>
          <w:spacing w:val="-5"/>
          <w:sz w:val="28"/>
        </w:rPr>
        <w:t>天安装的高强度螺栓应于当天终拧完毕，外露丝扣不少于</w:t>
      </w:r>
      <w:r>
        <w:rPr>
          <w:sz w:val="28"/>
        </w:rPr>
        <w:t>2扣。</w:t>
      </w:r>
    </w:p>
    <w:p>
      <w:pPr>
        <w:pStyle w:val="ListParagraph"/>
        <w:numPr>
          <w:ilvl w:val="0"/>
          <w:numId w:val="14"/>
        </w:numPr>
        <w:tabs>
          <w:tab w:val="left" w:pos="2714"/>
        </w:tabs>
        <w:spacing w:before="1" w:after="0" w:line="525" w:lineRule="auto"/>
        <w:ind w:left="1396" w:right="1496" w:firstLine="560"/>
        <w:jc w:val="left"/>
        <w:rPr>
          <w:sz w:val="28"/>
        </w:rPr>
      </w:pPr>
      <w:r>
        <w:rPr>
          <w:spacing w:val="-1"/>
          <w:w w:val="90"/>
          <w:sz w:val="28"/>
        </w:rPr>
        <w:t>高强度螺栓的拧紧，应分初拧和终拧。对于大型节点就分初拧、</w:t>
      </w:r>
      <w:r>
        <w:rPr>
          <w:sz w:val="28"/>
        </w:rPr>
        <w:t>复拧和终拧。复拧扭矩应等于初拧扭矩。</w:t>
      </w:r>
    </w:p>
    <w:p>
      <w:pPr>
        <w:pStyle w:val="ListParagraph"/>
        <w:numPr>
          <w:ilvl w:val="0"/>
          <w:numId w:val="14"/>
        </w:numPr>
        <w:tabs>
          <w:tab w:val="left" w:pos="2714"/>
        </w:tabs>
        <w:spacing w:before="1" w:after="0" w:line="525" w:lineRule="auto"/>
        <w:ind w:left="1396" w:right="1556" w:firstLine="560"/>
        <w:jc w:val="left"/>
        <w:rPr>
          <w:sz w:val="28"/>
        </w:rPr>
      </w:pPr>
      <w:r>
        <w:rPr>
          <w:spacing w:val="-5"/>
          <w:w w:val="90"/>
          <w:sz w:val="28"/>
        </w:rPr>
        <w:t>扭剪型高强度螺栓的初拧扭矩宜按下列公式计算；终拧应采用专</w:t>
      </w:r>
      <w:r>
        <w:rPr>
          <w:sz w:val="28"/>
        </w:rPr>
        <w:t>用扳手将尾部梅花头拧掉。</w:t>
      </w:r>
    </w:p>
    <w:p>
      <w:pPr>
        <w:pStyle w:val="BodyText"/>
        <w:spacing w:line="525" w:lineRule="auto"/>
        <w:ind w:left="1956" w:right="6522"/>
      </w:pPr>
      <w:r>
        <w:rPr>
          <w:w w:val="90"/>
        </w:rPr>
        <w:t xml:space="preserve">To=0.065Pcd(2.4.15—1) </w:t>
      </w:r>
      <w:r>
        <w:rPr>
          <w:w w:val="95"/>
        </w:rPr>
        <w:t>Pc=P+△P(2.4.15—2)</w:t>
      </w:r>
    </w:p>
    <w:p>
      <w:pPr>
        <w:spacing w:after="0" w:line="525" w:lineRule="auto"/>
        <w:sectPr>
          <w:pgSz w:w="11910" w:h="16840"/>
          <w:pgMar w:top="1560" w:right="240" w:bottom="280" w:left="400" w:header="708" w:footer="708"/>
          <w:pgNumType w:start="21"/>
          <w:cols w:space="708"/>
        </w:sectPr>
      </w:pPr>
    </w:p>
    <w:p>
      <w:pPr>
        <w:pStyle w:val="BodyText"/>
        <w:tabs>
          <w:tab w:val="left" w:leader="hyphen" w:pos="3342"/>
        </w:tabs>
        <w:spacing w:before="74"/>
        <w:ind w:left="1956"/>
      </w:pPr>
      <w:r>
        <w:t>式中To</w:t>
        <w:tab/>
        <w:t>初拧扭矩（Nm）</w:t>
      </w:r>
    </w:p>
    <w:p>
      <w:pPr>
        <w:pStyle w:val="BodyText"/>
        <w:spacing w:before="4"/>
        <w:rPr>
          <w:sz w:val="33"/>
        </w:rPr>
      </w:pPr>
    </w:p>
    <w:p>
      <w:pPr>
        <w:pStyle w:val="BodyText"/>
        <w:tabs>
          <w:tab w:val="left" w:leader="hyphen" w:pos="2840"/>
        </w:tabs>
        <w:ind w:left="1956"/>
      </w:pPr>
      <w:r>
        <w:t>Pc</w:t>
        <w:tab/>
        <w:t>施工预拉力（kN）</w:t>
      </w:r>
    </w:p>
    <w:p>
      <w:pPr>
        <w:pStyle w:val="BodyText"/>
        <w:spacing w:before="5"/>
        <w:rPr>
          <w:sz w:val="33"/>
        </w:rPr>
      </w:pPr>
    </w:p>
    <w:p>
      <w:pPr>
        <w:pStyle w:val="BodyText"/>
        <w:tabs>
          <w:tab w:val="left" w:leader="hyphen" w:pos="2840"/>
        </w:tabs>
        <w:ind w:left="1956"/>
      </w:pPr>
      <w:r>
        <w:t>P</w:t>
        <w:tab/>
        <w:t>高强度螺栓设计预拉力（kN）</w:t>
      </w:r>
    </w:p>
    <w:p>
      <w:pPr>
        <w:pStyle w:val="BodyText"/>
        <w:spacing w:before="4"/>
        <w:rPr>
          <w:sz w:val="33"/>
        </w:rPr>
      </w:pPr>
    </w:p>
    <w:p>
      <w:pPr>
        <w:pStyle w:val="BodyText"/>
        <w:tabs>
          <w:tab w:val="left" w:leader="hyphen" w:pos="2840"/>
        </w:tabs>
        <w:ind w:left="1956"/>
      </w:pPr>
      <w:r>
        <w:t>△P</w:t>
        <w:tab/>
        <w:t>预拉力损失值（kN）,宜取设计预拉力的10%。</w:t>
      </w:r>
    </w:p>
    <w:p>
      <w:pPr>
        <w:pStyle w:val="BodyText"/>
        <w:spacing w:before="4"/>
        <w:rPr>
          <w:sz w:val="33"/>
        </w:rPr>
      </w:pPr>
    </w:p>
    <w:p>
      <w:pPr>
        <w:pStyle w:val="BodyText"/>
        <w:tabs>
          <w:tab w:val="left" w:leader="hyphen" w:pos="2712"/>
        </w:tabs>
        <w:spacing w:before="1"/>
        <w:ind w:left="1956"/>
      </w:pPr>
      <w:r>
        <w:t>d</w:t>
        <w:tab/>
        <w:t>高强度螺栓螺纹直径（mm）</w:t>
      </w:r>
    </w:p>
    <w:p>
      <w:pPr>
        <w:pStyle w:val="BodyText"/>
        <w:spacing w:before="4"/>
        <w:rPr>
          <w:sz w:val="33"/>
        </w:rPr>
      </w:pPr>
    </w:p>
    <w:p>
      <w:pPr>
        <w:pStyle w:val="ListParagraph"/>
        <w:numPr>
          <w:ilvl w:val="0"/>
          <w:numId w:val="14"/>
        </w:numPr>
        <w:tabs>
          <w:tab w:val="left" w:pos="2714"/>
        </w:tabs>
        <w:spacing w:before="0" w:after="0" w:line="525" w:lineRule="auto"/>
        <w:ind w:left="1396" w:right="1621" w:firstLine="560"/>
        <w:jc w:val="left"/>
        <w:rPr>
          <w:sz w:val="28"/>
        </w:rPr>
      </w:pPr>
      <w:r>
        <w:rPr>
          <w:w w:val="90"/>
          <w:sz w:val="28"/>
        </w:rPr>
        <w:t>高强度大六角头螺栓的初拧扭矩宜为终拧扭矩的50%；</w:t>
      </w:r>
      <w:r>
        <w:rPr>
          <w:spacing w:val="-5"/>
          <w:w w:val="90"/>
          <w:sz w:val="28"/>
        </w:rPr>
        <w:t>终拧扭矩</w:t>
      </w:r>
      <w:r>
        <w:rPr>
          <w:sz w:val="28"/>
        </w:rPr>
        <w:t>应按下列公式计算：</w:t>
      </w:r>
    </w:p>
    <w:p>
      <w:pPr>
        <w:pStyle w:val="BodyText"/>
        <w:spacing w:before="1" w:line="525" w:lineRule="auto"/>
        <w:ind w:left="1956" w:right="6900"/>
      </w:pPr>
      <w:r>
        <w:rPr>
          <w:w w:val="90"/>
        </w:rPr>
        <w:t>Tc=KPcd(2.4.16—1) Pc=P+△P(2.4.16—2)</w:t>
      </w:r>
    </w:p>
    <w:p>
      <w:pPr>
        <w:pStyle w:val="BodyText"/>
        <w:tabs>
          <w:tab w:val="left" w:leader="hyphen" w:pos="3342"/>
        </w:tabs>
        <w:ind w:left="1956"/>
      </w:pPr>
      <w:r>
        <w:t>式中Tc</w:t>
        <w:tab/>
        <w:t>初拧扭矩（Nm）</w:t>
      </w:r>
    </w:p>
    <w:p>
      <w:pPr>
        <w:pStyle w:val="BodyText"/>
        <w:spacing w:before="5"/>
        <w:rPr>
          <w:sz w:val="33"/>
        </w:rPr>
      </w:pPr>
    </w:p>
    <w:p>
      <w:pPr>
        <w:pStyle w:val="BodyText"/>
        <w:tabs>
          <w:tab w:val="left" w:leader="hyphen" w:pos="2838"/>
        </w:tabs>
        <w:ind w:left="1956"/>
      </w:pPr>
      <w:r>
        <w:t>K</w:t>
        <w:tab/>
        <w:t>扭矩系数。</w:t>
      </w:r>
    </w:p>
    <w:p>
      <w:pPr>
        <w:pStyle w:val="BodyText"/>
        <w:spacing w:before="4"/>
        <w:rPr>
          <w:sz w:val="33"/>
        </w:rPr>
      </w:pPr>
    </w:p>
    <w:p>
      <w:pPr>
        <w:pStyle w:val="ListParagraph"/>
        <w:numPr>
          <w:ilvl w:val="0"/>
          <w:numId w:val="14"/>
        </w:numPr>
        <w:tabs>
          <w:tab w:val="left" w:pos="2714"/>
        </w:tabs>
        <w:spacing w:before="0" w:after="0" w:line="525" w:lineRule="auto"/>
        <w:ind w:left="1396" w:right="1496" w:firstLine="560"/>
        <w:jc w:val="left"/>
        <w:rPr>
          <w:sz w:val="28"/>
        </w:rPr>
      </w:pPr>
      <w:r>
        <w:rPr>
          <w:spacing w:val="-1"/>
          <w:w w:val="90"/>
          <w:sz w:val="28"/>
        </w:rPr>
        <w:t xml:space="preserve">高强度大六角螺栓施拧采用的扭矩板手和检查采用的扭矩板手， </w:t>
      </w:r>
      <w:r>
        <w:rPr>
          <w:w w:val="90"/>
          <w:sz w:val="28"/>
        </w:rPr>
        <w:t>在每班作业前后，均应进行校正，其扭矩误差应分别为使用扭矩的+5%和</w:t>
      </w:r>
    </w:p>
    <w:p>
      <w:pPr>
        <w:pStyle w:val="BodyText"/>
        <w:spacing w:before="1"/>
        <w:ind w:left="1396"/>
      </w:pPr>
      <w:r>
        <w:t>+3%。</w:t>
      </w:r>
    </w:p>
    <w:p>
      <w:pPr>
        <w:pStyle w:val="BodyText"/>
        <w:spacing w:before="4"/>
        <w:rPr>
          <w:sz w:val="33"/>
        </w:rPr>
      </w:pPr>
    </w:p>
    <w:p>
      <w:pPr>
        <w:pStyle w:val="ListParagraph"/>
        <w:numPr>
          <w:ilvl w:val="0"/>
          <w:numId w:val="14"/>
        </w:numPr>
        <w:tabs>
          <w:tab w:val="left" w:pos="2714"/>
        </w:tabs>
        <w:spacing w:before="0" w:after="0" w:line="525" w:lineRule="auto"/>
        <w:ind w:left="1396" w:right="1556" w:firstLine="560"/>
        <w:jc w:val="left"/>
        <w:rPr>
          <w:sz w:val="28"/>
        </w:rPr>
      </w:pPr>
      <w:r>
        <w:rPr>
          <w:spacing w:val="-2"/>
          <w:w w:val="90"/>
          <w:sz w:val="28"/>
        </w:rPr>
        <w:t>高强度大六角头螺栓终拧结束后，宜采用</w:t>
      </w:r>
      <w:r>
        <w:rPr>
          <w:w w:val="90"/>
          <w:sz w:val="28"/>
        </w:rPr>
        <w:t>0.3～0.5kg的小锤逐</w:t>
      </w:r>
      <w:r>
        <w:rPr>
          <w:spacing w:val="-5"/>
          <w:w w:val="90"/>
          <w:sz w:val="28"/>
        </w:rPr>
        <w:t>个敲检，且应进行扭矩抽查，欠拧或漏拧者应及时补拧，超拧者应予更换。</w:t>
      </w:r>
    </w:p>
    <w:p>
      <w:pPr>
        <w:pStyle w:val="ListParagraph"/>
        <w:numPr>
          <w:ilvl w:val="0"/>
          <w:numId w:val="14"/>
        </w:numPr>
        <w:tabs>
          <w:tab w:val="left" w:pos="2714"/>
        </w:tabs>
        <w:spacing w:before="1" w:after="0" w:line="525" w:lineRule="auto"/>
        <w:ind w:left="1396" w:right="1554" w:firstLine="560"/>
        <w:jc w:val="left"/>
        <w:rPr>
          <w:sz w:val="28"/>
        </w:rPr>
      </w:pPr>
      <w:r>
        <w:rPr>
          <w:w w:val="90"/>
          <w:sz w:val="28"/>
        </w:rPr>
        <w:t>高强度大六角头螺栓矩检查应在终拧1h以后、24h以内完成。扭</w:t>
      </w:r>
      <w:r>
        <w:rPr>
          <w:spacing w:val="-7"/>
          <w:w w:val="90"/>
          <w:sz w:val="28"/>
        </w:rPr>
        <w:t>矩检查时，应将螺母退回</w:t>
      </w:r>
      <w:r>
        <w:rPr>
          <w:spacing w:val="-6"/>
          <w:w w:val="90"/>
          <w:sz w:val="28"/>
        </w:rPr>
        <w:t>30o-50o</w:t>
      </w:r>
      <w:r>
        <w:rPr>
          <w:spacing w:val="-7"/>
          <w:w w:val="90"/>
          <w:sz w:val="28"/>
        </w:rPr>
        <w:t>，再柠至原位测定扭矩，该扭矩和检查扭矩</w:t>
      </w:r>
    </w:p>
    <w:p>
      <w:pPr>
        <w:spacing w:after="0" w:line="525" w:lineRule="auto"/>
        <w:jc w:val="left"/>
        <w:rPr>
          <w:sz w:val="28"/>
        </w:rPr>
      </w:pPr>
      <w:r>
        <w:rPr>
          <w:sz w:val="28"/>
        </w:rPr>
        <w:br/>
      </w:r>
      <w:r>
        <w:rPr>
          <w:sz w:val="28"/>
        </w:rP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https://d.book118.com/968003105053006044</w:t>
        </w:r>
      </w:hyperlink>
    </w:p>
    <w:p>
      <w:pPr>
        <w:spacing w:after="0" w:line="525" w:lineRule="auto"/>
        <w:jc w:val="left"/>
        <w:rPr>
          <w:sz w:val="28"/>
        </w:rPr>
      </w:pPr>
    </w:p>
    <w:sectPr>
      <w:pgSz w:w="11910" w:h="16840"/>
      <w:pgMar w:top="1560" w:right="240" w:bottom="280" w:left="400" w:header="708" w:footer="708"/>
      <w:pgNumType w:start="22"/>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宋体">
    <w:altName w:val="宋体"/>
    <w:charset w:val="86"/>
    <w:family w:val="auto"/>
    <w:pitch w:val="variable"/>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A1690"/>
    <w:multiLevelType w:val="hybridMultilevel"/>
    <w:tmpl w:val="00000000"/>
    <w:lvl w:ilvl="0">
      <w:start w:val="1"/>
      <w:numFmt w:val="decimal"/>
      <w:lvlText w:val="%1）"/>
      <w:lvlJc w:val="left"/>
      <w:pPr>
        <w:ind w:left="1397" w:hanging="422"/>
        <w:jc w:val="left"/>
      </w:pPr>
      <w:rPr>
        <w:rFonts w:ascii="宋体" w:eastAsia="宋体" w:hAnsi="宋体" w:cs="宋体" w:hint="default"/>
        <w:w w:val="100"/>
        <w:sz w:val="26"/>
        <w:szCs w:val="26"/>
        <w:lang w:val="en-US" w:eastAsia="zh-CN" w:bidi="ar-SA"/>
      </w:rPr>
    </w:lvl>
    <w:lvl w:ilvl="1">
      <w:start w:val="0"/>
      <w:numFmt w:val="bullet"/>
      <w:lvlText w:val="•"/>
      <w:lvlJc w:val="left"/>
      <w:pPr>
        <w:ind w:left="2386" w:hanging="422"/>
      </w:pPr>
      <w:rPr>
        <w:rFonts w:hint="default"/>
        <w:lang w:val="en-US" w:eastAsia="zh-CN" w:bidi="ar-SA"/>
      </w:rPr>
    </w:lvl>
    <w:lvl w:ilvl="2">
      <w:start w:val="0"/>
      <w:numFmt w:val="bullet"/>
      <w:lvlText w:val="•"/>
      <w:lvlJc w:val="left"/>
      <w:pPr>
        <w:ind w:left="3373" w:hanging="422"/>
      </w:pPr>
      <w:rPr>
        <w:rFonts w:hint="default"/>
        <w:lang w:val="en-US" w:eastAsia="zh-CN" w:bidi="ar-SA"/>
      </w:rPr>
    </w:lvl>
    <w:lvl w:ilvl="3">
      <w:start w:val="0"/>
      <w:numFmt w:val="bullet"/>
      <w:lvlText w:val="•"/>
      <w:lvlJc w:val="left"/>
      <w:pPr>
        <w:ind w:left="4359" w:hanging="422"/>
      </w:pPr>
      <w:rPr>
        <w:rFonts w:hint="default"/>
        <w:lang w:val="en-US" w:eastAsia="zh-CN" w:bidi="ar-SA"/>
      </w:rPr>
    </w:lvl>
    <w:lvl w:ilvl="4">
      <w:start w:val="0"/>
      <w:numFmt w:val="bullet"/>
      <w:lvlText w:val="•"/>
      <w:lvlJc w:val="left"/>
      <w:pPr>
        <w:ind w:left="5346" w:hanging="422"/>
      </w:pPr>
      <w:rPr>
        <w:rFonts w:hint="default"/>
        <w:lang w:val="en-US" w:eastAsia="zh-CN" w:bidi="ar-SA"/>
      </w:rPr>
    </w:lvl>
    <w:lvl w:ilvl="5">
      <w:start w:val="0"/>
      <w:numFmt w:val="bullet"/>
      <w:lvlText w:val="•"/>
      <w:lvlJc w:val="left"/>
      <w:pPr>
        <w:ind w:left="6333" w:hanging="422"/>
      </w:pPr>
      <w:rPr>
        <w:rFonts w:hint="default"/>
        <w:lang w:val="en-US" w:eastAsia="zh-CN" w:bidi="ar-SA"/>
      </w:rPr>
    </w:lvl>
    <w:lvl w:ilvl="6">
      <w:start w:val="0"/>
      <w:numFmt w:val="bullet"/>
      <w:lvlText w:val="•"/>
      <w:lvlJc w:val="left"/>
      <w:pPr>
        <w:ind w:left="7319" w:hanging="422"/>
      </w:pPr>
      <w:rPr>
        <w:rFonts w:hint="default"/>
        <w:lang w:val="en-US" w:eastAsia="zh-CN" w:bidi="ar-SA"/>
      </w:rPr>
    </w:lvl>
    <w:lvl w:ilvl="7">
      <w:start w:val="0"/>
      <w:numFmt w:val="bullet"/>
      <w:lvlText w:val="•"/>
      <w:lvlJc w:val="left"/>
      <w:pPr>
        <w:ind w:left="8306" w:hanging="422"/>
      </w:pPr>
      <w:rPr>
        <w:rFonts w:hint="default"/>
        <w:lang w:val="en-US" w:eastAsia="zh-CN" w:bidi="ar-SA"/>
      </w:rPr>
    </w:lvl>
    <w:lvl w:ilvl="8">
      <w:start w:val="0"/>
      <w:numFmt w:val="bullet"/>
      <w:lvlText w:val="•"/>
      <w:lvlJc w:val="left"/>
      <w:pPr>
        <w:ind w:left="9292" w:hanging="422"/>
      </w:pPr>
      <w:rPr>
        <w:rFonts w:hint="default"/>
        <w:lang w:val="en-US" w:eastAsia="zh-CN" w:bidi="ar-SA"/>
      </w:rPr>
    </w:lvl>
  </w:abstractNum>
  <w:abstractNum w:abstractNumId="1">
    <w:nsid w:val="1362690F"/>
    <w:multiLevelType w:val="hybridMultilevel"/>
    <w:tmpl w:val="00000000"/>
    <w:lvl w:ilvl="0">
      <w:start w:val="1"/>
      <w:numFmt w:val="decimal"/>
      <w:lvlText w:val="（%1）"/>
      <w:lvlJc w:val="left"/>
      <w:pPr>
        <w:ind w:left="1397"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2386" w:hanging="704"/>
      </w:pPr>
      <w:rPr>
        <w:rFonts w:hint="default"/>
        <w:lang w:val="en-US" w:eastAsia="zh-CN" w:bidi="ar-SA"/>
      </w:rPr>
    </w:lvl>
    <w:lvl w:ilvl="2">
      <w:start w:val="0"/>
      <w:numFmt w:val="bullet"/>
      <w:lvlText w:val="•"/>
      <w:lvlJc w:val="left"/>
      <w:pPr>
        <w:ind w:left="3373" w:hanging="704"/>
      </w:pPr>
      <w:rPr>
        <w:rFonts w:hint="default"/>
        <w:lang w:val="en-US" w:eastAsia="zh-CN" w:bidi="ar-SA"/>
      </w:rPr>
    </w:lvl>
    <w:lvl w:ilvl="3">
      <w:start w:val="0"/>
      <w:numFmt w:val="bullet"/>
      <w:lvlText w:val="•"/>
      <w:lvlJc w:val="left"/>
      <w:pPr>
        <w:ind w:left="4359" w:hanging="704"/>
      </w:pPr>
      <w:rPr>
        <w:rFonts w:hint="default"/>
        <w:lang w:val="en-US" w:eastAsia="zh-CN" w:bidi="ar-SA"/>
      </w:rPr>
    </w:lvl>
    <w:lvl w:ilvl="4">
      <w:start w:val="0"/>
      <w:numFmt w:val="bullet"/>
      <w:lvlText w:val="•"/>
      <w:lvlJc w:val="left"/>
      <w:pPr>
        <w:ind w:left="5346" w:hanging="704"/>
      </w:pPr>
      <w:rPr>
        <w:rFonts w:hint="default"/>
        <w:lang w:val="en-US" w:eastAsia="zh-CN" w:bidi="ar-SA"/>
      </w:rPr>
    </w:lvl>
    <w:lvl w:ilvl="5">
      <w:start w:val="0"/>
      <w:numFmt w:val="bullet"/>
      <w:lvlText w:val="•"/>
      <w:lvlJc w:val="left"/>
      <w:pPr>
        <w:ind w:left="6333" w:hanging="704"/>
      </w:pPr>
      <w:rPr>
        <w:rFonts w:hint="default"/>
        <w:lang w:val="en-US" w:eastAsia="zh-CN" w:bidi="ar-SA"/>
      </w:rPr>
    </w:lvl>
    <w:lvl w:ilvl="6">
      <w:start w:val="0"/>
      <w:numFmt w:val="bullet"/>
      <w:lvlText w:val="•"/>
      <w:lvlJc w:val="left"/>
      <w:pPr>
        <w:ind w:left="7319" w:hanging="704"/>
      </w:pPr>
      <w:rPr>
        <w:rFonts w:hint="default"/>
        <w:lang w:val="en-US" w:eastAsia="zh-CN" w:bidi="ar-SA"/>
      </w:rPr>
    </w:lvl>
    <w:lvl w:ilvl="7">
      <w:start w:val="0"/>
      <w:numFmt w:val="bullet"/>
      <w:lvlText w:val="•"/>
      <w:lvlJc w:val="left"/>
      <w:pPr>
        <w:ind w:left="8306" w:hanging="704"/>
      </w:pPr>
      <w:rPr>
        <w:rFonts w:hint="default"/>
        <w:lang w:val="en-US" w:eastAsia="zh-CN" w:bidi="ar-SA"/>
      </w:rPr>
    </w:lvl>
    <w:lvl w:ilvl="8">
      <w:start w:val="0"/>
      <w:numFmt w:val="bullet"/>
      <w:lvlText w:val="•"/>
      <w:lvlJc w:val="left"/>
      <w:pPr>
        <w:ind w:left="9292" w:hanging="704"/>
      </w:pPr>
      <w:rPr>
        <w:rFonts w:hint="default"/>
        <w:lang w:val="en-US" w:eastAsia="zh-CN" w:bidi="ar-SA"/>
      </w:rPr>
    </w:lvl>
  </w:abstractNum>
  <w:abstractNum w:abstractNumId="2">
    <w:nsid w:val="13C902E6"/>
    <w:multiLevelType w:val="hybridMultilevel"/>
    <w:tmpl w:val="00000000"/>
    <w:lvl w:ilvl="0">
      <w:start w:val="5"/>
      <w:numFmt w:val="decimal"/>
      <w:lvlText w:val="%1）"/>
      <w:lvlJc w:val="left"/>
      <w:pPr>
        <w:ind w:left="2298" w:hanging="421"/>
        <w:jc w:val="right"/>
      </w:pPr>
      <w:rPr>
        <w:rFonts w:ascii="宋体" w:eastAsia="宋体" w:hAnsi="宋体" w:cs="宋体" w:hint="default"/>
        <w:w w:val="100"/>
        <w:sz w:val="26"/>
        <w:szCs w:val="26"/>
        <w:lang w:val="en-US" w:eastAsia="zh-CN" w:bidi="ar-SA"/>
      </w:rPr>
    </w:lvl>
    <w:lvl w:ilvl="1">
      <w:start w:val="0"/>
      <w:numFmt w:val="bullet"/>
      <w:lvlText w:val="•"/>
      <w:lvlJc w:val="left"/>
      <w:pPr>
        <w:ind w:left="3196" w:hanging="421"/>
      </w:pPr>
      <w:rPr>
        <w:rFonts w:hint="default"/>
        <w:lang w:val="en-US" w:eastAsia="zh-CN" w:bidi="ar-SA"/>
      </w:rPr>
    </w:lvl>
    <w:lvl w:ilvl="2">
      <w:start w:val="0"/>
      <w:numFmt w:val="bullet"/>
      <w:lvlText w:val="•"/>
      <w:lvlJc w:val="left"/>
      <w:pPr>
        <w:ind w:left="4093" w:hanging="421"/>
      </w:pPr>
      <w:rPr>
        <w:rFonts w:hint="default"/>
        <w:lang w:val="en-US" w:eastAsia="zh-CN" w:bidi="ar-SA"/>
      </w:rPr>
    </w:lvl>
    <w:lvl w:ilvl="3">
      <w:start w:val="0"/>
      <w:numFmt w:val="bullet"/>
      <w:lvlText w:val="•"/>
      <w:lvlJc w:val="left"/>
      <w:pPr>
        <w:ind w:left="4989" w:hanging="421"/>
      </w:pPr>
      <w:rPr>
        <w:rFonts w:hint="default"/>
        <w:lang w:val="en-US" w:eastAsia="zh-CN" w:bidi="ar-SA"/>
      </w:rPr>
    </w:lvl>
    <w:lvl w:ilvl="4">
      <w:start w:val="0"/>
      <w:numFmt w:val="bullet"/>
      <w:lvlText w:val="•"/>
      <w:lvlJc w:val="left"/>
      <w:pPr>
        <w:ind w:left="5886" w:hanging="421"/>
      </w:pPr>
      <w:rPr>
        <w:rFonts w:hint="default"/>
        <w:lang w:val="en-US" w:eastAsia="zh-CN" w:bidi="ar-SA"/>
      </w:rPr>
    </w:lvl>
    <w:lvl w:ilvl="5">
      <w:start w:val="0"/>
      <w:numFmt w:val="bullet"/>
      <w:lvlText w:val="•"/>
      <w:lvlJc w:val="left"/>
      <w:pPr>
        <w:ind w:left="6783" w:hanging="421"/>
      </w:pPr>
      <w:rPr>
        <w:rFonts w:hint="default"/>
        <w:lang w:val="en-US" w:eastAsia="zh-CN" w:bidi="ar-SA"/>
      </w:rPr>
    </w:lvl>
    <w:lvl w:ilvl="6">
      <w:start w:val="0"/>
      <w:numFmt w:val="bullet"/>
      <w:lvlText w:val="•"/>
      <w:lvlJc w:val="left"/>
      <w:pPr>
        <w:ind w:left="7679" w:hanging="421"/>
      </w:pPr>
      <w:rPr>
        <w:rFonts w:hint="default"/>
        <w:lang w:val="en-US" w:eastAsia="zh-CN" w:bidi="ar-SA"/>
      </w:rPr>
    </w:lvl>
    <w:lvl w:ilvl="7">
      <w:start w:val="0"/>
      <w:numFmt w:val="bullet"/>
      <w:lvlText w:val="•"/>
      <w:lvlJc w:val="left"/>
      <w:pPr>
        <w:ind w:left="8576" w:hanging="421"/>
      </w:pPr>
      <w:rPr>
        <w:rFonts w:hint="default"/>
        <w:lang w:val="en-US" w:eastAsia="zh-CN" w:bidi="ar-SA"/>
      </w:rPr>
    </w:lvl>
    <w:lvl w:ilvl="8">
      <w:start w:val="0"/>
      <w:numFmt w:val="bullet"/>
      <w:lvlText w:val="•"/>
      <w:lvlJc w:val="left"/>
      <w:pPr>
        <w:ind w:left="9472" w:hanging="421"/>
      </w:pPr>
      <w:rPr>
        <w:rFonts w:hint="default"/>
        <w:lang w:val="en-US" w:eastAsia="zh-CN" w:bidi="ar-SA"/>
      </w:rPr>
    </w:lvl>
  </w:abstractNum>
  <w:abstractNum w:abstractNumId="3">
    <w:nsid w:val="185BA102"/>
    <w:multiLevelType w:val="hybridMultilevel"/>
    <w:tmpl w:val="00000000"/>
    <w:lvl w:ilvl="0">
      <w:start w:val="1"/>
      <w:numFmt w:val="decimal"/>
      <w:lvlText w:val="（%1）"/>
      <w:lvlJc w:val="left"/>
      <w:pPr>
        <w:ind w:left="2582" w:hanging="631"/>
        <w:jc w:val="left"/>
      </w:pPr>
      <w:rPr>
        <w:rFonts w:ascii="宋体" w:eastAsia="宋体" w:hAnsi="宋体" w:cs="宋体" w:hint="default"/>
        <w:w w:val="90"/>
        <w:sz w:val="26"/>
        <w:szCs w:val="26"/>
        <w:lang w:val="en-US" w:eastAsia="zh-CN" w:bidi="ar-SA"/>
      </w:rPr>
    </w:lvl>
    <w:lvl w:ilvl="1">
      <w:start w:val="0"/>
      <w:numFmt w:val="bullet"/>
      <w:lvlText w:val="•"/>
      <w:lvlJc w:val="left"/>
      <w:pPr>
        <w:ind w:left="3448" w:hanging="631"/>
      </w:pPr>
      <w:rPr>
        <w:rFonts w:hint="default"/>
        <w:lang w:val="en-US" w:eastAsia="zh-CN" w:bidi="ar-SA"/>
      </w:rPr>
    </w:lvl>
    <w:lvl w:ilvl="2">
      <w:start w:val="0"/>
      <w:numFmt w:val="bullet"/>
      <w:lvlText w:val="•"/>
      <w:lvlJc w:val="left"/>
      <w:pPr>
        <w:ind w:left="4317" w:hanging="631"/>
      </w:pPr>
      <w:rPr>
        <w:rFonts w:hint="default"/>
        <w:lang w:val="en-US" w:eastAsia="zh-CN" w:bidi="ar-SA"/>
      </w:rPr>
    </w:lvl>
    <w:lvl w:ilvl="3">
      <w:start w:val="0"/>
      <w:numFmt w:val="bullet"/>
      <w:lvlText w:val="•"/>
      <w:lvlJc w:val="left"/>
      <w:pPr>
        <w:ind w:left="5185" w:hanging="631"/>
      </w:pPr>
      <w:rPr>
        <w:rFonts w:hint="default"/>
        <w:lang w:val="en-US" w:eastAsia="zh-CN" w:bidi="ar-SA"/>
      </w:rPr>
    </w:lvl>
    <w:lvl w:ilvl="4">
      <w:start w:val="0"/>
      <w:numFmt w:val="bullet"/>
      <w:lvlText w:val="•"/>
      <w:lvlJc w:val="left"/>
      <w:pPr>
        <w:ind w:left="6054" w:hanging="631"/>
      </w:pPr>
      <w:rPr>
        <w:rFonts w:hint="default"/>
        <w:lang w:val="en-US" w:eastAsia="zh-CN" w:bidi="ar-SA"/>
      </w:rPr>
    </w:lvl>
    <w:lvl w:ilvl="5">
      <w:start w:val="0"/>
      <w:numFmt w:val="bullet"/>
      <w:lvlText w:val="•"/>
      <w:lvlJc w:val="left"/>
      <w:pPr>
        <w:ind w:left="6923" w:hanging="631"/>
      </w:pPr>
      <w:rPr>
        <w:rFonts w:hint="default"/>
        <w:lang w:val="en-US" w:eastAsia="zh-CN" w:bidi="ar-SA"/>
      </w:rPr>
    </w:lvl>
    <w:lvl w:ilvl="6">
      <w:start w:val="0"/>
      <w:numFmt w:val="bullet"/>
      <w:lvlText w:val="•"/>
      <w:lvlJc w:val="left"/>
      <w:pPr>
        <w:ind w:left="7791" w:hanging="631"/>
      </w:pPr>
      <w:rPr>
        <w:rFonts w:hint="default"/>
        <w:lang w:val="en-US" w:eastAsia="zh-CN" w:bidi="ar-SA"/>
      </w:rPr>
    </w:lvl>
    <w:lvl w:ilvl="7">
      <w:start w:val="0"/>
      <w:numFmt w:val="bullet"/>
      <w:lvlText w:val="•"/>
      <w:lvlJc w:val="left"/>
      <w:pPr>
        <w:ind w:left="8660" w:hanging="631"/>
      </w:pPr>
      <w:rPr>
        <w:rFonts w:hint="default"/>
        <w:lang w:val="en-US" w:eastAsia="zh-CN" w:bidi="ar-SA"/>
      </w:rPr>
    </w:lvl>
    <w:lvl w:ilvl="8">
      <w:start w:val="0"/>
      <w:numFmt w:val="bullet"/>
      <w:lvlText w:val="•"/>
      <w:lvlJc w:val="left"/>
      <w:pPr>
        <w:ind w:left="9528" w:hanging="631"/>
      </w:pPr>
      <w:rPr>
        <w:rFonts w:hint="default"/>
        <w:lang w:val="en-US" w:eastAsia="zh-CN" w:bidi="ar-SA"/>
      </w:rPr>
    </w:lvl>
  </w:abstractNum>
  <w:abstractNum w:abstractNumId="4">
    <w:nsid w:val="197E26D7"/>
    <w:multiLevelType w:val="hybridMultilevel"/>
    <w:tmpl w:val="00000000"/>
    <w:lvl w:ilvl="0">
      <w:start w:val="1"/>
      <w:numFmt w:val="decimal"/>
      <w:lvlText w:val="（%1）"/>
      <w:lvlJc w:val="left"/>
      <w:pPr>
        <w:ind w:left="1397" w:hanging="701"/>
        <w:jc w:val="left"/>
      </w:pPr>
      <w:rPr>
        <w:rFonts w:ascii="宋体" w:eastAsia="宋体" w:hAnsi="宋体" w:cs="宋体" w:hint="default"/>
        <w:spacing w:val="-23"/>
        <w:w w:val="100"/>
        <w:sz w:val="26"/>
        <w:szCs w:val="26"/>
        <w:lang w:val="en-US" w:eastAsia="zh-CN" w:bidi="ar-SA"/>
      </w:rPr>
    </w:lvl>
    <w:lvl w:ilvl="1">
      <w:start w:val="0"/>
      <w:numFmt w:val="bullet"/>
      <w:lvlText w:val="•"/>
      <w:lvlJc w:val="left"/>
      <w:pPr>
        <w:ind w:left="2386" w:hanging="701"/>
      </w:pPr>
      <w:rPr>
        <w:rFonts w:hint="default"/>
        <w:lang w:val="en-US" w:eastAsia="zh-CN" w:bidi="ar-SA"/>
      </w:rPr>
    </w:lvl>
    <w:lvl w:ilvl="2">
      <w:start w:val="0"/>
      <w:numFmt w:val="bullet"/>
      <w:lvlText w:val="•"/>
      <w:lvlJc w:val="left"/>
      <w:pPr>
        <w:ind w:left="3373" w:hanging="701"/>
      </w:pPr>
      <w:rPr>
        <w:rFonts w:hint="default"/>
        <w:lang w:val="en-US" w:eastAsia="zh-CN" w:bidi="ar-SA"/>
      </w:rPr>
    </w:lvl>
    <w:lvl w:ilvl="3">
      <w:start w:val="0"/>
      <w:numFmt w:val="bullet"/>
      <w:lvlText w:val="•"/>
      <w:lvlJc w:val="left"/>
      <w:pPr>
        <w:ind w:left="4359" w:hanging="701"/>
      </w:pPr>
      <w:rPr>
        <w:rFonts w:hint="default"/>
        <w:lang w:val="en-US" w:eastAsia="zh-CN" w:bidi="ar-SA"/>
      </w:rPr>
    </w:lvl>
    <w:lvl w:ilvl="4">
      <w:start w:val="0"/>
      <w:numFmt w:val="bullet"/>
      <w:lvlText w:val="•"/>
      <w:lvlJc w:val="left"/>
      <w:pPr>
        <w:ind w:left="5346" w:hanging="701"/>
      </w:pPr>
      <w:rPr>
        <w:rFonts w:hint="default"/>
        <w:lang w:val="en-US" w:eastAsia="zh-CN" w:bidi="ar-SA"/>
      </w:rPr>
    </w:lvl>
    <w:lvl w:ilvl="5">
      <w:start w:val="0"/>
      <w:numFmt w:val="bullet"/>
      <w:lvlText w:val="•"/>
      <w:lvlJc w:val="left"/>
      <w:pPr>
        <w:ind w:left="6333" w:hanging="701"/>
      </w:pPr>
      <w:rPr>
        <w:rFonts w:hint="default"/>
        <w:lang w:val="en-US" w:eastAsia="zh-CN" w:bidi="ar-SA"/>
      </w:rPr>
    </w:lvl>
    <w:lvl w:ilvl="6">
      <w:start w:val="0"/>
      <w:numFmt w:val="bullet"/>
      <w:lvlText w:val="•"/>
      <w:lvlJc w:val="left"/>
      <w:pPr>
        <w:ind w:left="7319" w:hanging="701"/>
      </w:pPr>
      <w:rPr>
        <w:rFonts w:hint="default"/>
        <w:lang w:val="en-US" w:eastAsia="zh-CN" w:bidi="ar-SA"/>
      </w:rPr>
    </w:lvl>
    <w:lvl w:ilvl="7">
      <w:start w:val="0"/>
      <w:numFmt w:val="bullet"/>
      <w:lvlText w:val="•"/>
      <w:lvlJc w:val="left"/>
      <w:pPr>
        <w:ind w:left="8306" w:hanging="701"/>
      </w:pPr>
      <w:rPr>
        <w:rFonts w:hint="default"/>
        <w:lang w:val="en-US" w:eastAsia="zh-CN" w:bidi="ar-SA"/>
      </w:rPr>
    </w:lvl>
    <w:lvl w:ilvl="8">
      <w:start w:val="0"/>
      <w:numFmt w:val="bullet"/>
      <w:lvlText w:val="•"/>
      <w:lvlJc w:val="left"/>
      <w:pPr>
        <w:ind w:left="9292" w:hanging="701"/>
      </w:pPr>
      <w:rPr>
        <w:rFonts w:hint="default"/>
        <w:lang w:val="en-US" w:eastAsia="zh-CN" w:bidi="ar-SA"/>
      </w:rPr>
    </w:lvl>
  </w:abstractNum>
  <w:abstractNum w:abstractNumId="5">
    <w:nsid w:val="20BC5871"/>
    <w:multiLevelType w:val="hybridMultilevel"/>
    <w:tmpl w:val="00000000"/>
    <w:lvl w:ilvl="0">
      <w:start w:val="1"/>
      <w:numFmt w:val="decimal"/>
      <w:lvlText w:val="（%1）"/>
      <w:lvlJc w:val="left"/>
      <w:pPr>
        <w:ind w:left="1397" w:hanging="701"/>
        <w:jc w:val="right"/>
      </w:pPr>
      <w:rPr>
        <w:rFonts w:ascii="宋体" w:eastAsia="宋体" w:hAnsi="宋体" w:cs="宋体" w:hint="default"/>
        <w:spacing w:val="-4"/>
        <w:w w:val="100"/>
        <w:sz w:val="26"/>
        <w:szCs w:val="26"/>
        <w:lang w:val="en-US" w:eastAsia="zh-CN" w:bidi="ar-SA"/>
      </w:rPr>
    </w:lvl>
    <w:lvl w:ilvl="1">
      <w:start w:val="1"/>
      <w:numFmt w:val="decimal"/>
      <w:lvlText w:val="%2）"/>
      <w:lvlJc w:val="left"/>
      <w:pPr>
        <w:ind w:left="2378" w:hanging="421"/>
        <w:jc w:val="left"/>
      </w:pPr>
      <w:rPr>
        <w:rFonts w:ascii="宋体" w:eastAsia="宋体" w:hAnsi="宋体" w:cs="宋体" w:hint="default"/>
        <w:w w:val="100"/>
        <w:sz w:val="26"/>
        <w:szCs w:val="26"/>
        <w:lang w:val="en-US" w:eastAsia="zh-CN" w:bidi="ar-SA"/>
      </w:rPr>
    </w:lvl>
    <w:lvl w:ilvl="2">
      <w:start w:val="0"/>
      <w:numFmt w:val="bullet"/>
      <w:lvlText w:val="•"/>
      <w:lvlJc w:val="left"/>
      <w:pPr>
        <w:ind w:left="3367" w:hanging="421"/>
      </w:pPr>
      <w:rPr>
        <w:rFonts w:hint="default"/>
        <w:lang w:val="en-US" w:eastAsia="zh-CN" w:bidi="ar-SA"/>
      </w:rPr>
    </w:lvl>
    <w:lvl w:ilvl="3">
      <w:start w:val="0"/>
      <w:numFmt w:val="bullet"/>
      <w:lvlText w:val="•"/>
      <w:lvlJc w:val="left"/>
      <w:pPr>
        <w:ind w:left="4354" w:hanging="421"/>
      </w:pPr>
      <w:rPr>
        <w:rFonts w:hint="default"/>
        <w:lang w:val="en-US" w:eastAsia="zh-CN" w:bidi="ar-SA"/>
      </w:rPr>
    </w:lvl>
    <w:lvl w:ilvl="4">
      <w:start w:val="0"/>
      <w:numFmt w:val="bullet"/>
      <w:lvlText w:val="•"/>
      <w:lvlJc w:val="left"/>
      <w:pPr>
        <w:ind w:left="5342" w:hanging="421"/>
      </w:pPr>
      <w:rPr>
        <w:rFonts w:hint="default"/>
        <w:lang w:val="en-US" w:eastAsia="zh-CN" w:bidi="ar-SA"/>
      </w:rPr>
    </w:lvl>
    <w:lvl w:ilvl="5">
      <w:start w:val="0"/>
      <w:numFmt w:val="bullet"/>
      <w:lvlText w:val="•"/>
      <w:lvlJc w:val="left"/>
      <w:pPr>
        <w:ind w:left="6329" w:hanging="421"/>
      </w:pPr>
      <w:rPr>
        <w:rFonts w:hint="default"/>
        <w:lang w:val="en-US" w:eastAsia="zh-CN" w:bidi="ar-SA"/>
      </w:rPr>
    </w:lvl>
    <w:lvl w:ilvl="6">
      <w:start w:val="0"/>
      <w:numFmt w:val="bullet"/>
      <w:lvlText w:val="•"/>
      <w:lvlJc w:val="left"/>
      <w:pPr>
        <w:ind w:left="7316" w:hanging="421"/>
      </w:pPr>
      <w:rPr>
        <w:rFonts w:hint="default"/>
        <w:lang w:val="en-US" w:eastAsia="zh-CN" w:bidi="ar-SA"/>
      </w:rPr>
    </w:lvl>
    <w:lvl w:ilvl="7">
      <w:start w:val="0"/>
      <w:numFmt w:val="bullet"/>
      <w:lvlText w:val="•"/>
      <w:lvlJc w:val="left"/>
      <w:pPr>
        <w:ind w:left="8304" w:hanging="421"/>
      </w:pPr>
      <w:rPr>
        <w:rFonts w:hint="default"/>
        <w:lang w:val="en-US" w:eastAsia="zh-CN" w:bidi="ar-SA"/>
      </w:rPr>
    </w:lvl>
    <w:lvl w:ilvl="8">
      <w:start w:val="0"/>
      <w:numFmt w:val="bullet"/>
      <w:lvlText w:val="•"/>
      <w:lvlJc w:val="left"/>
      <w:pPr>
        <w:ind w:left="9291" w:hanging="421"/>
      </w:pPr>
      <w:rPr>
        <w:rFonts w:hint="default"/>
        <w:lang w:val="en-US" w:eastAsia="zh-CN" w:bidi="ar-SA"/>
      </w:rPr>
    </w:lvl>
  </w:abstractNum>
  <w:abstractNum w:abstractNumId="6">
    <w:nsid w:val="2B4C9409"/>
    <w:multiLevelType w:val="hybridMultilevel"/>
    <w:tmpl w:val="00000000"/>
    <w:lvl w:ilvl="0">
      <w:start w:val="1"/>
      <w:numFmt w:val="decimal"/>
      <w:lvlText w:val="（%1）"/>
      <w:lvlJc w:val="left"/>
      <w:pPr>
        <w:ind w:left="2658" w:hanging="701"/>
        <w:jc w:val="left"/>
      </w:pPr>
      <w:rPr>
        <w:rFonts w:ascii="宋体" w:eastAsia="宋体" w:hAnsi="宋体" w:cs="宋体" w:hint="default"/>
        <w:w w:val="100"/>
        <w:sz w:val="26"/>
        <w:szCs w:val="26"/>
        <w:lang w:val="en-US" w:eastAsia="zh-CN" w:bidi="ar-SA"/>
      </w:rPr>
    </w:lvl>
    <w:lvl w:ilvl="1">
      <w:start w:val="0"/>
      <w:numFmt w:val="bullet"/>
      <w:lvlText w:val="•"/>
      <w:lvlJc w:val="left"/>
      <w:pPr>
        <w:ind w:left="3520" w:hanging="701"/>
      </w:pPr>
      <w:rPr>
        <w:rFonts w:hint="default"/>
        <w:lang w:val="en-US" w:eastAsia="zh-CN" w:bidi="ar-SA"/>
      </w:rPr>
    </w:lvl>
    <w:lvl w:ilvl="2">
      <w:start w:val="0"/>
      <w:numFmt w:val="bullet"/>
      <w:lvlText w:val="•"/>
      <w:lvlJc w:val="left"/>
      <w:pPr>
        <w:ind w:left="4381" w:hanging="701"/>
      </w:pPr>
      <w:rPr>
        <w:rFonts w:hint="default"/>
        <w:lang w:val="en-US" w:eastAsia="zh-CN" w:bidi="ar-SA"/>
      </w:rPr>
    </w:lvl>
    <w:lvl w:ilvl="3">
      <w:start w:val="0"/>
      <w:numFmt w:val="bullet"/>
      <w:lvlText w:val="•"/>
      <w:lvlJc w:val="left"/>
      <w:pPr>
        <w:ind w:left="5241" w:hanging="701"/>
      </w:pPr>
      <w:rPr>
        <w:rFonts w:hint="default"/>
        <w:lang w:val="en-US" w:eastAsia="zh-CN" w:bidi="ar-SA"/>
      </w:rPr>
    </w:lvl>
    <w:lvl w:ilvl="4">
      <w:start w:val="0"/>
      <w:numFmt w:val="bullet"/>
      <w:lvlText w:val="•"/>
      <w:lvlJc w:val="left"/>
      <w:pPr>
        <w:ind w:left="6102" w:hanging="701"/>
      </w:pPr>
      <w:rPr>
        <w:rFonts w:hint="default"/>
        <w:lang w:val="en-US" w:eastAsia="zh-CN" w:bidi="ar-SA"/>
      </w:rPr>
    </w:lvl>
    <w:lvl w:ilvl="5">
      <w:start w:val="0"/>
      <w:numFmt w:val="bullet"/>
      <w:lvlText w:val="•"/>
      <w:lvlJc w:val="left"/>
      <w:pPr>
        <w:ind w:left="6963" w:hanging="701"/>
      </w:pPr>
      <w:rPr>
        <w:rFonts w:hint="default"/>
        <w:lang w:val="en-US" w:eastAsia="zh-CN" w:bidi="ar-SA"/>
      </w:rPr>
    </w:lvl>
    <w:lvl w:ilvl="6">
      <w:start w:val="0"/>
      <w:numFmt w:val="bullet"/>
      <w:lvlText w:val="•"/>
      <w:lvlJc w:val="left"/>
      <w:pPr>
        <w:ind w:left="7823" w:hanging="701"/>
      </w:pPr>
      <w:rPr>
        <w:rFonts w:hint="default"/>
        <w:lang w:val="en-US" w:eastAsia="zh-CN" w:bidi="ar-SA"/>
      </w:rPr>
    </w:lvl>
    <w:lvl w:ilvl="7">
      <w:start w:val="0"/>
      <w:numFmt w:val="bullet"/>
      <w:lvlText w:val="•"/>
      <w:lvlJc w:val="left"/>
      <w:pPr>
        <w:ind w:left="8684" w:hanging="701"/>
      </w:pPr>
      <w:rPr>
        <w:rFonts w:hint="default"/>
        <w:lang w:val="en-US" w:eastAsia="zh-CN" w:bidi="ar-SA"/>
      </w:rPr>
    </w:lvl>
    <w:lvl w:ilvl="8">
      <w:start w:val="0"/>
      <w:numFmt w:val="bullet"/>
      <w:lvlText w:val="•"/>
      <w:lvlJc w:val="left"/>
      <w:pPr>
        <w:ind w:left="9544" w:hanging="701"/>
      </w:pPr>
      <w:rPr>
        <w:rFonts w:hint="default"/>
        <w:lang w:val="en-US" w:eastAsia="zh-CN" w:bidi="ar-SA"/>
      </w:rPr>
    </w:lvl>
  </w:abstractNum>
  <w:abstractNum w:abstractNumId="7">
    <w:nsid w:val="2C32932F"/>
    <w:multiLevelType w:val="hybridMultilevel"/>
    <w:tmpl w:val="00000000"/>
    <w:lvl w:ilvl="0">
      <w:start w:val="1"/>
      <w:numFmt w:val="decimal"/>
      <w:lvlText w:val="（%1）"/>
      <w:lvlJc w:val="left"/>
      <w:pPr>
        <w:ind w:left="1397"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2386" w:hanging="704"/>
      </w:pPr>
      <w:rPr>
        <w:rFonts w:hint="default"/>
        <w:lang w:val="en-US" w:eastAsia="zh-CN" w:bidi="ar-SA"/>
      </w:rPr>
    </w:lvl>
    <w:lvl w:ilvl="2">
      <w:start w:val="0"/>
      <w:numFmt w:val="bullet"/>
      <w:lvlText w:val="•"/>
      <w:lvlJc w:val="left"/>
      <w:pPr>
        <w:ind w:left="3373" w:hanging="704"/>
      </w:pPr>
      <w:rPr>
        <w:rFonts w:hint="default"/>
        <w:lang w:val="en-US" w:eastAsia="zh-CN" w:bidi="ar-SA"/>
      </w:rPr>
    </w:lvl>
    <w:lvl w:ilvl="3">
      <w:start w:val="0"/>
      <w:numFmt w:val="bullet"/>
      <w:lvlText w:val="•"/>
      <w:lvlJc w:val="left"/>
      <w:pPr>
        <w:ind w:left="4359" w:hanging="704"/>
      </w:pPr>
      <w:rPr>
        <w:rFonts w:hint="default"/>
        <w:lang w:val="en-US" w:eastAsia="zh-CN" w:bidi="ar-SA"/>
      </w:rPr>
    </w:lvl>
    <w:lvl w:ilvl="4">
      <w:start w:val="0"/>
      <w:numFmt w:val="bullet"/>
      <w:lvlText w:val="•"/>
      <w:lvlJc w:val="left"/>
      <w:pPr>
        <w:ind w:left="5346" w:hanging="704"/>
      </w:pPr>
      <w:rPr>
        <w:rFonts w:hint="default"/>
        <w:lang w:val="en-US" w:eastAsia="zh-CN" w:bidi="ar-SA"/>
      </w:rPr>
    </w:lvl>
    <w:lvl w:ilvl="5">
      <w:start w:val="0"/>
      <w:numFmt w:val="bullet"/>
      <w:lvlText w:val="•"/>
      <w:lvlJc w:val="left"/>
      <w:pPr>
        <w:ind w:left="6333" w:hanging="704"/>
      </w:pPr>
      <w:rPr>
        <w:rFonts w:hint="default"/>
        <w:lang w:val="en-US" w:eastAsia="zh-CN" w:bidi="ar-SA"/>
      </w:rPr>
    </w:lvl>
    <w:lvl w:ilvl="6">
      <w:start w:val="0"/>
      <w:numFmt w:val="bullet"/>
      <w:lvlText w:val="•"/>
      <w:lvlJc w:val="left"/>
      <w:pPr>
        <w:ind w:left="7319" w:hanging="704"/>
      </w:pPr>
      <w:rPr>
        <w:rFonts w:hint="default"/>
        <w:lang w:val="en-US" w:eastAsia="zh-CN" w:bidi="ar-SA"/>
      </w:rPr>
    </w:lvl>
    <w:lvl w:ilvl="7">
      <w:start w:val="0"/>
      <w:numFmt w:val="bullet"/>
      <w:lvlText w:val="•"/>
      <w:lvlJc w:val="left"/>
      <w:pPr>
        <w:ind w:left="8306" w:hanging="704"/>
      </w:pPr>
      <w:rPr>
        <w:rFonts w:hint="default"/>
        <w:lang w:val="en-US" w:eastAsia="zh-CN" w:bidi="ar-SA"/>
      </w:rPr>
    </w:lvl>
    <w:lvl w:ilvl="8">
      <w:start w:val="0"/>
      <w:numFmt w:val="bullet"/>
      <w:lvlText w:val="•"/>
      <w:lvlJc w:val="left"/>
      <w:pPr>
        <w:ind w:left="9292" w:hanging="704"/>
      </w:pPr>
      <w:rPr>
        <w:rFonts w:hint="default"/>
        <w:lang w:val="en-US" w:eastAsia="zh-CN" w:bidi="ar-SA"/>
      </w:rPr>
    </w:lvl>
  </w:abstractNum>
  <w:abstractNum w:abstractNumId="8">
    <w:nsid w:val="2D5C83B2"/>
    <w:multiLevelType w:val="hybridMultilevel"/>
    <w:tmpl w:val="00000000"/>
    <w:lvl w:ilvl="0">
      <w:start w:val="1"/>
      <w:numFmt w:val="decimal"/>
      <w:lvlText w:val="（%1）"/>
      <w:lvlJc w:val="left"/>
      <w:pPr>
        <w:ind w:left="1397"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2386" w:hanging="704"/>
      </w:pPr>
      <w:rPr>
        <w:rFonts w:hint="default"/>
        <w:lang w:val="en-US" w:eastAsia="zh-CN" w:bidi="ar-SA"/>
      </w:rPr>
    </w:lvl>
    <w:lvl w:ilvl="2">
      <w:start w:val="0"/>
      <w:numFmt w:val="bullet"/>
      <w:lvlText w:val="•"/>
      <w:lvlJc w:val="left"/>
      <w:pPr>
        <w:ind w:left="3373" w:hanging="704"/>
      </w:pPr>
      <w:rPr>
        <w:rFonts w:hint="default"/>
        <w:lang w:val="en-US" w:eastAsia="zh-CN" w:bidi="ar-SA"/>
      </w:rPr>
    </w:lvl>
    <w:lvl w:ilvl="3">
      <w:start w:val="0"/>
      <w:numFmt w:val="bullet"/>
      <w:lvlText w:val="•"/>
      <w:lvlJc w:val="left"/>
      <w:pPr>
        <w:ind w:left="4359" w:hanging="704"/>
      </w:pPr>
      <w:rPr>
        <w:rFonts w:hint="default"/>
        <w:lang w:val="en-US" w:eastAsia="zh-CN" w:bidi="ar-SA"/>
      </w:rPr>
    </w:lvl>
    <w:lvl w:ilvl="4">
      <w:start w:val="0"/>
      <w:numFmt w:val="bullet"/>
      <w:lvlText w:val="•"/>
      <w:lvlJc w:val="left"/>
      <w:pPr>
        <w:ind w:left="5346" w:hanging="704"/>
      </w:pPr>
      <w:rPr>
        <w:rFonts w:hint="default"/>
        <w:lang w:val="en-US" w:eastAsia="zh-CN" w:bidi="ar-SA"/>
      </w:rPr>
    </w:lvl>
    <w:lvl w:ilvl="5">
      <w:start w:val="0"/>
      <w:numFmt w:val="bullet"/>
      <w:lvlText w:val="•"/>
      <w:lvlJc w:val="left"/>
      <w:pPr>
        <w:ind w:left="6333" w:hanging="704"/>
      </w:pPr>
      <w:rPr>
        <w:rFonts w:hint="default"/>
        <w:lang w:val="en-US" w:eastAsia="zh-CN" w:bidi="ar-SA"/>
      </w:rPr>
    </w:lvl>
    <w:lvl w:ilvl="6">
      <w:start w:val="0"/>
      <w:numFmt w:val="bullet"/>
      <w:lvlText w:val="•"/>
      <w:lvlJc w:val="left"/>
      <w:pPr>
        <w:ind w:left="7319" w:hanging="704"/>
      </w:pPr>
      <w:rPr>
        <w:rFonts w:hint="default"/>
        <w:lang w:val="en-US" w:eastAsia="zh-CN" w:bidi="ar-SA"/>
      </w:rPr>
    </w:lvl>
    <w:lvl w:ilvl="7">
      <w:start w:val="0"/>
      <w:numFmt w:val="bullet"/>
      <w:lvlText w:val="•"/>
      <w:lvlJc w:val="left"/>
      <w:pPr>
        <w:ind w:left="8306" w:hanging="704"/>
      </w:pPr>
      <w:rPr>
        <w:rFonts w:hint="default"/>
        <w:lang w:val="en-US" w:eastAsia="zh-CN" w:bidi="ar-SA"/>
      </w:rPr>
    </w:lvl>
    <w:lvl w:ilvl="8">
      <w:start w:val="0"/>
      <w:numFmt w:val="bullet"/>
      <w:lvlText w:val="•"/>
      <w:lvlJc w:val="left"/>
      <w:pPr>
        <w:ind w:left="9292" w:hanging="704"/>
      </w:pPr>
      <w:rPr>
        <w:rFonts w:hint="default"/>
        <w:lang w:val="en-US" w:eastAsia="zh-CN" w:bidi="ar-SA"/>
      </w:rPr>
    </w:lvl>
  </w:abstractNum>
  <w:abstractNum w:abstractNumId="9">
    <w:nsid w:val="35EA0C30"/>
    <w:multiLevelType w:val="hybridMultilevel"/>
    <w:tmpl w:val="00000000"/>
    <w:lvl w:ilvl="0">
      <w:start w:val="1"/>
      <w:numFmt w:val="decimal"/>
      <w:lvlText w:val="（%1）"/>
      <w:lvlJc w:val="left"/>
      <w:pPr>
        <w:ind w:left="1398" w:hanging="701"/>
        <w:jc w:val="right"/>
      </w:pPr>
      <w:rPr>
        <w:rFonts w:ascii="宋体" w:eastAsia="宋体" w:hAnsi="宋体" w:cs="宋体" w:hint="default"/>
        <w:spacing w:val="-45"/>
        <w:w w:val="100"/>
        <w:sz w:val="26"/>
        <w:szCs w:val="26"/>
        <w:lang w:val="en-US" w:eastAsia="zh-CN" w:bidi="ar-SA"/>
      </w:rPr>
    </w:lvl>
    <w:lvl w:ilvl="1">
      <w:start w:val="0"/>
      <w:numFmt w:val="bullet"/>
      <w:lvlText w:val="•"/>
      <w:lvlJc w:val="left"/>
      <w:pPr>
        <w:ind w:left="2386" w:hanging="701"/>
      </w:pPr>
      <w:rPr>
        <w:rFonts w:hint="default"/>
        <w:lang w:val="en-US" w:eastAsia="zh-CN" w:bidi="ar-SA"/>
      </w:rPr>
    </w:lvl>
    <w:lvl w:ilvl="2">
      <w:start w:val="0"/>
      <w:numFmt w:val="bullet"/>
      <w:lvlText w:val="•"/>
      <w:lvlJc w:val="left"/>
      <w:pPr>
        <w:ind w:left="3373" w:hanging="701"/>
      </w:pPr>
      <w:rPr>
        <w:rFonts w:hint="default"/>
        <w:lang w:val="en-US" w:eastAsia="zh-CN" w:bidi="ar-SA"/>
      </w:rPr>
    </w:lvl>
    <w:lvl w:ilvl="3">
      <w:start w:val="0"/>
      <w:numFmt w:val="bullet"/>
      <w:lvlText w:val="•"/>
      <w:lvlJc w:val="left"/>
      <w:pPr>
        <w:ind w:left="4359" w:hanging="701"/>
      </w:pPr>
      <w:rPr>
        <w:rFonts w:hint="default"/>
        <w:lang w:val="en-US" w:eastAsia="zh-CN" w:bidi="ar-SA"/>
      </w:rPr>
    </w:lvl>
    <w:lvl w:ilvl="4">
      <w:start w:val="0"/>
      <w:numFmt w:val="bullet"/>
      <w:lvlText w:val="•"/>
      <w:lvlJc w:val="left"/>
      <w:pPr>
        <w:ind w:left="5346" w:hanging="701"/>
      </w:pPr>
      <w:rPr>
        <w:rFonts w:hint="default"/>
        <w:lang w:val="en-US" w:eastAsia="zh-CN" w:bidi="ar-SA"/>
      </w:rPr>
    </w:lvl>
    <w:lvl w:ilvl="5">
      <w:start w:val="0"/>
      <w:numFmt w:val="bullet"/>
      <w:lvlText w:val="•"/>
      <w:lvlJc w:val="left"/>
      <w:pPr>
        <w:ind w:left="6333" w:hanging="701"/>
      </w:pPr>
      <w:rPr>
        <w:rFonts w:hint="default"/>
        <w:lang w:val="en-US" w:eastAsia="zh-CN" w:bidi="ar-SA"/>
      </w:rPr>
    </w:lvl>
    <w:lvl w:ilvl="6">
      <w:start w:val="0"/>
      <w:numFmt w:val="bullet"/>
      <w:lvlText w:val="•"/>
      <w:lvlJc w:val="left"/>
      <w:pPr>
        <w:ind w:left="7319" w:hanging="701"/>
      </w:pPr>
      <w:rPr>
        <w:rFonts w:hint="default"/>
        <w:lang w:val="en-US" w:eastAsia="zh-CN" w:bidi="ar-SA"/>
      </w:rPr>
    </w:lvl>
    <w:lvl w:ilvl="7">
      <w:start w:val="0"/>
      <w:numFmt w:val="bullet"/>
      <w:lvlText w:val="•"/>
      <w:lvlJc w:val="left"/>
      <w:pPr>
        <w:ind w:left="8306" w:hanging="701"/>
      </w:pPr>
      <w:rPr>
        <w:rFonts w:hint="default"/>
        <w:lang w:val="en-US" w:eastAsia="zh-CN" w:bidi="ar-SA"/>
      </w:rPr>
    </w:lvl>
    <w:lvl w:ilvl="8">
      <w:start w:val="0"/>
      <w:numFmt w:val="bullet"/>
      <w:lvlText w:val="•"/>
      <w:lvlJc w:val="left"/>
      <w:pPr>
        <w:ind w:left="9292" w:hanging="701"/>
      </w:pPr>
      <w:rPr>
        <w:rFonts w:hint="default"/>
        <w:lang w:val="en-US" w:eastAsia="zh-CN" w:bidi="ar-SA"/>
      </w:rPr>
    </w:lvl>
  </w:abstractNum>
  <w:abstractNum w:abstractNumId="10">
    <w:nsid w:val="38338976"/>
    <w:multiLevelType w:val="hybridMultilevel"/>
    <w:tmpl w:val="00000000"/>
    <w:lvl w:ilvl="0">
      <w:start w:val="1"/>
      <w:numFmt w:val="decimal"/>
      <w:lvlText w:val="（%1）"/>
      <w:lvlJc w:val="left"/>
      <w:pPr>
        <w:ind w:left="2660"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3520" w:hanging="704"/>
      </w:pPr>
      <w:rPr>
        <w:rFonts w:hint="default"/>
        <w:lang w:val="en-US" w:eastAsia="zh-CN" w:bidi="ar-SA"/>
      </w:rPr>
    </w:lvl>
    <w:lvl w:ilvl="2">
      <w:start w:val="0"/>
      <w:numFmt w:val="bullet"/>
      <w:lvlText w:val="•"/>
      <w:lvlJc w:val="left"/>
      <w:pPr>
        <w:ind w:left="4381" w:hanging="704"/>
      </w:pPr>
      <w:rPr>
        <w:rFonts w:hint="default"/>
        <w:lang w:val="en-US" w:eastAsia="zh-CN" w:bidi="ar-SA"/>
      </w:rPr>
    </w:lvl>
    <w:lvl w:ilvl="3">
      <w:start w:val="0"/>
      <w:numFmt w:val="bullet"/>
      <w:lvlText w:val="•"/>
      <w:lvlJc w:val="left"/>
      <w:pPr>
        <w:ind w:left="5241" w:hanging="704"/>
      </w:pPr>
      <w:rPr>
        <w:rFonts w:hint="default"/>
        <w:lang w:val="en-US" w:eastAsia="zh-CN" w:bidi="ar-SA"/>
      </w:rPr>
    </w:lvl>
    <w:lvl w:ilvl="4">
      <w:start w:val="0"/>
      <w:numFmt w:val="bullet"/>
      <w:lvlText w:val="•"/>
      <w:lvlJc w:val="left"/>
      <w:pPr>
        <w:ind w:left="6102" w:hanging="704"/>
      </w:pPr>
      <w:rPr>
        <w:rFonts w:hint="default"/>
        <w:lang w:val="en-US" w:eastAsia="zh-CN" w:bidi="ar-SA"/>
      </w:rPr>
    </w:lvl>
    <w:lvl w:ilvl="5">
      <w:start w:val="0"/>
      <w:numFmt w:val="bullet"/>
      <w:lvlText w:val="•"/>
      <w:lvlJc w:val="left"/>
      <w:pPr>
        <w:ind w:left="6963" w:hanging="704"/>
      </w:pPr>
      <w:rPr>
        <w:rFonts w:hint="default"/>
        <w:lang w:val="en-US" w:eastAsia="zh-CN" w:bidi="ar-SA"/>
      </w:rPr>
    </w:lvl>
    <w:lvl w:ilvl="6">
      <w:start w:val="0"/>
      <w:numFmt w:val="bullet"/>
      <w:lvlText w:val="•"/>
      <w:lvlJc w:val="left"/>
      <w:pPr>
        <w:ind w:left="7823" w:hanging="704"/>
      </w:pPr>
      <w:rPr>
        <w:rFonts w:hint="default"/>
        <w:lang w:val="en-US" w:eastAsia="zh-CN" w:bidi="ar-SA"/>
      </w:rPr>
    </w:lvl>
    <w:lvl w:ilvl="7">
      <w:start w:val="0"/>
      <w:numFmt w:val="bullet"/>
      <w:lvlText w:val="•"/>
      <w:lvlJc w:val="left"/>
      <w:pPr>
        <w:ind w:left="8684" w:hanging="704"/>
      </w:pPr>
      <w:rPr>
        <w:rFonts w:hint="default"/>
        <w:lang w:val="en-US" w:eastAsia="zh-CN" w:bidi="ar-SA"/>
      </w:rPr>
    </w:lvl>
    <w:lvl w:ilvl="8">
      <w:start w:val="0"/>
      <w:numFmt w:val="bullet"/>
      <w:lvlText w:val="•"/>
      <w:lvlJc w:val="left"/>
      <w:pPr>
        <w:ind w:left="9544" w:hanging="704"/>
      </w:pPr>
      <w:rPr>
        <w:rFonts w:hint="default"/>
        <w:lang w:val="en-US" w:eastAsia="zh-CN" w:bidi="ar-SA"/>
      </w:rPr>
    </w:lvl>
  </w:abstractNum>
  <w:abstractNum w:abstractNumId="11">
    <w:nsid w:val="46F730F3"/>
    <w:multiLevelType w:val="hybridMultilevel"/>
    <w:tmpl w:val="00000000"/>
    <w:lvl w:ilvl="0">
      <w:start w:val="1"/>
      <w:numFmt w:val="decimal"/>
      <w:lvlText w:val="（%1）"/>
      <w:lvlJc w:val="left"/>
      <w:pPr>
        <w:ind w:left="2660"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3520" w:hanging="704"/>
      </w:pPr>
      <w:rPr>
        <w:rFonts w:hint="default"/>
        <w:lang w:val="en-US" w:eastAsia="zh-CN" w:bidi="ar-SA"/>
      </w:rPr>
    </w:lvl>
    <w:lvl w:ilvl="2">
      <w:start w:val="0"/>
      <w:numFmt w:val="bullet"/>
      <w:lvlText w:val="•"/>
      <w:lvlJc w:val="left"/>
      <w:pPr>
        <w:ind w:left="4381" w:hanging="704"/>
      </w:pPr>
      <w:rPr>
        <w:rFonts w:hint="default"/>
        <w:lang w:val="en-US" w:eastAsia="zh-CN" w:bidi="ar-SA"/>
      </w:rPr>
    </w:lvl>
    <w:lvl w:ilvl="3">
      <w:start w:val="0"/>
      <w:numFmt w:val="bullet"/>
      <w:lvlText w:val="•"/>
      <w:lvlJc w:val="left"/>
      <w:pPr>
        <w:ind w:left="5241" w:hanging="704"/>
      </w:pPr>
      <w:rPr>
        <w:rFonts w:hint="default"/>
        <w:lang w:val="en-US" w:eastAsia="zh-CN" w:bidi="ar-SA"/>
      </w:rPr>
    </w:lvl>
    <w:lvl w:ilvl="4">
      <w:start w:val="0"/>
      <w:numFmt w:val="bullet"/>
      <w:lvlText w:val="•"/>
      <w:lvlJc w:val="left"/>
      <w:pPr>
        <w:ind w:left="6102" w:hanging="704"/>
      </w:pPr>
      <w:rPr>
        <w:rFonts w:hint="default"/>
        <w:lang w:val="en-US" w:eastAsia="zh-CN" w:bidi="ar-SA"/>
      </w:rPr>
    </w:lvl>
    <w:lvl w:ilvl="5">
      <w:start w:val="0"/>
      <w:numFmt w:val="bullet"/>
      <w:lvlText w:val="•"/>
      <w:lvlJc w:val="left"/>
      <w:pPr>
        <w:ind w:left="6963" w:hanging="704"/>
      </w:pPr>
      <w:rPr>
        <w:rFonts w:hint="default"/>
        <w:lang w:val="en-US" w:eastAsia="zh-CN" w:bidi="ar-SA"/>
      </w:rPr>
    </w:lvl>
    <w:lvl w:ilvl="6">
      <w:start w:val="0"/>
      <w:numFmt w:val="bullet"/>
      <w:lvlText w:val="•"/>
      <w:lvlJc w:val="left"/>
      <w:pPr>
        <w:ind w:left="7823" w:hanging="704"/>
      </w:pPr>
      <w:rPr>
        <w:rFonts w:hint="default"/>
        <w:lang w:val="en-US" w:eastAsia="zh-CN" w:bidi="ar-SA"/>
      </w:rPr>
    </w:lvl>
    <w:lvl w:ilvl="7">
      <w:start w:val="0"/>
      <w:numFmt w:val="bullet"/>
      <w:lvlText w:val="•"/>
      <w:lvlJc w:val="left"/>
      <w:pPr>
        <w:ind w:left="8684" w:hanging="704"/>
      </w:pPr>
      <w:rPr>
        <w:rFonts w:hint="default"/>
        <w:lang w:val="en-US" w:eastAsia="zh-CN" w:bidi="ar-SA"/>
      </w:rPr>
    </w:lvl>
    <w:lvl w:ilvl="8">
      <w:start w:val="0"/>
      <w:numFmt w:val="bullet"/>
      <w:lvlText w:val="•"/>
      <w:lvlJc w:val="left"/>
      <w:pPr>
        <w:ind w:left="9544" w:hanging="704"/>
      </w:pPr>
      <w:rPr>
        <w:rFonts w:hint="default"/>
        <w:lang w:val="en-US" w:eastAsia="zh-CN" w:bidi="ar-SA"/>
      </w:rPr>
    </w:lvl>
  </w:abstractNum>
  <w:abstractNum w:abstractNumId="12">
    <w:nsid w:val="47CA1905"/>
    <w:multiLevelType w:val="hybridMultilevel"/>
    <w:tmpl w:val="00000000"/>
    <w:lvl w:ilvl="0">
      <w:start w:val="1"/>
      <w:numFmt w:val="decimal"/>
      <w:lvlText w:val="%1）"/>
      <w:lvlJc w:val="left"/>
      <w:pPr>
        <w:ind w:left="2378" w:hanging="421"/>
        <w:jc w:val="left"/>
      </w:pPr>
      <w:rPr>
        <w:rFonts w:ascii="宋体" w:eastAsia="宋体" w:hAnsi="宋体" w:cs="宋体" w:hint="default"/>
        <w:w w:val="100"/>
        <w:sz w:val="26"/>
        <w:szCs w:val="26"/>
        <w:lang w:val="en-US" w:eastAsia="zh-CN" w:bidi="ar-SA"/>
      </w:rPr>
    </w:lvl>
    <w:lvl w:ilvl="1">
      <w:start w:val="0"/>
      <w:numFmt w:val="bullet"/>
      <w:lvlText w:val="•"/>
      <w:lvlJc w:val="left"/>
      <w:pPr>
        <w:ind w:left="3268" w:hanging="421"/>
      </w:pPr>
      <w:rPr>
        <w:rFonts w:hint="default"/>
        <w:lang w:val="en-US" w:eastAsia="zh-CN" w:bidi="ar-SA"/>
      </w:rPr>
    </w:lvl>
    <w:lvl w:ilvl="2">
      <w:start w:val="0"/>
      <w:numFmt w:val="bullet"/>
      <w:lvlText w:val="•"/>
      <w:lvlJc w:val="left"/>
      <w:pPr>
        <w:ind w:left="4157" w:hanging="421"/>
      </w:pPr>
      <w:rPr>
        <w:rFonts w:hint="default"/>
        <w:lang w:val="en-US" w:eastAsia="zh-CN" w:bidi="ar-SA"/>
      </w:rPr>
    </w:lvl>
    <w:lvl w:ilvl="3">
      <w:start w:val="0"/>
      <w:numFmt w:val="bullet"/>
      <w:lvlText w:val="•"/>
      <w:lvlJc w:val="left"/>
      <w:pPr>
        <w:ind w:left="5045" w:hanging="421"/>
      </w:pPr>
      <w:rPr>
        <w:rFonts w:hint="default"/>
        <w:lang w:val="en-US" w:eastAsia="zh-CN" w:bidi="ar-SA"/>
      </w:rPr>
    </w:lvl>
    <w:lvl w:ilvl="4">
      <w:start w:val="0"/>
      <w:numFmt w:val="bullet"/>
      <w:lvlText w:val="•"/>
      <w:lvlJc w:val="left"/>
      <w:pPr>
        <w:ind w:left="5934" w:hanging="421"/>
      </w:pPr>
      <w:rPr>
        <w:rFonts w:hint="default"/>
        <w:lang w:val="en-US" w:eastAsia="zh-CN" w:bidi="ar-SA"/>
      </w:rPr>
    </w:lvl>
    <w:lvl w:ilvl="5">
      <w:start w:val="0"/>
      <w:numFmt w:val="bullet"/>
      <w:lvlText w:val="•"/>
      <w:lvlJc w:val="left"/>
      <w:pPr>
        <w:ind w:left="6823" w:hanging="421"/>
      </w:pPr>
      <w:rPr>
        <w:rFonts w:hint="default"/>
        <w:lang w:val="en-US" w:eastAsia="zh-CN" w:bidi="ar-SA"/>
      </w:rPr>
    </w:lvl>
    <w:lvl w:ilvl="6">
      <w:start w:val="0"/>
      <w:numFmt w:val="bullet"/>
      <w:lvlText w:val="•"/>
      <w:lvlJc w:val="left"/>
      <w:pPr>
        <w:ind w:left="7711" w:hanging="421"/>
      </w:pPr>
      <w:rPr>
        <w:rFonts w:hint="default"/>
        <w:lang w:val="en-US" w:eastAsia="zh-CN" w:bidi="ar-SA"/>
      </w:rPr>
    </w:lvl>
    <w:lvl w:ilvl="7">
      <w:start w:val="0"/>
      <w:numFmt w:val="bullet"/>
      <w:lvlText w:val="•"/>
      <w:lvlJc w:val="left"/>
      <w:pPr>
        <w:ind w:left="8600" w:hanging="421"/>
      </w:pPr>
      <w:rPr>
        <w:rFonts w:hint="default"/>
        <w:lang w:val="en-US" w:eastAsia="zh-CN" w:bidi="ar-SA"/>
      </w:rPr>
    </w:lvl>
    <w:lvl w:ilvl="8">
      <w:start w:val="0"/>
      <w:numFmt w:val="bullet"/>
      <w:lvlText w:val="•"/>
      <w:lvlJc w:val="left"/>
      <w:pPr>
        <w:ind w:left="9488" w:hanging="421"/>
      </w:pPr>
      <w:rPr>
        <w:rFonts w:hint="default"/>
        <w:lang w:val="en-US" w:eastAsia="zh-CN" w:bidi="ar-SA"/>
      </w:rPr>
    </w:lvl>
  </w:abstractNum>
  <w:abstractNum w:abstractNumId="13">
    <w:nsid w:val="49949741"/>
    <w:multiLevelType w:val="hybridMultilevel"/>
    <w:tmpl w:val="00000000"/>
    <w:lvl w:ilvl="0">
      <w:start w:val="1"/>
      <w:numFmt w:val="decimal"/>
      <w:lvlText w:val="（%1）"/>
      <w:lvlJc w:val="left"/>
      <w:pPr>
        <w:ind w:left="1398"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2386" w:hanging="704"/>
      </w:pPr>
      <w:rPr>
        <w:rFonts w:hint="default"/>
        <w:lang w:val="en-US" w:eastAsia="zh-CN" w:bidi="ar-SA"/>
      </w:rPr>
    </w:lvl>
    <w:lvl w:ilvl="2">
      <w:start w:val="0"/>
      <w:numFmt w:val="bullet"/>
      <w:lvlText w:val="•"/>
      <w:lvlJc w:val="left"/>
      <w:pPr>
        <w:ind w:left="3373" w:hanging="704"/>
      </w:pPr>
      <w:rPr>
        <w:rFonts w:hint="default"/>
        <w:lang w:val="en-US" w:eastAsia="zh-CN" w:bidi="ar-SA"/>
      </w:rPr>
    </w:lvl>
    <w:lvl w:ilvl="3">
      <w:start w:val="0"/>
      <w:numFmt w:val="bullet"/>
      <w:lvlText w:val="•"/>
      <w:lvlJc w:val="left"/>
      <w:pPr>
        <w:ind w:left="4359" w:hanging="704"/>
      </w:pPr>
      <w:rPr>
        <w:rFonts w:hint="default"/>
        <w:lang w:val="en-US" w:eastAsia="zh-CN" w:bidi="ar-SA"/>
      </w:rPr>
    </w:lvl>
    <w:lvl w:ilvl="4">
      <w:start w:val="0"/>
      <w:numFmt w:val="bullet"/>
      <w:lvlText w:val="•"/>
      <w:lvlJc w:val="left"/>
      <w:pPr>
        <w:ind w:left="5346" w:hanging="704"/>
      </w:pPr>
      <w:rPr>
        <w:rFonts w:hint="default"/>
        <w:lang w:val="en-US" w:eastAsia="zh-CN" w:bidi="ar-SA"/>
      </w:rPr>
    </w:lvl>
    <w:lvl w:ilvl="5">
      <w:start w:val="0"/>
      <w:numFmt w:val="bullet"/>
      <w:lvlText w:val="•"/>
      <w:lvlJc w:val="left"/>
      <w:pPr>
        <w:ind w:left="6333" w:hanging="704"/>
      </w:pPr>
      <w:rPr>
        <w:rFonts w:hint="default"/>
        <w:lang w:val="en-US" w:eastAsia="zh-CN" w:bidi="ar-SA"/>
      </w:rPr>
    </w:lvl>
    <w:lvl w:ilvl="6">
      <w:start w:val="0"/>
      <w:numFmt w:val="bullet"/>
      <w:lvlText w:val="•"/>
      <w:lvlJc w:val="left"/>
      <w:pPr>
        <w:ind w:left="7319" w:hanging="704"/>
      </w:pPr>
      <w:rPr>
        <w:rFonts w:hint="default"/>
        <w:lang w:val="en-US" w:eastAsia="zh-CN" w:bidi="ar-SA"/>
      </w:rPr>
    </w:lvl>
    <w:lvl w:ilvl="7">
      <w:start w:val="0"/>
      <w:numFmt w:val="bullet"/>
      <w:lvlText w:val="•"/>
      <w:lvlJc w:val="left"/>
      <w:pPr>
        <w:ind w:left="8306" w:hanging="704"/>
      </w:pPr>
      <w:rPr>
        <w:rFonts w:hint="default"/>
        <w:lang w:val="en-US" w:eastAsia="zh-CN" w:bidi="ar-SA"/>
      </w:rPr>
    </w:lvl>
    <w:lvl w:ilvl="8">
      <w:start w:val="0"/>
      <w:numFmt w:val="bullet"/>
      <w:lvlText w:val="•"/>
      <w:lvlJc w:val="left"/>
      <w:pPr>
        <w:ind w:left="9292" w:hanging="704"/>
      </w:pPr>
      <w:rPr>
        <w:rFonts w:hint="default"/>
        <w:lang w:val="en-US" w:eastAsia="zh-CN" w:bidi="ar-SA"/>
      </w:rPr>
    </w:lvl>
  </w:abstractNum>
  <w:abstractNum w:abstractNumId="14">
    <w:nsid w:val="4CC8AA80"/>
    <w:multiLevelType w:val="hybridMultilevel"/>
    <w:tmpl w:val="00000000"/>
    <w:lvl w:ilvl="0">
      <w:start w:val="1"/>
      <w:numFmt w:val="decimal"/>
      <w:lvlText w:val="%1）"/>
      <w:lvlJc w:val="left"/>
      <w:pPr>
        <w:ind w:left="2378" w:hanging="421"/>
        <w:jc w:val="left"/>
      </w:pPr>
      <w:rPr>
        <w:rFonts w:ascii="宋体" w:eastAsia="宋体" w:hAnsi="宋体" w:cs="宋体" w:hint="default"/>
        <w:w w:val="100"/>
        <w:sz w:val="26"/>
        <w:szCs w:val="26"/>
        <w:lang w:val="en-US" w:eastAsia="zh-CN" w:bidi="ar-SA"/>
      </w:rPr>
    </w:lvl>
    <w:lvl w:ilvl="1">
      <w:start w:val="0"/>
      <w:numFmt w:val="bullet"/>
      <w:lvlText w:val="•"/>
      <w:lvlJc w:val="left"/>
      <w:pPr>
        <w:ind w:left="3268" w:hanging="421"/>
      </w:pPr>
      <w:rPr>
        <w:rFonts w:hint="default"/>
        <w:lang w:val="en-US" w:eastAsia="zh-CN" w:bidi="ar-SA"/>
      </w:rPr>
    </w:lvl>
    <w:lvl w:ilvl="2">
      <w:start w:val="0"/>
      <w:numFmt w:val="bullet"/>
      <w:lvlText w:val="•"/>
      <w:lvlJc w:val="left"/>
      <w:pPr>
        <w:ind w:left="4157" w:hanging="421"/>
      </w:pPr>
      <w:rPr>
        <w:rFonts w:hint="default"/>
        <w:lang w:val="en-US" w:eastAsia="zh-CN" w:bidi="ar-SA"/>
      </w:rPr>
    </w:lvl>
    <w:lvl w:ilvl="3">
      <w:start w:val="0"/>
      <w:numFmt w:val="bullet"/>
      <w:lvlText w:val="•"/>
      <w:lvlJc w:val="left"/>
      <w:pPr>
        <w:ind w:left="5045" w:hanging="421"/>
      </w:pPr>
      <w:rPr>
        <w:rFonts w:hint="default"/>
        <w:lang w:val="en-US" w:eastAsia="zh-CN" w:bidi="ar-SA"/>
      </w:rPr>
    </w:lvl>
    <w:lvl w:ilvl="4">
      <w:start w:val="0"/>
      <w:numFmt w:val="bullet"/>
      <w:lvlText w:val="•"/>
      <w:lvlJc w:val="left"/>
      <w:pPr>
        <w:ind w:left="5934" w:hanging="421"/>
      </w:pPr>
      <w:rPr>
        <w:rFonts w:hint="default"/>
        <w:lang w:val="en-US" w:eastAsia="zh-CN" w:bidi="ar-SA"/>
      </w:rPr>
    </w:lvl>
    <w:lvl w:ilvl="5">
      <w:start w:val="0"/>
      <w:numFmt w:val="bullet"/>
      <w:lvlText w:val="•"/>
      <w:lvlJc w:val="left"/>
      <w:pPr>
        <w:ind w:left="6823" w:hanging="421"/>
      </w:pPr>
      <w:rPr>
        <w:rFonts w:hint="default"/>
        <w:lang w:val="en-US" w:eastAsia="zh-CN" w:bidi="ar-SA"/>
      </w:rPr>
    </w:lvl>
    <w:lvl w:ilvl="6">
      <w:start w:val="0"/>
      <w:numFmt w:val="bullet"/>
      <w:lvlText w:val="•"/>
      <w:lvlJc w:val="left"/>
      <w:pPr>
        <w:ind w:left="7711" w:hanging="421"/>
      </w:pPr>
      <w:rPr>
        <w:rFonts w:hint="default"/>
        <w:lang w:val="en-US" w:eastAsia="zh-CN" w:bidi="ar-SA"/>
      </w:rPr>
    </w:lvl>
    <w:lvl w:ilvl="7">
      <w:start w:val="0"/>
      <w:numFmt w:val="bullet"/>
      <w:lvlText w:val="•"/>
      <w:lvlJc w:val="left"/>
      <w:pPr>
        <w:ind w:left="8600" w:hanging="421"/>
      </w:pPr>
      <w:rPr>
        <w:rFonts w:hint="default"/>
        <w:lang w:val="en-US" w:eastAsia="zh-CN" w:bidi="ar-SA"/>
      </w:rPr>
    </w:lvl>
    <w:lvl w:ilvl="8">
      <w:start w:val="0"/>
      <w:numFmt w:val="bullet"/>
      <w:lvlText w:val="•"/>
      <w:lvlJc w:val="left"/>
      <w:pPr>
        <w:ind w:left="9488" w:hanging="421"/>
      </w:pPr>
      <w:rPr>
        <w:rFonts w:hint="default"/>
        <w:lang w:val="en-US" w:eastAsia="zh-CN" w:bidi="ar-SA"/>
      </w:rPr>
    </w:lvl>
  </w:abstractNum>
  <w:abstractNum w:abstractNumId="15">
    <w:nsid w:val="5B8F7AF5"/>
    <w:multiLevelType w:val="hybridMultilevel"/>
    <w:tmpl w:val="00000000"/>
    <w:lvl w:ilvl="0">
      <w:start w:val="1"/>
      <w:numFmt w:val="decimal"/>
      <w:lvlText w:val="（%1）"/>
      <w:lvlJc w:val="left"/>
      <w:pPr>
        <w:ind w:left="1397"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2386" w:hanging="704"/>
      </w:pPr>
      <w:rPr>
        <w:rFonts w:hint="default"/>
        <w:lang w:val="en-US" w:eastAsia="zh-CN" w:bidi="ar-SA"/>
      </w:rPr>
    </w:lvl>
    <w:lvl w:ilvl="2">
      <w:start w:val="0"/>
      <w:numFmt w:val="bullet"/>
      <w:lvlText w:val="•"/>
      <w:lvlJc w:val="left"/>
      <w:pPr>
        <w:ind w:left="3373" w:hanging="704"/>
      </w:pPr>
      <w:rPr>
        <w:rFonts w:hint="default"/>
        <w:lang w:val="en-US" w:eastAsia="zh-CN" w:bidi="ar-SA"/>
      </w:rPr>
    </w:lvl>
    <w:lvl w:ilvl="3">
      <w:start w:val="0"/>
      <w:numFmt w:val="bullet"/>
      <w:lvlText w:val="•"/>
      <w:lvlJc w:val="left"/>
      <w:pPr>
        <w:ind w:left="4359" w:hanging="704"/>
      </w:pPr>
      <w:rPr>
        <w:rFonts w:hint="default"/>
        <w:lang w:val="en-US" w:eastAsia="zh-CN" w:bidi="ar-SA"/>
      </w:rPr>
    </w:lvl>
    <w:lvl w:ilvl="4">
      <w:start w:val="0"/>
      <w:numFmt w:val="bullet"/>
      <w:lvlText w:val="•"/>
      <w:lvlJc w:val="left"/>
      <w:pPr>
        <w:ind w:left="5346" w:hanging="704"/>
      </w:pPr>
      <w:rPr>
        <w:rFonts w:hint="default"/>
        <w:lang w:val="en-US" w:eastAsia="zh-CN" w:bidi="ar-SA"/>
      </w:rPr>
    </w:lvl>
    <w:lvl w:ilvl="5">
      <w:start w:val="0"/>
      <w:numFmt w:val="bullet"/>
      <w:lvlText w:val="•"/>
      <w:lvlJc w:val="left"/>
      <w:pPr>
        <w:ind w:left="6333" w:hanging="704"/>
      </w:pPr>
      <w:rPr>
        <w:rFonts w:hint="default"/>
        <w:lang w:val="en-US" w:eastAsia="zh-CN" w:bidi="ar-SA"/>
      </w:rPr>
    </w:lvl>
    <w:lvl w:ilvl="6">
      <w:start w:val="0"/>
      <w:numFmt w:val="bullet"/>
      <w:lvlText w:val="•"/>
      <w:lvlJc w:val="left"/>
      <w:pPr>
        <w:ind w:left="7319" w:hanging="704"/>
      </w:pPr>
      <w:rPr>
        <w:rFonts w:hint="default"/>
        <w:lang w:val="en-US" w:eastAsia="zh-CN" w:bidi="ar-SA"/>
      </w:rPr>
    </w:lvl>
    <w:lvl w:ilvl="7">
      <w:start w:val="0"/>
      <w:numFmt w:val="bullet"/>
      <w:lvlText w:val="•"/>
      <w:lvlJc w:val="left"/>
      <w:pPr>
        <w:ind w:left="8306" w:hanging="704"/>
      </w:pPr>
      <w:rPr>
        <w:rFonts w:hint="default"/>
        <w:lang w:val="en-US" w:eastAsia="zh-CN" w:bidi="ar-SA"/>
      </w:rPr>
    </w:lvl>
    <w:lvl w:ilvl="8">
      <w:start w:val="0"/>
      <w:numFmt w:val="bullet"/>
      <w:lvlText w:val="•"/>
      <w:lvlJc w:val="left"/>
      <w:pPr>
        <w:ind w:left="9292" w:hanging="704"/>
      </w:pPr>
      <w:rPr>
        <w:rFonts w:hint="default"/>
        <w:lang w:val="en-US" w:eastAsia="zh-CN" w:bidi="ar-SA"/>
      </w:rPr>
    </w:lvl>
  </w:abstractNum>
  <w:abstractNum w:abstractNumId="16">
    <w:nsid w:val="5F9B5CD6"/>
    <w:multiLevelType w:val="hybridMultilevel"/>
    <w:tmpl w:val="00000000"/>
    <w:lvl w:ilvl="0">
      <w:start w:val="1"/>
      <w:numFmt w:val="decimal"/>
      <w:lvlText w:val="%1）"/>
      <w:lvlJc w:val="left"/>
      <w:pPr>
        <w:ind w:left="2378" w:hanging="421"/>
        <w:jc w:val="left"/>
      </w:pPr>
      <w:rPr>
        <w:rFonts w:ascii="宋体" w:eastAsia="宋体" w:hAnsi="宋体" w:cs="宋体" w:hint="default"/>
        <w:w w:val="100"/>
        <w:sz w:val="26"/>
        <w:szCs w:val="26"/>
        <w:lang w:val="en-US" w:eastAsia="zh-CN" w:bidi="ar-SA"/>
      </w:rPr>
    </w:lvl>
    <w:lvl w:ilvl="1">
      <w:start w:val="0"/>
      <w:numFmt w:val="bullet"/>
      <w:lvlText w:val="•"/>
      <w:lvlJc w:val="left"/>
      <w:pPr>
        <w:ind w:left="3268" w:hanging="421"/>
      </w:pPr>
      <w:rPr>
        <w:rFonts w:hint="default"/>
        <w:lang w:val="en-US" w:eastAsia="zh-CN" w:bidi="ar-SA"/>
      </w:rPr>
    </w:lvl>
    <w:lvl w:ilvl="2">
      <w:start w:val="0"/>
      <w:numFmt w:val="bullet"/>
      <w:lvlText w:val="•"/>
      <w:lvlJc w:val="left"/>
      <w:pPr>
        <w:ind w:left="4157" w:hanging="421"/>
      </w:pPr>
      <w:rPr>
        <w:rFonts w:hint="default"/>
        <w:lang w:val="en-US" w:eastAsia="zh-CN" w:bidi="ar-SA"/>
      </w:rPr>
    </w:lvl>
    <w:lvl w:ilvl="3">
      <w:start w:val="0"/>
      <w:numFmt w:val="bullet"/>
      <w:lvlText w:val="•"/>
      <w:lvlJc w:val="left"/>
      <w:pPr>
        <w:ind w:left="5045" w:hanging="421"/>
      </w:pPr>
      <w:rPr>
        <w:rFonts w:hint="default"/>
        <w:lang w:val="en-US" w:eastAsia="zh-CN" w:bidi="ar-SA"/>
      </w:rPr>
    </w:lvl>
    <w:lvl w:ilvl="4">
      <w:start w:val="0"/>
      <w:numFmt w:val="bullet"/>
      <w:lvlText w:val="•"/>
      <w:lvlJc w:val="left"/>
      <w:pPr>
        <w:ind w:left="5934" w:hanging="421"/>
      </w:pPr>
      <w:rPr>
        <w:rFonts w:hint="default"/>
        <w:lang w:val="en-US" w:eastAsia="zh-CN" w:bidi="ar-SA"/>
      </w:rPr>
    </w:lvl>
    <w:lvl w:ilvl="5">
      <w:start w:val="0"/>
      <w:numFmt w:val="bullet"/>
      <w:lvlText w:val="•"/>
      <w:lvlJc w:val="left"/>
      <w:pPr>
        <w:ind w:left="6823" w:hanging="421"/>
      </w:pPr>
      <w:rPr>
        <w:rFonts w:hint="default"/>
        <w:lang w:val="en-US" w:eastAsia="zh-CN" w:bidi="ar-SA"/>
      </w:rPr>
    </w:lvl>
    <w:lvl w:ilvl="6">
      <w:start w:val="0"/>
      <w:numFmt w:val="bullet"/>
      <w:lvlText w:val="•"/>
      <w:lvlJc w:val="left"/>
      <w:pPr>
        <w:ind w:left="7711" w:hanging="421"/>
      </w:pPr>
      <w:rPr>
        <w:rFonts w:hint="default"/>
        <w:lang w:val="en-US" w:eastAsia="zh-CN" w:bidi="ar-SA"/>
      </w:rPr>
    </w:lvl>
    <w:lvl w:ilvl="7">
      <w:start w:val="0"/>
      <w:numFmt w:val="bullet"/>
      <w:lvlText w:val="•"/>
      <w:lvlJc w:val="left"/>
      <w:pPr>
        <w:ind w:left="8600" w:hanging="421"/>
      </w:pPr>
      <w:rPr>
        <w:rFonts w:hint="default"/>
        <w:lang w:val="en-US" w:eastAsia="zh-CN" w:bidi="ar-SA"/>
      </w:rPr>
    </w:lvl>
    <w:lvl w:ilvl="8">
      <w:start w:val="0"/>
      <w:numFmt w:val="bullet"/>
      <w:lvlText w:val="•"/>
      <w:lvlJc w:val="left"/>
      <w:pPr>
        <w:ind w:left="9488" w:hanging="421"/>
      </w:pPr>
      <w:rPr>
        <w:rFonts w:hint="default"/>
        <w:lang w:val="en-US" w:eastAsia="zh-CN" w:bidi="ar-SA"/>
      </w:rPr>
    </w:lvl>
  </w:abstractNum>
  <w:abstractNum w:abstractNumId="17">
    <w:nsid w:val="6C00DDC9"/>
    <w:multiLevelType w:val="hybridMultilevel"/>
    <w:tmpl w:val="00000000"/>
    <w:lvl w:ilvl="0">
      <w:start w:val="1"/>
      <w:numFmt w:val="decimal"/>
      <w:lvlText w:val="（%1）"/>
      <w:lvlJc w:val="left"/>
      <w:pPr>
        <w:ind w:left="1397" w:hanging="701"/>
        <w:jc w:val="left"/>
      </w:pPr>
      <w:rPr>
        <w:rFonts w:ascii="宋体" w:eastAsia="宋体" w:hAnsi="宋体" w:cs="宋体" w:hint="default"/>
        <w:spacing w:val="-9"/>
        <w:w w:val="100"/>
        <w:sz w:val="26"/>
        <w:szCs w:val="26"/>
        <w:lang w:val="en-US" w:eastAsia="zh-CN" w:bidi="ar-SA"/>
      </w:rPr>
    </w:lvl>
    <w:lvl w:ilvl="1">
      <w:start w:val="0"/>
      <w:numFmt w:val="bullet"/>
      <w:lvlText w:val="•"/>
      <w:lvlJc w:val="left"/>
      <w:pPr>
        <w:ind w:left="2386" w:hanging="701"/>
      </w:pPr>
      <w:rPr>
        <w:rFonts w:hint="default"/>
        <w:lang w:val="en-US" w:eastAsia="zh-CN" w:bidi="ar-SA"/>
      </w:rPr>
    </w:lvl>
    <w:lvl w:ilvl="2">
      <w:start w:val="0"/>
      <w:numFmt w:val="bullet"/>
      <w:lvlText w:val="•"/>
      <w:lvlJc w:val="left"/>
      <w:pPr>
        <w:ind w:left="3373" w:hanging="701"/>
      </w:pPr>
      <w:rPr>
        <w:rFonts w:hint="default"/>
        <w:lang w:val="en-US" w:eastAsia="zh-CN" w:bidi="ar-SA"/>
      </w:rPr>
    </w:lvl>
    <w:lvl w:ilvl="3">
      <w:start w:val="0"/>
      <w:numFmt w:val="bullet"/>
      <w:lvlText w:val="•"/>
      <w:lvlJc w:val="left"/>
      <w:pPr>
        <w:ind w:left="4359" w:hanging="701"/>
      </w:pPr>
      <w:rPr>
        <w:rFonts w:hint="default"/>
        <w:lang w:val="en-US" w:eastAsia="zh-CN" w:bidi="ar-SA"/>
      </w:rPr>
    </w:lvl>
    <w:lvl w:ilvl="4">
      <w:start w:val="0"/>
      <w:numFmt w:val="bullet"/>
      <w:lvlText w:val="•"/>
      <w:lvlJc w:val="left"/>
      <w:pPr>
        <w:ind w:left="5346" w:hanging="701"/>
      </w:pPr>
      <w:rPr>
        <w:rFonts w:hint="default"/>
        <w:lang w:val="en-US" w:eastAsia="zh-CN" w:bidi="ar-SA"/>
      </w:rPr>
    </w:lvl>
    <w:lvl w:ilvl="5">
      <w:start w:val="0"/>
      <w:numFmt w:val="bullet"/>
      <w:lvlText w:val="•"/>
      <w:lvlJc w:val="left"/>
      <w:pPr>
        <w:ind w:left="6333" w:hanging="701"/>
      </w:pPr>
      <w:rPr>
        <w:rFonts w:hint="default"/>
        <w:lang w:val="en-US" w:eastAsia="zh-CN" w:bidi="ar-SA"/>
      </w:rPr>
    </w:lvl>
    <w:lvl w:ilvl="6">
      <w:start w:val="0"/>
      <w:numFmt w:val="bullet"/>
      <w:lvlText w:val="•"/>
      <w:lvlJc w:val="left"/>
      <w:pPr>
        <w:ind w:left="7319" w:hanging="701"/>
      </w:pPr>
      <w:rPr>
        <w:rFonts w:hint="default"/>
        <w:lang w:val="en-US" w:eastAsia="zh-CN" w:bidi="ar-SA"/>
      </w:rPr>
    </w:lvl>
    <w:lvl w:ilvl="7">
      <w:start w:val="0"/>
      <w:numFmt w:val="bullet"/>
      <w:lvlText w:val="•"/>
      <w:lvlJc w:val="left"/>
      <w:pPr>
        <w:ind w:left="8306" w:hanging="701"/>
      </w:pPr>
      <w:rPr>
        <w:rFonts w:hint="default"/>
        <w:lang w:val="en-US" w:eastAsia="zh-CN" w:bidi="ar-SA"/>
      </w:rPr>
    </w:lvl>
    <w:lvl w:ilvl="8">
      <w:start w:val="0"/>
      <w:numFmt w:val="bullet"/>
      <w:lvlText w:val="•"/>
      <w:lvlJc w:val="left"/>
      <w:pPr>
        <w:ind w:left="9292" w:hanging="701"/>
      </w:pPr>
      <w:rPr>
        <w:rFonts w:hint="default"/>
        <w:lang w:val="en-US" w:eastAsia="zh-CN" w:bidi="ar-SA"/>
      </w:rPr>
    </w:lvl>
  </w:abstractNum>
  <w:abstractNum w:abstractNumId="18">
    <w:nsid w:val="71759104"/>
    <w:multiLevelType w:val="hybridMultilevel"/>
    <w:tmpl w:val="00000000"/>
    <w:lvl w:ilvl="0">
      <w:start w:val="1"/>
      <w:numFmt w:val="decimal"/>
      <w:lvlText w:val="%1）"/>
      <w:lvlJc w:val="left"/>
      <w:pPr>
        <w:ind w:left="1397" w:hanging="422"/>
        <w:jc w:val="left"/>
      </w:pPr>
      <w:rPr>
        <w:rFonts w:ascii="宋体" w:eastAsia="宋体" w:hAnsi="宋体" w:cs="宋体" w:hint="default"/>
        <w:w w:val="100"/>
        <w:sz w:val="26"/>
        <w:szCs w:val="26"/>
        <w:lang w:val="en-US" w:eastAsia="zh-CN" w:bidi="ar-SA"/>
      </w:rPr>
    </w:lvl>
    <w:lvl w:ilvl="1">
      <w:start w:val="0"/>
      <w:numFmt w:val="bullet"/>
      <w:lvlText w:val="•"/>
      <w:lvlJc w:val="left"/>
      <w:pPr>
        <w:ind w:left="2386" w:hanging="422"/>
      </w:pPr>
      <w:rPr>
        <w:rFonts w:hint="default"/>
        <w:lang w:val="en-US" w:eastAsia="zh-CN" w:bidi="ar-SA"/>
      </w:rPr>
    </w:lvl>
    <w:lvl w:ilvl="2">
      <w:start w:val="0"/>
      <w:numFmt w:val="bullet"/>
      <w:lvlText w:val="•"/>
      <w:lvlJc w:val="left"/>
      <w:pPr>
        <w:ind w:left="3373" w:hanging="422"/>
      </w:pPr>
      <w:rPr>
        <w:rFonts w:hint="default"/>
        <w:lang w:val="en-US" w:eastAsia="zh-CN" w:bidi="ar-SA"/>
      </w:rPr>
    </w:lvl>
    <w:lvl w:ilvl="3">
      <w:start w:val="0"/>
      <w:numFmt w:val="bullet"/>
      <w:lvlText w:val="•"/>
      <w:lvlJc w:val="left"/>
      <w:pPr>
        <w:ind w:left="4359" w:hanging="422"/>
      </w:pPr>
      <w:rPr>
        <w:rFonts w:hint="default"/>
        <w:lang w:val="en-US" w:eastAsia="zh-CN" w:bidi="ar-SA"/>
      </w:rPr>
    </w:lvl>
    <w:lvl w:ilvl="4">
      <w:start w:val="0"/>
      <w:numFmt w:val="bullet"/>
      <w:lvlText w:val="•"/>
      <w:lvlJc w:val="left"/>
      <w:pPr>
        <w:ind w:left="5346" w:hanging="422"/>
      </w:pPr>
      <w:rPr>
        <w:rFonts w:hint="default"/>
        <w:lang w:val="en-US" w:eastAsia="zh-CN" w:bidi="ar-SA"/>
      </w:rPr>
    </w:lvl>
    <w:lvl w:ilvl="5">
      <w:start w:val="0"/>
      <w:numFmt w:val="bullet"/>
      <w:lvlText w:val="•"/>
      <w:lvlJc w:val="left"/>
      <w:pPr>
        <w:ind w:left="6333" w:hanging="422"/>
      </w:pPr>
      <w:rPr>
        <w:rFonts w:hint="default"/>
        <w:lang w:val="en-US" w:eastAsia="zh-CN" w:bidi="ar-SA"/>
      </w:rPr>
    </w:lvl>
    <w:lvl w:ilvl="6">
      <w:start w:val="0"/>
      <w:numFmt w:val="bullet"/>
      <w:lvlText w:val="•"/>
      <w:lvlJc w:val="left"/>
      <w:pPr>
        <w:ind w:left="7319" w:hanging="422"/>
      </w:pPr>
      <w:rPr>
        <w:rFonts w:hint="default"/>
        <w:lang w:val="en-US" w:eastAsia="zh-CN" w:bidi="ar-SA"/>
      </w:rPr>
    </w:lvl>
    <w:lvl w:ilvl="7">
      <w:start w:val="0"/>
      <w:numFmt w:val="bullet"/>
      <w:lvlText w:val="•"/>
      <w:lvlJc w:val="left"/>
      <w:pPr>
        <w:ind w:left="8306" w:hanging="422"/>
      </w:pPr>
      <w:rPr>
        <w:rFonts w:hint="default"/>
        <w:lang w:val="en-US" w:eastAsia="zh-CN" w:bidi="ar-SA"/>
      </w:rPr>
    </w:lvl>
    <w:lvl w:ilvl="8">
      <w:start w:val="0"/>
      <w:numFmt w:val="bullet"/>
      <w:lvlText w:val="•"/>
      <w:lvlJc w:val="left"/>
      <w:pPr>
        <w:ind w:left="9292" w:hanging="422"/>
      </w:pPr>
      <w:rPr>
        <w:rFonts w:hint="default"/>
        <w:lang w:val="en-US" w:eastAsia="zh-CN" w:bidi="ar-SA"/>
      </w:rPr>
    </w:lvl>
  </w:abstractNum>
  <w:abstractNum w:abstractNumId="19">
    <w:nsid w:val="74B6295A"/>
    <w:multiLevelType w:val="hybridMultilevel"/>
    <w:tmpl w:val="00000000"/>
    <w:lvl w:ilvl="0">
      <w:start w:val="1"/>
      <w:numFmt w:val="decimal"/>
      <w:lvlText w:val="（%1）"/>
      <w:lvlJc w:val="left"/>
      <w:pPr>
        <w:ind w:left="2658" w:hanging="701"/>
        <w:jc w:val="left"/>
      </w:pPr>
      <w:rPr>
        <w:rFonts w:ascii="宋体" w:eastAsia="宋体" w:hAnsi="宋体" w:cs="宋体" w:hint="default"/>
        <w:w w:val="100"/>
        <w:sz w:val="26"/>
        <w:szCs w:val="26"/>
        <w:lang w:val="en-US" w:eastAsia="zh-CN" w:bidi="ar-SA"/>
      </w:rPr>
    </w:lvl>
    <w:lvl w:ilvl="1">
      <w:start w:val="0"/>
      <w:numFmt w:val="bullet"/>
      <w:lvlText w:val="•"/>
      <w:lvlJc w:val="left"/>
      <w:pPr>
        <w:ind w:left="3520" w:hanging="701"/>
      </w:pPr>
      <w:rPr>
        <w:rFonts w:hint="default"/>
        <w:lang w:val="en-US" w:eastAsia="zh-CN" w:bidi="ar-SA"/>
      </w:rPr>
    </w:lvl>
    <w:lvl w:ilvl="2">
      <w:start w:val="0"/>
      <w:numFmt w:val="bullet"/>
      <w:lvlText w:val="•"/>
      <w:lvlJc w:val="left"/>
      <w:pPr>
        <w:ind w:left="4381" w:hanging="701"/>
      </w:pPr>
      <w:rPr>
        <w:rFonts w:hint="default"/>
        <w:lang w:val="en-US" w:eastAsia="zh-CN" w:bidi="ar-SA"/>
      </w:rPr>
    </w:lvl>
    <w:lvl w:ilvl="3">
      <w:start w:val="0"/>
      <w:numFmt w:val="bullet"/>
      <w:lvlText w:val="•"/>
      <w:lvlJc w:val="left"/>
      <w:pPr>
        <w:ind w:left="5241" w:hanging="701"/>
      </w:pPr>
      <w:rPr>
        <w:rFonts w:hint="default"/>
        <w:lang w:val="en-US" w:eastAsia="zh-CN" w:bidi="ar-SA"/>
      </w:rPr>
    </w:lvl>
    <w:lvl w:ilvl="4">
      <w:start w:val="0"/>
      <w:numFmt w:val="bullet"/>
      <w:lvlText w:val="•"/>
      <w:lvlJc w:val="left"/>
      <w:pPr>
        <w:ind w:left="6102" w:hanging="701"/>
      </w:pPr>
      <w:rPr>
        <w:rFonts w:hint="default"/>
        <w:lang w:val="en-US" w:eastAsia="zh-CN" w:bidi="ar-SA"/>
      </w:rPr>
    </w:lvl>
    <w:lvl w:ilvl="5">
      <w:start w:val="0"/>
      <w:numFmt w:val="bullet"/>
      <w:lvlText w:val="•"/>
      <w:lvlJc w:val="left"/>
      <w:pPr>
        <w:ind w:left="6963" w:hanging="701"/>
      </w:pPr>
      <w:rPr>
        <w:rFonts w:hint="default"/>
        <w:lang w:val="en-US" w:eastAsia="zh-CN" w:bidi="ar-SA"/>
      </w:rPr>
    </w:lvl>
    <w:lvl w:ilvl="6">
      <w:start w:val="0"/>
      <w:numFmt w:val="bullet"/>
      <w:lvlText w:val="•"/>
      <w:lvlJc w:val="left"/>
      <w:pPr>
        <w:ind w:left="7823" w:hanging="701"/>
      </w:pPr>
      <w:rPr>
        <w:rFonts w:hint="default"/>
        <w:lang w:val="en-US" w:eastAsia="zh-CN" w:bidi="ar-SA"/>
      </w:rPr>
    </w:lvl>
    <w:lvl w:ilvl="7">
      <w:start w:val="0"/>
      <w:numFmt w:val="bullet"/>
      <w:lvlText w:val="•"/>
      <w:lvlJc w:val="left"/>
      <w:pPr>
        <w:ind w:left="8684" w:hanging="701"/>
      </w:pPr>
      <w:rPr>
        <w:rFonts w:hint="default"/>
        <w:lang w:val="en-US" w:eastAsia="zh-CN" w:bidi="ar-SA"/>
      </w:rPr>
    </w:lvl>
    <w:lvl w:ilvl="8">
      <w:start w:val="0"/>
      <w:numFmt w:val="bullet"/>
      <w:lvlText w:val="•"/>
      <w:lvlJc w:val="left"/>
      <w:pPr>
        <w:ind w:left="9544" w:hanging="701"/>
      </w:pPr>
      <w:rPr>
        <w:rFonts w:hint="default"/>
        <w:lang w:val="en-US" w:eastAsia="zh-CN" w:bidi="ar-SA"/>
      </w:rPr>
    </w:lvl>
  </w:abstractNum>
  <w:abstractNum w:abstractNumId="20">
    <w:nsid w:val="78222419"/>
    <w:multiLevelType w:val="hybridMultilevel"/>
    <w:tmpl w:val="00000000"/>
    <w:lvl w:ilvl="0">
      <w:start w:val="1"/>
      <w:numFmt w:val="decimal"/>
      <w:lvlText w:val="%1）"/>
      <w:lvlJc w:val="left"/>
      <w:pPr>
        <w:ind w:left="2378" w:hanging="421"/>
        <w:jc w:val="left"/>
      </w:pPr>
      <w:rPr>
        <w:rFonts w:ascii="宋体" w:eastAsia="宋体" w:hAnsi="宋体" w:cs="宋体" w:hint="default"/>
        <w:w w:val="100"/>
        <w:sz w:val="26"/>
        <w:szCs w:val="26"/>
        <w:lang w:val="en-US" w:eastAsia="zh-CN" w:bidi="ar-SA"/>
      </w:rPr>
    </w:lvl>
    <w:lvl w:ilvl="1">
      <w:start w:val="0"/>
      <w:numFmt w:val="bullet"/>
      <w:lvlText w:val="•"/>
      <w:lvlJc w:val="left"/>
      <w:pPr>
        <w:ind w:left="3268" w:hanging="421"/>
      </w:pPr>
      <w:rPr>
        <w:rFonts w:hint="default"/>
        <w:lang w:val="en-US" w:eastAsia="zh-CN" w:bidi="ar-SA"/>
      </w:rPr>
    </w:lvl>
    <w:lvl w:ilvl="2">
      <w:start w:val="0"/>
      <w:numFmt w:val="bullet"/>
      <w:lvlText w:val="•"/>
      <w:lvlJc w:val="left"/>
      <w:pPr>
        <w:ind w:left="4157" w:hanging="421"/>
      </w:pPr>
      <w:rPr>
        <w:rFonts w:hint="default"/>
        <w:lang w:val="en-US" w:eastAsia="zh-CN" w:bidi="ar-SA"/>
      </w:rPr>
    </w:lvl>
    <w:lvl w:ilvl="3">
      <w:start w:val="0"/>
      <w:numFmt w:val="bullet"/>
      <w:lvlText w:val="•"/>
      <w:lvlJc w:val="left"/>
      <w:pPr>
        <w:ind w:left="5045" w:hanging="421"/>
      </w:pPr>
      <w:rPr>
        <w:rFonts w:hint="default"/>
        <w:lang w:val="en-US" w:eastAsia="zh-CN" w:bidi="ar-SA"/>
      </w:rPr>
    </w:lvl>
    <w:lvl w:ilvl="4">
      <w:start w:val="0"/>
      <w:numFmt w:val="bullet"/>
      <w:lvlText w:val="•"/>
      <w:lvlJc w:val="left"/>
      <w:pPr>
        <w:ind w:left="5934" w:hanging="421"/>
      </w:pPr>
      <w:rPr>
        <w:rFonts w:hint="default"/>
        <w:lang w:val="en-US" w:eastAsia="zh-CN" w:bidi="ar-SA"/>
      </w:rPr>
    </w:lvl>
    <w:lvl w:ilvl="5">
      <w:start w:val="0"/>
      <w:numFmt w:val="bullet"/>
      <w:lvlText w:val="•"/>
      <w:lvlJc w:val="left"/>
      <w:pPr>
        <w:ind w:left="6823" w:hanging="421"/>
      </w:pPr>
      <w:rPr>
        <w:rFonts w:hint="default"/>
        <w:lang w:val="en-US" w:eastAsia="zh-CN" w:bidi="ar-SA"/>
      </w:rPr>
    </w:lvl>
    <w:lvl w:ilvl="6">
      <w:start w:val="0"/>
      <w:numFmt w:val="bullet"/>
      <w:lvlText w:val="•"/>
      <w:lvlJc w:val="left"/>
      <w:pPr>
        <w:ind w:left="7711" w:hanging="421"/>
      </w:pPr>
      <w:rPr>
        <w:rFonts w:hint="default"/>
        <w:lang w:val="en-US" w:eastAsia="zh-CN" w:bidi="ar-SA"/>
      </w:rPr>
    </w:lvl>
    <w:lvl w:ilvl="7">
      <w:start w:val="0"/>
      <w:numFmt w:val="bullet"/>
      <w:lvlText w:val="•"/>
      <w:lvlJc w:val="left"/>
      <w:pPr>
        <w:ind w:left="8600" w:hanging="421"/>
      </w:pPr>
      <w:rPr>
        <w:rFonts w:hint="default"/>
        <w:lang w:val="en-US" w:eastAsia="zh-CN" w:bidi="ar-SA"/>
      </w:rPr>
    </w:lvl>
    <w:lvl w:ilvl="8">
      <w:start w:val="0"/>
      <w:numFmt w:val="bullet"/>
      <w:lvlText w:val="•"/>
      <w:lvlJc w:val="left"/>
      <w:pPr>
        <w:ind w:left="9488" w:hanging="421"/>
      </w:pPr>
      <w:rPr>
        <w:rFonts w:hint="default"/>
        <w:lang w:val="en-US" w:eastAsia="zh-CN" w:bidi="ar-SA"/>
      </w:rPr>
    </w:lvl>
  </w:abstractNum>
  <w:abstractNum w:abstractNumId="21">
    <w:nsid w:val="78C624FD"/>
    <w:multiLevelType w:val="hybridMultilevel"/>
    <w:tmpl w:val="00000000"/>
    <w:lvl w:ilvl="0">
      <w:start w:val="1"/>
      <w:numFmt w:val="decimal"/>
      <w:lvlText w:val="（%1）"/>
      <w:lvlJc w:val="left"/>
      <w:pPr>
        <w:ind w:left="2658" w:hanging="701"/>
        <w:jc w:val="left"/>
      </w:pPr>
      <w:rPr>
        <w:rFonts w:ascii="宋体" w:eastAsia="宋体" w:hAnsi="宋体" w:cs="宋体" w:hint="default"/>
        <w:w w:val="100"/>
        <w:sz w:val="26"/>
        <w:szCs w:val="26"/>
        <w:lang w:val="en-US" w:eastAsia="zh-CN" w:bidi="ar-SA"/>
      </w:rPr>
    </w:lvl>
    <w:lvl w:ilvl="1">
      <w:start w:val="0"/>
      <w:numFmt w:val="bullet"/>
      <w:lvlText w:val="•"/>
      <w:lvlJc w:val="left"/>
      <w:pPr>
        <w:ind w:left="3520" w:hanging="701"/>
      </w:pPr>
      <w:rPr>
        <w:rFonts w:hint="default"/>
        <w:lang w:val="en-US" w:eastAsia="zh-CN" w:bidi="ar-SA"/>
      </w:rPr>
    </w:lvl>
    <w:lvl w:ilvl="2">
      <w:start w:val="0"/>
      <w:numFmt w:val="bullet"/>
      <w:lvlText w:val="•"/>
      <w:lvlJc w:val="left"/>
      <w:pPr>
        <w:ind w:left="4381" w:hanging="701"/>
      </w:pPr>
      <w:rPr>
        <w:rFonts w:hint="default"/>
        <w:lang w:val="en-US" w:eastAsia="zh-CN" w:bidi="ar-SA"/>
      </w:rPr>
    </w:lvl>
    <w:lvl w:ilvl="3">
      <w:start w:val="0"/>
      <w:numFmt w:val="bullet"/>
      <w:lvlText w:val="•"/>
      <w:lvlJc w:val="left"/>
      <w:pPr>
        <w:ind w:left="5241" w:hanging="701"/>
      </w:pPr>
      <w:rPr>
        <w:rFonts w:hint="default"/>
        <w:lang w:val="en-US" w:eastAsia="zh-CN" w:bidi="ar-SA"/>
      </w:rPr>
    </w:lvl>
    <w:lvl w:ilvl="4">
      <w:start w:val="0"/>
      <w:numFmt w:val="bullet"/>
      <w:lvlText w:val="•"/>
      <w:lvlJc w:val="left"/>
      <w:pPr>
        <w:ind w:left="6102" w:hanging="701"/>
      </w:pPr>
      <w:rPr>
        <w:rFonts w:hint="default"/>
        <w:lang w:val="en-US" w:eastAsia="zh-CN" w:bidi="ar-SA"/>
      </w:rPr>
    </w:lvl>
    <w:lvl w:ilvl="5">
      <w:start w:val="0"/>
      <w:numFmt w:val="bullet"/>
      <w:lvlText w:val="•"/>
      <w:lvlJc w:val="left"/>
      <w:pPr>
        <w:ind w:left="6963" w:hanging="701"/>
      </w:pPr>
      <w:rPr>
        <w:rFonts w:hint="default"/>
        <w:lang w:val="en-US" w:eastAsia="zh-CN" w:bidi="ar-SA"/>
      </w:rPr>
    </w:lvl>
    <w:lvl w:ilvl="6">
      <w:start w:val="0"/>
      <w:numFmt w:val="bullet"/>
      <w:lvlText w:val="•"/>
      <w:lvlJc w:val="left"/>
      <w:pPr>
        <w:ind w:left="7823" w:hanging="701"/>
      </w:pPr>
      <w:rPr>
        <w:rFonts w:hint="default"/>
        <w:lang w:val="en-US" w:eastAsia="zh-CN" w:bidi="ar-SA"/>
      </w:rPr>
    </w:lvl>
    <w:lvl w:ilvl="7">
      <w:start w:val="0"/>
      <w:numFmt w:val="bullet"/>
      <w:lvlText w:val="•"/>
      <w:lvlJc w:val="left"/>
      <w:pPr>
        <w:ind w:left="8684" w:hanging="701"/>
      </w:pPr>
      <w:rPr>
        <w:rFonts w:hint="default"/>
        <w:lang w:val="en-US" w:eastAsia="zh-CN" w:bidi="ar-SA"/>
      </w:rPr>
    </w:lvl>
    <w:lvl w:ilvl="8">
      <w:start w:val="0"/>
      <w:numFmt w:val="bullet"/>
      <w:lvlText w:val="•"/>
      <w:lvlJc w:val="left"/>
      <w:pPr>
        <w:ind w:left="9544" w:hanging="701"/>
      </w:pPr>
      <w:rPr>
        <w:rFonts w:hint="default"/>
        <w:lang w:val="en-US" w:eastAsia="zh-CN" w:bidi="ar-SA"/>
      </w:rPr>
    </w:lvl>
  </w:abstractNum>
  <w:abstractNum w:abstractNumId="22">
    <w:nsid w:val="7E9FA2E6"/>
    <w:multiLevelType w:val="hybridMultilevel"/>
    <w:tmpl w:val="00000000"/>
    <w:lvl w:ilvl="0">
      <w:start w:val="1"/>
      <w:numFmt w:val="decimal"/>
      <w:lvlText w:val="（%1）"/>
      <w:lvlJc w:val="left"/>
      <w:pPr>
        <w:ind w:left="1397" w:hanging="704"/>
        <w:jc w:val="left"/>
      </w:pPr>
      <w:rPr>
        <w:rFonts w:ascii="宋体" w:eastAsia="宋体" w:hAnsi="宋体" w:cs="宋体" w:hint="default"/>
        <w:spacing w:val="0"/>
        <w:w w:val="100"/>
        <w:sz w:val="26"/>
        <w:szCs w:val="26"/>
        <w:lang w:val="en-US" w:eastAsia="zh-CN" w:bidi="ar-SA"/>
      </w:rPr>
    </w:lvl>
    <w:lvl w:ilvl="1">
      <w:start w:val="0"/>
      <w:numFmt w:val="bullet"/>
      <w:lvlText w:val="•"/>
      <w:lvlJc w:val="left"/>
      <w:pPr>
        <w:ind w:left="2386" w:hanging="704"/>
      </w:pPr>
      <w:rPr>
        <w:rFonts w:hint="default"/>
        <w:lang w:val="en-US" w:eastAsia="zh-CN" w:bidi="ar-SA"/>
      </w:rPr>
    </w:lvl>
    <w:lvl w:ilvl="2">
      <w:start w:val="0"/>
      <w:numFmt w:val="bullet"/>
      <w:lvlText w:val="•"/>
      <w:lvlJc w:val="left"/>
      <w:pPr>
        <w:ind w:left="3373" w:hanging="704"/>
      </w:pPr>
      <w:rPr>
        <w:rFonts w:hint="default"/>
        <w:lang w:val="en-US" w:eastAsia="zh-CN" w:bidi="ar-SA"/>
      </w:rPr>
    </w:lvl>
    <w:lvl w:ilvl="3">
      <w:start w:val="0"/>
      <w:numFmt w:val="bullet"/>
      <w:lvlText w:val="•"/>
      <w:lvlJc w:val="left"/>
      <w:pPr>
        <w:ind w:left="4359" w:hanging="704"/>
      </w:pPr>
      <w:rPr>
        <w:rFonts w:hint="default"/>
        <w:lang w:val="en-US" w:eastAsia="zh-CN" w:bidi="ar-SA"/>
      </w:rPr>
    </w:lvl>
    <w:lvl w:ilvl="4">
      <w:start w:val="0"/>
      <w:numFmt w:val="bullet"/>
      <w:lvlText w:val="•"/>
      <w:lvlJc w:val="left"/>
      <w:pPr>
        <w:ind w:left="5346" w:hanging="704"/>
      </w:pPr>
      <w:rPr>
        <w:rFonts w:hint="default"/>
        <w:lang w:val="en-US" w:eastAsia="zh-CN" w:bidi="ar-SA"/>
      </w:rPr>
    </w:lvl>
    <w:lvl w:ilvl="5">
      <w:start w:val="0"/>
      <w:numFmt w:val="bullet"/>
      <w:lvlText w:val="•"/>
      <w:lvlJc w:val="left"/>
      <w:pPr>
        <w:ind w:left="6333" w:hanging="704"/>
      </w:pPr>
      <w:rPr>
        <w:rFonts w:hint="default"/>
        <w:lang w:val="en-US" w:eastAsia="zh-CN" w:bidi="ar-SA"/>
      </w:rPr>
    </w:lvl>
    <w:lvl w:ilvl="6">
      <w:start w:val="0"/>
      <w:numFmt w:val="bullet"/>
      <w:lvlText w:val="•"/>
      <w:lvlJc w:val="left"/>
      <w:pPr>
        <w:ind w:left="7319" w:hanging="704"/>
      </w:pPr>
      <w:rPr>
        <w:rFonts w:hint="default"/>
        <w:lang w:val="en-US" w:eastAsia="zh-CN" w:bidi="ar-SA"/>
      </w:rPr>
    </w:lvl>
    <w:lvl w:ilvl="7">
      <w:start w:val="0"/>
      <w:numFmt w:val="bullet"/>
      <w:lvlText w:val="•"/>
      <w:lvlJc w:val="left"/>
      <w:pPr>
        <w:ind w:left="8306" w:hanging="704"/>
      </w:pPr>
      <w:rPr>
        <w:rFonts w:hint="default"/>
        <w:lang w:val="en-US" w:eastAsia="zh-CN" w:bidi="ar-SA"/>
      </w:rPr>
    </w:lvl>
    <w:lvl w:ilvl="8">
      <w:start w:val="0"/>
      <w:numFmt w:val="bullet"/>
      <w:lvlText w:val="•"/>
      <w:lvlJc w:val="left"/>
      <w:pPr>
        <w:ind w:left="9292" w:hanging="704"/>
      </w:pPr>
      <w:rPr>
        <w:rFonts w:hint="default"/>
        <w:lang w:val="en-US" w:eastAsia="zh-CN" w:bidi="ar-SA"/>
      </w:rPr>
    </w:lvl>
  </w:abstractNum>
  <w:num w:numId="1">
    <w:abstractNumId w:val="20"/>
  </w:num>
  <w:num w:numId="2">
    <w:abstractNumId w:val="18"/>
  </w:num>
  <w:num w:numId="3">
    <w:abstractNumId w:val="0"/>
  </w:num>
  <w:num w:numId="4">
    <w:abstractNumId w:val="14"/>
  </w:num>
  <w:num w:numId="5">
    <w:abstractNumId w:val="12"/>
  </w:num>
  <w:num w:numId="6">
    <w:abstractNumId w:val="16"/>
  </w:num>
  <w:num w:numId="7">
    <w:abstractNumId w:val="15"/>
  </w:num>
  <w:num w:numId="8">
    <w:abstractNumId w:val="8"/>
  </w:num>
  <w:num w:numId="9">
    <w:abstractNumId w:val="1"/>
  </w:num>
  <w:num w:numId="10">
    <w:abstractNumId w:val="2"/>
  </w:num>
  <w:num w:numId="11">
    <w:abstractNumId w:val="5"/>
  </w:num>
  <w:num w:numId="12">
    <w:abstractNumId w:val="9"/>
  </w:num>
  <w:num w:numId="13">
    <w:abstractNumId w:val="13"/>
  </w:num>
  <w:num w:numId="14">
    <w:abstractNumId w:val="3"/>
  </w:num>
  <w:num w:numId="15">
    <w:abstractNumId w:val="17"/>
  </w:num>
  <w:num w:numId="16">
    <w:abstractNumId w:val="10"/>
  </w:num>
  <w:num w:numId="17">
    <w:abstractNumId w:val="4"/>
  </w:num>
  <w:num w:numId="18">
    <w:abstractNumId w:val="22"/>
  </w:num>
  <w:num w:numId="19">
    <w:abstractNumId w:val="21"/>
  </w:num>
  <w:num w:numId="20">
    <w:abstractNumId w:val="6"/>
  </w:num>
  <w:num w:numId="21">
    <w:abstractNumId w:val="19"/>
  </w:num>
  <w:num w:numId="22">
    <w:abstractNumId w:val="7"/>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lang w:val="en-US" w:eastAsia="zh-CN" w:bidi="ar-SA"/>
    </w:rPr>
  </w:style>
  <w:style w:type="paragraph" w:styleId="Heading1">
    <w:name w:val="heading 1"/>
    <w:basedOn w:val="Normal"/>
    <w:uiPriority w:val="1"/>
    <w:qFormat/>
    <w:pPr>
      <w:ind w:left="1087" w:right="1246"/>
      <w:jc w:val="center"/>
      <w:outlineLvl w:val="0"/>
    </w:pPr>
    <w:rPr>
      <w:rFonts w:ascii="Microsoft JhengHei" w:eastAsia="Microsoft JhengHei" w:hAnsi="Microsoft JhengHei" w:cs="Microsoft JhengHei"/>
      <w:b/>
      <w:bCs/>
      <w:sz w:val="44"/>
      <w:szCs w:val="44"/>
      <w:lang w:val="en-US" w:eastAsia="zh-CN" w:bidi="ar-SA"/>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28"/>
      <w:szCs w:val="28"/>
      <w:lang w:val="en-US" w:eastAsia="zh-CN" w:bidi="ar-SA"/>
    </w:rPr>
  </w:style>
  <w:style w:type="paragraph" w:styleId="Title">
    <w:name w:val="Title"/>
    <w:basedOn w:val="Normal"/>
    <w:uiPriority w:val="1"/>
    <w:qFormat/>
    <w:pPr>
      <w:spacing w:before="156"/>
      <w:ind w:left="4580" w:right="1556" w:hanging="3184"/>
    </w:pPr>
    <w:rPr>
      <w:rFonts w:ascii="Microsoft JhengHei" w:eastAsia="Microsoft JhengHei" w:hAnsi="Microsoft JhengHei" w:cs="Microsoft JhengHei"/>
      <w:b/>
      <w:bCs/>
      <w:sz w:val="75"/>
      <w:szCs w:val="75"/>
      <w:lang w:val="en-US" w:eastAsia="zh-CN" w:bidi="ar-SA"/>
    </w:rPr>
  </w:style>
  <w:style w:type="paragraph" w:styleId="ListParagraph">
    <w:name w:val="List Paragraph"/>
    <w:basedOn w:val="Normal"/>
    <w:uiPriority w:val="1"/>
    <w:qFormat/>
    <w:pPr>
      <w:spacing w:before="1"/>
      <w:ind w:left="1396" w:right="1554" w:firstLine="560"/>
    </w:pPr>
    <w:rPr>
      <w:rFonts w:ascii="宋体" w:eastAsia="宋体" w:hAnsi="宋体" w:cs="宋体"/>
      <w:lang w:val="en-US" w:eastAsia="zh-CN" w:bidi="ar-SA"/>
    </w:rPr>
  </w:style>
  <w:style w:type="paragraph" w:customStyle="1" w:styleId="TableParagraph">
    <w:name w:val="Table Paragraph"/>
    <w:basedOn w:val="Normal"/>
    <w:uiPriority w:val="1"/>
    <w:qFormat/>
    <w:pPr>
      <w:spacing w:before="41"/>
      <w:ind w:left="110"/>
    </w:pPr>
    <w:rPr>
      <w:rFonts w:ascii="宋体" w:eastAsia="宋体" w:hAnsi="宋体" w:cs="宋体"/>
      <w:lang w:val="en-US" w:eastAsia="zh-CN" w:bidi="ar-SA"/>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 w:type="table" w:customStyle="1" w:styleId="TableNormal2">
    <w:name w:val="Table Normal_2"/>
    <w:uiPriority w:val="2"/>
    <w:semiHidden/>
    <w:unhideWhenUsed/>
    <w:qFormat/>
    <w:tblPr>
      <w:tblInd w:w="0" w:type="dxa"/>
      <w:tblCellMar>
        <w:top w:w="0" w:type="dxa"/>
        <w:left w:w="0" w:type="dxa"/>
        <w:bottom w:w="0" w:type="dxa"/>
        <w:right w:w="0" w:type="dxa"/>
      </w:tblCellMar>
    </w:tblPr>
  </w:style>
  <w:style w:type="table" w:customStyle="1" w:styleId="TableNormal3">
    <w:name w:val="Table Normal_3"/>
    <w:uiPriority w:val="2"/>
    <w:semiHidden/>
    <w:unhideWhenUsed/>
    <w:qFormat/>
    <w:tblPr>
      <w:tblInd w:w="0" w:type="dxa"/>
      <w:tblCellMar>
        <w:top w:w="0" w:type="dxa"/>
        <w:left w:w="0" w:type="dxa"/>
        <w:bottom w:w="0" w:type="dxa"/>
        <w:right w:w="0" w:type="dxa"/>
      </w:tblCellMar>
    </w:tblPr>
  </w:style>
  <w:style w:type="table" w:customStyle="1" w:styleId="TableNormal4">
    <w:name w:val="Table Normal_4"/>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96800310505300604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2024-01-16T16:04:12Z</dcterms:created>
  <dcterms:modified xsi:type="dcterms:W3CDTF">2024-01-16T16:04:12Z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2011-12-18T00:00:00Z</vt:filetime>
  </property>
  <property fmtid="{D5CDD505-2E9C-101B-9397-08002B2CF9AE}" pid="3" name="Creator">
    <vt:lpwstr>Microsoft Office Word</vt:lpwstr>
  </property>
  <property fmtid="{D5CDD505-2E9C-101B-9397-08002B2CF9AE}" pid="4" name="LastSaved">
    <vt:filetime>2024-01-16T00:00:00Z</vt:filetime>
  </property>
</Properties>
</file>