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F0F732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EC2263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15C009A"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18FC806" w14:textId="77777777">
                          <w:pPr>
                            <w:pStyle w:val="NoSpacing"/>
                            <w:jc w:val="right"/>
                            <w:rPr>
                              <w:color w:val="595959" w:themeColor="text1" w:themeTint="A6"/>
                              <w:sz w:val="32"/>
                              <w:szCs w:val="32"/>
                            </w:rPr>
                          </w:pPr>
                          <w:sdt>
                            <w:sdtPr>
                              <w:rPr>
                                <w:color w:val="595959" w:themeColor="text1" w:themeTint="A6"/>
                                <w:sz w:val="32"/>
                                <w:szCs w:val="32"/>
                              </w:rPr>
                              <w:alias w:val="摘要"/>
                              <w:id w:val="145620941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8865508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DBA2BC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A2F025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57048355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084FB3D"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941E86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07D5CA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4587D70"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1D0F473"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83EB38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87ADE8B"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CB86EC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A7EEB42"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21445C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EC6A8D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648BC2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F67729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EA41B2B"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8B31452"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91F3D2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E79867E"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7293F47"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46D66C7"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40CADE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578F11A"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BC65F6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29703162"/>
        <w:docPartObj>
          <w:docPartGallery w:val="Table of Contents"/>
          <w:docPartUnique/>
        </w:docPartObj>
      </w:sdtPr>
      <w:sdtEndPr>
        <w:rPr>
          <w:b/>
          <w:bCs/>
        </w:rPr>
      </w:sdtEndPr>
      <w:sdtContent>
        <w:p w:rsidR="00483551" w:rsidRPr="00913CD1" w:rsidP="00457322" w14:paraId="34465D37"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A72D163"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1D7849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406E647"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7BD260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E67EA13"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38BC274"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3AFB70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70D6E0B"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943886B"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ED54457"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6ABA4C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1DD6B2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6641FC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A246ECF"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2BBF7A8"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018B68E"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F204D3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53EF27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AE8EE5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50C461D"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2EA9D7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22595320"/>
        <w:docPartObj>
          <w:docPartGallery w:val="Table of Contents"/>
          <w:docPartUnique/>
        </w:docPartObj>
      </w:sdtPr>
      <w:sdtEndPr>
        <w:rPr>
          <w:b/>
          <w:bCs/>
        </w:rPr>
      </w:sdtEndPr>
      <w:sdtContent>
        <w:p w:rsidR="00483551" w:rsidRPr="00913CD1" w:rsidP="00457322" w14:paraId="5DA73997"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359368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08D259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1E70DC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8079C67"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707D57D"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296047D"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036EE6D"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6659C39"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3271245"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CF4B98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37F6A49"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A1D22F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AD47E7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505197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FAEA97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AA8461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496F1D3"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DC7E81E"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920B72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71EBDA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15EF79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39817297"/>
        <w:docPartObj>
          <w:docPartGallery w:val="Table of Contents"/>
          <w:docPartUnique/>
        </w:docPartObj>
      </w:sdtPr>
      <w:sdtEndPr>
        <w:rPr>
          <w:b/>
          <w:bCs/>
        </w:rPr>
      </w:sdtEndPr>
      <w:sdtContent>
        <w:p w:rsidR="00483551" w:rsidRPr="00913CD1" w:rsidP="00457322" w14:paraId="334CB3EB"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09F1F5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381C08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3C2F508"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93F262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6A6D01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8894E0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684512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D2AAF8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99D47E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1DD468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0E7BDE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56E03D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8971C2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82039CC"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75605FA"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A300A82"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00FEA08"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D91EF5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24FC9" w14:paraId="72981D3E" w14:textId="40DEFBF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油井加热自控仪项目可行性分析报告编制的目的在于评估该项目在技术、经济、市场、社会等方面的可行性和潜在效益。通过系统分析项目的背景、目标、技术方案、市场前景、经济评价、风险评估等内容，为项目决策者提供科学、客观的依据，以确定项目是否值得投资和实施。</w:t>
      </w:r>
      <w:r>
        <w:rPr>
          <w:rFonts w:ascii="仿宋" w:eastAsia="仿宋" w:hAnsi="仿宋"/>
          <w:sz w:val="28"/>
        </w:rPr>
        <w:br/>
      </w:r>
      <w:r>
        <w:rPr>
          <w:rFonts w:ascii="仿宋" w:eastAsia="仿宋" w:hAnsi="仿宋"/>
          <w:sz w:val="28"/>
        </w:rPr>
        <w:t>编制油井加热自控仪项目可行性分析报告的意义主要体现在以下几个方面：</w:t>
      </w:r>
      <w:r>
        <w:rPr>
          <w:rFonts w:ascii="仿宋" w:eastAsia="仿宋" w:hAnsi="仿宋"/>
          <w:sz w:val="28"/>
        </w:rPr>
        <w:br/>
        <w:t xml:space="preserve">    1.</w:t>
      </w:r>
      <w:r>
        <w:rPr>
          <w:rFonts w:ascii="仿宋" w:eastAsia="仿宋" w:hAnsi="仿宋"/>
          <w:sz w:val="28"/>
        </w:rPr>
        <w:t>决策支持</w:t>
      </w:r>
      <w:r>
        <w:rPr>
          <w:rFonts w:ascii="仿宋" w:eastAsia="仿宋" w:hAnsi="仿宋"/>
          <w:sz w:val="28"/>
        </w:rPr>
        <w:t>：为项目投资决策提供关键信息，帮助决策者评估项目的风险和回报，确保资源的有效配置。</w:t>
      </w:r>
      <w:r>
        <w:rPr>
          <w:rFonts w:ascii="仿宋" w:eastAsia="仿宋" w:hAnsi="仿宋"/>
          <w:sz w:val="28"/>
        </w:rPr>
        <w:br/>
        <w:t xml:space="preserve">    2.</w:t>
      </w:r>
      <w:r>
        <w:rPr>
          <w:rFonts w:ascii="仿宋" w:eastAsia="仿宋" w:hAnsi="仿宋"/>
          <w:sz w:val="28"/>
        </w:rPr>
        <w:t>优化方案</w:t>
      </w:r>
      <w:r>
        <w:rPr>
          <w:rFonts w:ascii="仿宋" w:eastAsia="仿宋" w:hAnsi="仿宋"/>
          <w:sz w:val="28"/>
        </w:rPr>
        <w:t>：通过分析不同技术方案和实施策略，优化项目设计，提高项目的技术先进性和经济合理性。</w:t>
      </w:r>
      <w:r>
        <w:rPr>
          <w:rFonts w:ascii="仿宋" w:eastAsia="仿宋" w:hAnsi="仿宋"/>
          <w:sz w:val="28"/>
        </w:rPr>
        <w:br/>
        <w:t xml:space="preserve">    3.</w:t>
      </w:r>
      <w:r>
        <w:rPr>
          <w:rFonts w:ascii="仿宋" w:eastAsia="仿宋" w:hAnsi="仿宋"/>
          <w:sz w:val="28"/>
        </w:rPr>
        <w:t>市场洞察</w:t>
      </w:r>
      <w:r>
        <w:rPr>
          <w:rFonts w:ascii="仿宋" w:eastAsia="仿宋" w:hAnsi="仿宋"/>
          <w:sz w:val="28"/>
        </w:rPr>
        <w:t>：深入研究目标市场，了解市场需求和竞争态势，为项目的市场定位和营销策略提供指导。</w:t>
      </w:r>
      <w:r>
        <w:rPr>
          <w:rFonts w:ascii="仿宋" w:eastAsia="仿宋" w:hAnsi="仿宋"/>
          <w:sz w:val="28"/>
        </w:rPr>
        <w:br/>
        <w:t xml:space="preserve">    4.</w:t>
      </w:r>
      <w:r>
        <w:rPr>
          <w:rFonts w:ascii="仿宋" w:eastAsia="仿宋" w:hAnsi="仿宋"/>
          <w:sz w:val="28"/>
        </w:rPr>
        <w:t>风险评估</w:t>
      </w:r>
      <w:r>
        <w:rPr>
          <w:rFonts w:ascii="仿宋" w:eastAsia="仿宋" w:hAnsi="仿宋"/>
          <w:sz w:val="28"/>
        </w:rPr>
        <w:t>：识别和评估项目可能面临的各种风险，并提出相应的风险管理措施，降低项目的潜在风险。</w:t>
      </w:r>
      <w:r>
        <w:rPr>
          <w:rFonts w:ascii="仿宋" w:eastAsia="仿宋" w:hAnsi="仿宋"/>
          <w:sz w:val="28"/>
        </w:rPr>
        <w:br/>
        <w:t xml:space="preserve">    5.</w:t>
      </w:r>
      <w:r>
        <w:rPr>
          <w:rFonts w:ascii="仿宋" w:eastAsia="仿宋" w:hAnsi="仿宋"/>
          <w:sz w:val="28"/>
        </w:rPr>
        <w:t>资金筹措</w:t>
      </w:r>
      <w:r>
        <w:rPr>
          <w:rFonts w:ascii="仿宋" w:eastAsia="仿宋" w:hAnsi="仿宋"/>
          <w:sz w:val="28"/>
        </w:rPr>
        <w:t>：为项目的资金筹措提供依据，包括确定资金需求、融资方案和财务计划等。</w:t>
      </w:r>
    </w:p>
    <w:p w:rsidR="00B24FC9" w14:textId="40DEFBF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政策合规</w:t>
      </w:r>
      <w:r>
        <w:rPr>
          <w:rFonts w:ascii="仿宋" w:eastAsia="仿宋" w:hAnsi="仿宋"/>
          <w:sz w:val="28"/>
        </w:rPr>
        <w:t>：确保项目符合相关法律法规和政策要求，降低政策风险，提高项目的合规性和可持续性。</w:t>
      </w:r>
      <w:r>
        <w:rPr>
          <w:rFonts w:ascii="仿宋" w:eastAsia="仿宋" w:hAnsi="仿宋"/>
          <w:sz w:val="28"/>
        </w:rPr>
        <w:br/>
        <w:t xml:space="preserve">    7.</w:t>
      </w:r>
      <w:r>
        <w:rPr>
          <w:rFonts w:ascii="仿宋" w:eastAsia="仿宋" w:hAnsi="仿宋"/>
          <w:sz w:val="28"/>
        </w:rPr>
        <w:t>管理规划</w:t>
      </w:r>
      <w:r>
        <w:rPr>
          <w:rFonts w:ascii="仿宋" w:eastAsia="仿宋" w:hAnsi="仿宋"/>
          <w:sz w:val="28"/>
        </w:rPr>
        <w:t>：为项目实施提供管理规划，包括进度安排、资源配置、质量控制等，确保项目按时按质完成。</w:t>
      </w:r>
      <w:r>
        <w:rPr>
          <w:rFonts w:ascii="仿宋" w:eastAsia="仿宋" w:hAnsi="仿宋"/>
          <w:sz w:val="28"/>
        </w:rPr>
        <w:br/>
        <w:t xml:space="preserve">    8.</w:t>
      </w:r>
      <w:r>
        <w:rPr>
          <w:rFonts w:ascii="仿宋" w:eastAsia="仿宋" w:hAnsi="仿宋"/>
          <w:sz w:val="28"/>
        </w:rPr>
        <w:t>绩效评估</w:t>
      </w:r>
      <w:r>
        <w:rPr>
          <w:rFonts w:ascii="仿宋" w:eastAsia="仿宋" w:hAnsi="仿宋"/>
          <w:sz w:val="28"/>
        </w:rPr>
        <w:t>：为项目实施后的绩效评估提供基准，便于跟踪项目的实际运行情况和经济效益。</w:t>
      </w:r>
      <w:r>
        <w:rPr>
          <w:rFonts w:ascii="仿宋" w:eastAsia="仿宋" w:hAnsi="仿宋"/>
          <w:sz w:val="28"/>
        </w:rPr>
        <w:br/>
      </w:r>
      <w:r>
        <w:rPr>
          <w:rFonts w:ascii="仿宋" w:eastAsia="仿宋" w:hAnsi="仿宋"/>
          <w:sz w:val="28"/>
        </w:rPr>
        <w:t>综上所述，油井加热自控仪项目可行性分析报告的编制对于项目的成功实施具有重要的指导和保障作用，有助于提高项目的成功率和投资回报率。</w:t>
      </w:r>
    </w:p>
    <w:p w:rsidR="009D1637" w:rsidRPr="00913CD1" w:rsidP="00457322" w14:paraId="50A6D3A6"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B127886"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EA671C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26731D0"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BEEC8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294D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3C50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85C155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FAB07B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F52D26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75F006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2A0403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8CC906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ACC235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473D63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AED8BC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618AA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B5ACC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56EF05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C082C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0A2E8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4CBF1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EEF2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7856D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4B7B0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5F722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4E432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项目建设。</w:t>
      </w:r>
    </w:p>
    <w:p w:rsidR="009D1637" w:rsidRPr="00913CD1" w:rsidP="00457322" w14:paraId="21766B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w:t>
      </w:r>
    </w:p>
    <w:p w:rsidR="009D1637" w:rsidRPr="00913CD1" w:rsidP="00457322" w14:paraId="57061B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04FA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AB5AD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6BB4F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AF784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4A617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2DCAB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698FE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油井加热自控仪产品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65858B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油井加热自控仪</w:t>
      </w:r>
      <w:r w:rsidRPr="00913CD1">
        <w:rPr>
          <w:rFonts w:ascii="仿宋" w:eastAsia="仿宋" w:hAnsi="仿宋"/>
        </w:rPr>
        <w:t>项目绪论</w:t>
      </w:r>
      <w:bookmarkEnd w:id="4"/>
    </w:p>
    <w:p w:rsidR="009D1637" w:rsidRPr="00913CD1" w:rsidP="00457322" w14:paraId="76509D0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油井加热自控仪</w:t>
      </w:r>
      <w:r w:rsidRPr="00913CD1">
        <w:rPr>
          <w:rFonts w:ascii="仿宋" w:eastAsia="仿宋" w:hAnsi="仿宋"/>
        </w:rPr>
        <w:t>项目名称及建设性质</w:t>
      </w:r>
      <w:bookmarkEnd w:id="5"/>
    </w:p>
    <w:p w:rsidR="009D1637" w:rsidRPr="00913CD1" w:rsidP="00457322" w14:paraId="0DA4FD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项目名称</w:t>
      </w:r>
    </w:p>
    <w:p w:rsidR="009D1637" w:rsidRPr="00913CD1" w:rsidP="00457322" w14:paraId="0DB0DB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w:t>
      </w:r>
    </w:p>
    <w:p w:rsidR="009D1637" w:rsidRPr="00913CD1" w:rsidP="00457322" w14:paraId="54D643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项目建设性质</w:t>
      </w:r>
    </w:p>
    <w:p w:rsidR="009D1637" w:rsidRPr="00913CD1" w:rsidP="00457322" w14:paraId="3ADE63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油井加热自控仪</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0A8D91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油井加热自控仪</w:t>
      </w:r>
      <w:r w:rsidRPr="00913CD1">
        <w:rPr>
          <w:rFonts w:ascii="仿宋" w:eastAsia="仿宋" w:hAnsi="仿宋"/>
        </w:rPr>
        <w:t>项目承办单位</w:t>
      </w:r>
      <w:bookmarkEnd w:id="6"/>
    </w:p>
    <w:p w:rsidR="009D1637" w:rsidRPr="00913CD1" w:rsidP="00457322" w14:paraId="689C30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项目实施主体</w:t>
      </w:r>
    </w:p>
    <w:p w:rsidR="009D1637" w:rsidRPr="00913CD1" w:rsidP="00457322" w14:paraId="4AF2EC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47152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A6C31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项目信息。</w:t>
      </w:r>
    </w:p>
    <w:p w:rsidR="009D1637" w:rsidRPr="00913CD1" w:rsidP="00457322" w14:paraId="53BB3D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123D43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690ACD9"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743F87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5A0D6A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658DA67"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油井加热自控仪</w:t>
      </w:r>
      <w:r w:rsidRPr="00913CD1">
        <w:rPr>
          <w:rFonts w:ascii="仿宋" w:eastAsia="仿宋" w:hAnsi="仿宋"/>
        </w:rPr>
        <w:t>项目定位及建设理由</w:t>
      </w:r>
      <w:bookmarkEnd w:id="7"/>
    </w:p>
    <w:p w:rsidR="00B24FC9" w14:paraId="79BF91A8" w14:textId="1199A963">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油井加热自控仪项目旨在开发一套智能化、自动化的油井加热控制系统，以提高油井生产效率、降低运营成本并增强油井生产的可持续性。该项目将通过集成先进的传感器技术、控制算法和通信系统，实现对油井加热过程的实时监测和自动控制。</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油井加热自控仪项目将专注于提供高效、可靠的油井加热解决方案，以满足石油工业对提高生产效率和降低成本的需求。该项目将结合行业标准和最佳实践，开发出一套具有竞争力的产品，为石油公司提供定制化的油井加热自控解决方案。</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B24FC9" w14:textId="1199A963">
      <w:pPr>
        <w:ind w:firstLine="561"/>
      </w:pPr>
      <w:r>
        <w:rPr>
          <w:rFonts w:ascii="仿宋" w:eastAsia="仿宋" w:hAnsi="仿宋"/>
          <w:sz w:val="28"/>
        </w:rPr>
        <w:t>技术进步：随着传感器技术、自动化控制和通信技术的发展，实现油井加热的智能化控制成为可能。</w:t>
      </w:r>
      <w:r>
        <w:rPr>
          <w:rFonts w:ascii="仿宋" w:eastAsia="仿宋" w:hAnsi="仿宋"/>
          <w:sz w:val="28"/>
        </w:rPr>
        <w:br/>
        <w:t xml:space="preserve">    2.</w:t>
      </w:r>
      <w:r>
        <w:rPr>
          <w:rFonts w:ascii="仿宋" w:eastAsia="仿宋" w:hAnsi="仿宋"/>
          <w:sz w:val="28"/>
        </w:rPr>
        <w:t>市场机遇：石油工业对提高效率和降低成本的需求日益增长，为油井加热自控仪项目提供了广阔的市场机遇。</w:t>
      </w:r>
      <w:r>
        <w:rPr>
          <w:rFonts w:ascii="仿宋" w:eastAsia="仿宋" w:hAnsi="仿宋"/>
          <w:sz w:val="28"/>
        </w:rPr>
        <w:br/>
        <w:t xml:space="preserve">    3.</w:t>
      </w:r>
      <w:r>
        <w:rPr>
          <w:rFonts w:ascii="仿宋" w:eastAsia="仿宋" w:hAnsi="仿宋"/>
          <w:sz w:val="28"/>
        </w:rPr>
        <w:t>运营优化：通过自动化控制，可以减少人为失误，优化油井加热过程，提高生产效率。</w:t>
      </w:r>
      <w:r>
        <w:rPr>
          <w:rFonts w:ascii="仿宋" w:eastAsia="仿宋" w:hAnsi="仿宋"/>
          <w:sz w:val="28"/>
        </w:rPr>
        <w:br/>
        <w:t xml:space="preserve">    4.</w:t>
      </w:r>
      <w:r>
        <w:rPr>
          <w:rFonts w:ascii="仿宋" w:eastAsia="仿宋" w:hAnsi="仿宋"/>
          <w:sz w:val="28"/>
        </w:rPr>
        <w:t>降低成本：自动化系统能够实现实时监测和调整，减少能源消耗，降低运营成本。</w:t>
      </w:r>
      <w:r>
        <w:rPr>
          <w:rFonts w:ascii="仿宋" w:eastAsia="仿宋" w:hAnsi="仿宋"/>
          <w:sz w:val="28"/>
        </w:rPr>
        <w:br/>
        <w:t xml:space="preserve">    5.</w:t>
      </w:r>
      <w:r>
        <w:rPr>
          <w:rFonts w:ascii="仿宋" w:eastAsia="仿宋" w:hAnsi="仿宋"/>
          <w:sz w:val="28"/>
        </w:rPr>
        <w:t>环境保护：智能化控制能够提高能源利用效率，减少温室气体排放，符合可持续发展的要求。</w:t>
      </w:r>
      <w:r>
        <w:rPr>
          <w:rFonts w:ascii="仿宋" w:eastAsia="仿宋" w:hAnsi="仿宋"/>
          <w:sz w:val="28"/>
        </w:rPr>
        <w:br/>
        <w:t xml:space="preserve">    6.</w:t>
      </w:r>
      <w:r>
        <w:rPr>
          <w:rFonts w:ascii="仿宋" w:eastAsia="仿宋" w:hAnsi="仿宋"/>
          <w:sz w:val="28"/>
        </w:rPr>
        <w:t>增强竞争力：通过提供先进的油井加热自控解决方案，项目将帮助石油公司提高生产效率，增强市场竞争力。</w:t>
      </w:r>
      <w:r>
        <w:rPr>
          <w:rFonts w:ascii="仿宋" w:eastAsia="仿宋" w:hAnsi="仿宋"/>
          <w:sz w:val="28"/>
        </w:rPr>
        <w:br/>
        <w:t xml:space="preserve">    7.</w:t>
      </w:r>
      <w:r>
        <w:rPr>
          <w:rFonts w:ascii="仿宋" w:eastAsia="仿宋" w:hAnsi="仿宋"/>
          <w:sz w:val="28"/>
        </w:rPr>
        <w:t>经济效益：预计该项目将带来显著的经济效益，包括降低运营成本、提高产量和增加收益。</w:t>
      </w:r>
      <w:r>
        <w:rPr>
          <w:rFonts w:ascii="仿宋" w:eastAsia="仿宋" w:hAnsi="仿宋"/>
          <w:sz w:val="28"/>
        </w:rPr>
        <w:br/>
      </w:r>
      <w:r>
        <w:rPr>
          <w:rFonts w:ascii="仿宋" w:eastAsia="仿宋" w:hAnsi="仿宋"/>
          <w:sz w:val="28"/>
        </w:rPr>
        <w:t>综上所述，油井加热自控仪项目的实施具有技术可行性、市场潜力和经济效益，将为石油工业的可持续发展做出贡献。</w:t>
      </w:r>
    </w:p>
    <w:p w:rsidR="009D1637" w:rsidRPr="00913CD1" w:rsidP="00457322" w14:paraId="4543DDFB"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7A7BB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8C0C06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5A172C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DBDFE5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油井加热自控仪</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CD2F765"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油井加热自控仪</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469A27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油井加热自控仪</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38AF26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482D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9F408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1EE76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4362D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项目功能、盈利性等</w:t>
      </w:r>
    </w:p>
    <w:p w:rsidR="007D3AEE" w:rsidRPr="00913CD1" w:rsidP="00457322" w14:paraId="1D6BF3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156CB6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9C503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6217FD4"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油井加热自控仪</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项目建设的可行性和效益的合理性。</w:t>
      </w:r>
    </w:p>
    <w:p w:rsidR="009D1637" w:rsidRPr="00913CD1" w:rsidP="00457322" w14:paraId="2E31E54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油井加热自控仪</w:t>
      </w:r>
      <w:r w:rsidRPr="00913CD1">
        <w:rPr>
          <w:rFonts w:ascii="仿宋" w:eastAsia="仿宋" w:hAnsi="仿宋"/>
        </w:rPr>
        <w:t>项目建设选址</w:t>
      </w:r>
      <w:bookmarkEnd w:id="9"/>
    </w:p>
    <w:p w:rsidR="009D1637" w:rsidRPr="00913CD1" w:rsidP="00457322" w14:paraId="4B366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项目选址及规划</w:t>
      </w:r>
    </w:p>
    <w:p w:rsidR="009D1637" w:rsidRPr="00913CD1" w:rsidP="00457322" w14:paraId="0083171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项目的建设。</w:t>
      </w:r>
    </w:p>
    <w:p w:rsidR="009D1637" w:rsidRPr="00913CD1" w:rsidP="00457322" w14:paraId="401A4C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项目背景及选址理由</w:t>
      </w:r>
    </w:p>
    <w:p w:rsidR="009D1637" w:rsidRPr="00913CD1" w:rsidP="00457322" w14:paraId="4C009D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项目背景</w:t>
      </w:r>
    </w:p>
    <w:p w:rsidR="00B24FC9" w14:paraId="4E94EAF6" w14:textId="660492BE">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油井加热自控仪项目背景分析：</w:t>
      </w:r>
      <w:r>
        <w:rPr>
          <w:rFonts w:ascii="仿宋" w:eastAsia="仿宋" w:hAnsi="仿宋"/>
          <w:sz w:val="28"/>
        </w:rPr>
        <w:br/>
      </w:r>
      <w:r>
        <w:rPr>
          <w:rFonts w:ascii="仿宋" w:eastAsia="仿宋" w:hAnsi="仿宋"/>
          <w:sz w:val="28"/>
        </w:rPr>
        <w:t>随着全球能源需求的不断增长和油田开采深度的增加，高效、智能的油井加热系统成为保障石油开采效率和经济效益的关键。传统的油井加热方式存在能源浪费、操作复杂、维护成本高等问题。因此，开发一种集温度监测、自动控制和智能诊断于一体的油井加热自控仪，对于提高油井开采效率、降低运营成本具有重要意义。</w:t>
      </w:r>
      <w:r>
        <w:rPr>
          <w:rFonts w:ascii="仿宋" w:eastAsia="仿宋" w:hAnsi="仿宋"/>
          <w:sz w:val="28"/>
        </w:rPr>
        <w:br/>
      </w:r>
    </w:p>
    <w:p w:rsidR="00B24FC9" w14:textId="660492BE">
      <w:pPr>
        <w:ind w:firstLine="560"/>
      </w:pPr>
      <w:r>
        <w:rPr>
          <w:rFonts w:ascii="仿宋" w:eastAsia="仿宋" w:hAnsi="仿宋"/>
          <w:sz w:val="28"/>
        </w:rPr>
        <w:t>本项目旨在设计和研发一款先进的油井加热自控仪，以满足石油开采行业对节能、智能和可靠性的需求。该自控仪将采用先进的传感器技术、自动控制技术和通信技术，实现对油井温度的实时监测和自动调节，确保油井在最佳温度下运行，同时具备远程监控和故障诊断功能，提高油井开采的自动化水平和运行效率。</w:t>
      </w:r>
      <w:r>
        <w:rPr>
          <w:rFonts w:ascii="仿宋" w:eastAsia="仿宋" w:hAnsi="仿宋"/>
          <w:sz w:val="28"/>
        </w:rPr>
        <w:br/>
      </w:r>
      <w:r>
        <w:rPr>
          <w:rFonts w:ascii="仿宋" w:eastAsia="仿宋" w:hAnsi="仿宋"/>
          <w:sz w:val="28"/>
        </w:rPr>
        <w:t>通过对国内外市场调研和行业分析，本项目具有广阔的市场前景和技术优势。国内外油田对节能减排和智能化开采的需求日益增长，为该项目提供了良好的市场机遇。同时，项目团队在石油开采自动化领域积累了丰富的经验和技术储备，为项目的成功实施提供了坚实的基础。</w:t>
      </w:r>
      <w:r>
        <w:rPr>
          <w:rFonts w:ascii="仿宋" w:eastAsia="仿宋" w:hAnsi="仿宋"/>
          <w:sz w:val="28"/>
        </w:rPr>
        <w:br/>
      </w:r>
      <w:r>
        <w:rPr>
          <w:rFonts w:ascii="仿宋" w:eastAsia="仿宋" w:hAnsi="仿宋"/>
          <w:sz w:val="28"/>
        </w:rPr>
        <w:t>综上所述，油井加热自控仪项目的实施，不仅能够提升石油开采行业的效率和竞争力，还有助于推动能源行业的可持续发展。项目预期经济效益和社会效益显著，具有很高的可行性和投资价值。</w:t>
      </w:r>
    </w:p>
    <w:p w:rsidR="009D1637" w:rsidRPr="00913CD1" w:rsidP="00457322" w14:paraId="4206BB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76373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D49FC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项目的发展和扩张。</w:t>
      </w:r>
    </w:p>
    <w:p w:rsidR="009D1637" w:rsidRPr="00913CD1" w:rsidP="00457322" w14:paraId="7A6A88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项目的可迗性。</w:t>
      </w:r>
    </w:p>
    <w:p w:rsidR="009D1637" w:rsidRPr="00913CD1" w:rsidP="00457322" w14:paraId="64141F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项目建设提供了良好基础条件。</w:t>
      </w:r>
    </w:p>
    <w:p w:rsidR="009D1637" w:rsidRPr="00913CD1" w:rsidP="00457322" w14:paraId="72FFBF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项目规模和扩展的需要。</w:t>
      </w:r>
    </w:p>
    <w:p w:rsidR="009D1637" w:rsidRPr="00913CD1" w:rsidP="00457322" w14:paraId="586D13DA"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油井加热自控仪</w:t>
      </w:r>
      <w:r w:rsidRPr="00913CD1">
        <w:rPr>
          <w:rFonts w:ascii="仿宋" w:eastAsia="仿宋" w:hAnsi="仿宋"/>
        </w:rPr>
        <w:t>项目生产规模</w:t>
      </w:r>
      <w:bookmarkEnd w:id="10"/>
    </w:p>
    <w:p w:rsidR="009D1637" w:rsidRPr="00913CD1" w:rsidP="00457322" w14:paraId="6B9F75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F59576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17BA7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FE7B7D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784E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项目实施过程中，对环境的影响降到最低。</w:t>
      </w:r>
    </w:p>
    <w:p w:rsidR="009D1637" w:rsidRPr="00913CD1" w:rsidP="00457322" w14:paraId="40EF9E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3923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AA562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5C67F75"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油井加热自控仪</w:t>
      </w:r>
      <w:r w:rsidRPr="00913CD1">
        <w:rPr>
          <w:rFonts w:ascii="仿宋" w:eastAsia="仿宋" w:hAnsi="仿宋"/>
        </w:rPr>
        <w:t>项目总投资及资金构成</w:t>
      </w:r>
      <w:bookmarkEnd w:id="13"/>
    </w:p>
    <w:p w:rsidR="009D1637" w:rsidRPr="00913CD1" w:rsidP="00457322" w14:paraId="7B145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的生产能力。</w:t>
      </w:r>
    </w:p>
    <w:p w:rsidR="009D1637" w:rsidRPr="00913CD1" w:rsidP="00457322" w14:paraId="564203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项目总投资</w:t>
      </w:r>
    </w:p>
    <w:p w:rsidR="009D1637" w:rsidRPr="00913CD1" w:rsidP="00457322" w14:paraId="3D95DD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96307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71281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BEE7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6B1C4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CC701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99ACD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2D18F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项目的顺利建设奠定了财务基础。</w:t>
      </w:r>
    </w:p>
    <w:p w:rsidR="009D1637" w:rsidRPr="00913CD1" w:rsidP="00457322" w14:paraId="7C7D4AD2"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DAC4D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06215C1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油井加热自控仪</w:t>
      </w:r>
      <w:r w:rsidRPr="00913CD1">
        <w:rPr>
          <w:rFonts w:ascii="仿宋" w:eastAsia="仿宋" w:hAnsi="仿宋"/>
        </w:rPr>
        <w:t>项目预期经济效益规划目标</w:t>
      </w:r>
      <w:bookmarkEnd w:id="15"/>
    </w:p>
    <w:p w:rsidR="009D1637" w:rsidRPr="00913CD1" w:rsidP="00457322" w14:paraId="48D63D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项目的盈利能力和市场竞争力。</w:t>
      </w:r>
    </w:p>
    <w:p w:rsidR="009D1637" w:rsidRPr="00913CD1" w:rsidP="00457322" w14:paraId="5DEF7C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项目具有较高的投资价值和发展潜力。</w:t>
      </w:r>
    </w:p>
    <w:p w:rsidR="009D1637" w:rsidRPr="00913CD1" w:rsidP="00457322" w14:paraId="478611E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D68D73A"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油井加热自控仪</w:t>
      </w:r>
      <w:r w:rsidRPr="00913CD1">
        <w:rPr>
          <w:rFonts w:ascii="仿宋" w:eastAsia="仿宋" w:hAnsi="仿宋"/>
        </w:rPr>
        <w:t>项目建设进度规划</w:t>
      </w:r>
      <w:bookmarkEnd w:id="16"/>
    </w:p>
    <w:p w:rsidR="009D1637" w:rsidRPr="00913CD1" w:rsidP="00457322" w14:paraId="3A15BA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项目的顺利进行和按时完成。</w:t>
      </w:r>
    </w:p>
    <w:p w:rsidR="009D1637" w:rsidRPr="00913CD1" w:rsidP="00457322" w14:paraId="6EAF89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项目的质量和进度。</w:t>
      </w:r>
    </w:p>
    <w:p w:rsidR="009D1637" w:rsidRPr="00913CD1" w:rsidP="00457322" w14:paraId="5F2E87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700A3F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油井加热自控仪</w:t>
      </w:r>
      <w:r w:rsidRPr="00913CD1">
        <w:rPr>
          <w:rFonts w:ascii="仿宋" w:eastAsia="仿宋" w:hAnsi="仿宋"/>
        </w:rPr>
        <w:t>项目综合评价</w:t>
      </w:r>
      <w:bookmarkEnd w:id="17"/>
    </w:p>
    <w:p w:rsidR="00BF6395" w:rsidRPr="00913CD1" w:rsidP="00457322" w14:paraId="0E9F20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油井加热自控仪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9A282AB"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油井加热自控仪项目的投资回报率稳定且可观。根据市场调查和预测，油井加热自控仪市场需求持续增长，具有良好的市场前景和发展空间。我们的投资方向紧密结合国家产业政策和市场需求，为投资者创造可观的投资收益。</w:t>
      </w:r>
    </w:p>
    <w:p w:rsidR="00BF6395" w:rsidRPr="00913CD1" w:rsidP="00457322" w14:paraId="3A7B9A8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油井加热自控仪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2E541E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在技术方案设计方面，我们注重方案的优化和效益的提升。通过科学合理的设计，实现油井加热自控仪</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生产流程的高效化和产品的优质化。我们将采用先进的生产工艺和技术，提高生产效率，降低生产成本。同时，我们还将加强产品研发和创新，不断推出具有竞争力的新产品，满足油井加热自控仪</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01D3E1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油井加热自控仪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CE3BAA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综上所述，本期油井加热自控仪项目具备技术和经济的可行性，具有良好的市场前景和发展空间。我们将充分发挥自身优势，抓住市场机遇，为投资者创造丰厚的投资回报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77D0271"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1D39E77"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E7306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DDCDD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D3034B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D645E80"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E8A29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56899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8D7B1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5BACE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A8020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07AA5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C3CE3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6F41E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E3A69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1FE84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C341F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6B80ECC"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E1C7E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63F1E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油井加热自控仪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E7370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油井加热自控仪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DA3D4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油井加热自控仪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12E58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9F6E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F73D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93A54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DC0FE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油井加热自控仪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FF0E1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6F6742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7D2100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0BE72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项目的顺利进行和迗成目标。</w:t>
      </w:r>
    </w:p>
    <w:p w:rsidR="009D1637" w:rsidRPr="00913CD1" w:rsidP="00457322" w14:paraId="752B3B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68F41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0E12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8B8CD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4BB4A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0185B2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16D24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3204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8ADE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25369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4FA14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8FF67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9273E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1A639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0EA8C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1290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D3E65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DD58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2A36E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2CBF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5BEC3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32660B75"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FD25D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44C45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D21C9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42C56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4111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E0E10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CA401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ACE7D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EC1F8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25762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D5B27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D058D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9067A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8A5AB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6A51D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77C4C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69653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01025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6846B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10F601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5E5BF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9FDC6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7C20C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A5C2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BC602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64B6C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6876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488DC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18D42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345C7D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711518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E70DB8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油井加热自控仪</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AA32B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0D71C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75BD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8B59F09"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油井加热自控仪</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AA2F6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8E800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76501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8FD5C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ACDC0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2633C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42412AE"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6ED6FDB"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DE922D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3E961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B5C9F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B6C26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0EFFE7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A5965F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2A98B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D50C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00B1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4174B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CB96D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0B0B7E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油井加热自控仪</w:t>
      </w:r>
      <w:r w:rsidRPr="00913CD1">
        <w:rPr>
          <w:rFonts w:ascii="仿宋" w:eastAsia="仿宋" w:hAnsi="仿宋"/>
        </w:rPr>
        <w:t>项目技术工艺分析</w:t>
      </w:r>
      <w:bookmarkEnd w:id="28"/>
    </w:p>
    <w:p w:rsidR="009D1637" w:rsidRPr="00913CD1" w:rsidP="00457322" w14:paraId="168CB6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F357C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2042F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5A0D65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64C1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119DD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85D83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67AEF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55090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ED6C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FA9ADD8"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油井加热自控仪项目</w:t>
      </w:r>
      <w:r w:rsidRPr="00913CD1">
        <w:rPr>
          <w:rFonts w:ascii="仿宋" w:eastAsia="仿宋" w:hAnsi="仿宋"/>
        </w:rPr>
        <w:t>质量管理</w:t>
      </w:r>
      <w:bookmarkEnd w:id="29"/>
    </w:p>
    <w:p w:rsidR="009D1637" w:rsidRPr="00913CD1" w:rsidP="00457322" w14:paraId="0B7F15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5772D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818B2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167A66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0BB8A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5C4F0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F48B2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2F30E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16F7AA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油井加热自控仪项目</w:t>
      </w:r>
      <w:r w:rsidRPr="00913CD1">
        <w:rPr>
          <w:rFonts w:ascii="仿宋" w:eastAsia="仿宋" w:hAnsi="仿宋"/>
        </w:rPr>
        <w:t>设备选型方案</w:t>
      </w:r>
      <w:bookmarkEnd w:id="30"/>
    </w:p>
    <w:p w:rsidR="009D1637" w:rsidRPr="00913CD1" w:rsidP="00457322" w14:paraId="1CC1B9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EF46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22C24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26F05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82C00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B17E1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E406D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8A6FA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项目的高效运行和产品质量的稳定提升。</w:t>
      </w:r>
    </w:p>
    <w:p w:rsidR="009D1637" w:rsidRPr="00913CD1" w:rsidP="00457322" w14:paraId="38E7E213"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2D8B25E"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E3F94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825FA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40963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74BC5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0F509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38730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459D6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575EA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7B3C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63285E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B46C4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4E00D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283C7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油井加热自控仪</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48816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油井加热自控仪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3C745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ECA4C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https://d.book118.com/968006021023006034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727413E" w14:textId="77777777">
    <w:pPr>
      <w:pStyle w:val="Footer"/>
      <w:jc w:val="center"/>
    </w:pPr>
  </w:p>
  <w:p w:rsidR="008D6901" w14:paraId="67FECC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A56932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4657298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7137374"/>
      <w:docPartObj>
        <w:docPartGallery w:val="Page Numbers (Bottom of Page)"/>
        <w:docPartUnique/>
      </w:docPartObj>
    </w:sdtPr>
    <w:sdtContent>
      <w:sdt>
        <w:sdtPr>
          <w:id w:val="19932167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1999474"/>
      <w:docPartObj>
        <w:docPartGallery w:val="Page Numbers (Bottom of Page)"/>
        <w:docPartUnique/>
      </w:docPartObj>
    </w:sdtPr>
    <w:sdtContent>
      <w:sdt>
        <w:sdtPr>
          <w:id w:val="19882457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053992"/>
      <w:docPartObj>
        <w:docPartGallery w:val="Page Numbers (Bottom of Page)"/>
        <w:docPartUnique/>
      </w:docPartObj>
    </w:sdtPr>
    <w:sdtContent>
      <w:sdt>
        <w:sdtPr>
          <w:id w:val="10270910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3422748"/>
      <w:docPartObj>
        <w:docPartGallery w:val="Page Numbers (Bottom of Page)"/>
        <w:docPartUnique/>
      </w:docPartObj>
    </w:sdtPr>
    <w:sdtContent>
      <w:sdt>
        <w:sdtPr>
          <w:id w:val="3591776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8463527"/>
      <w:docPartObj>
        <w:docPartGallery w:val="Page Numbers (Bottom of Page)"/>
        <w:docPartUnique/>
      </w:docPartObj>
    </w:sdtPr>
    <w:sdtContent>
      <w:sdt>
        <w:sdtPr>
          <w:id w:val="10703136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9316285"/>
      <w:docPartObj>
        <w:docPartGallery w:val="Page Numbers (Bottom of Page)"/>
        <w:docPartUnique/>
      </w:docPartObj>
    </w:sdtPr>
    <w:sdtContent>
      <w:sdt>
        <w:sdtPr>
          <w:id w:val="6246410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2964154"/>
      <w:docPartObj>
        <w:docPartGallery w:val="Page Numbers (Bottom of Page)"/>
        <w:docPartUnique/>
      </w:docPartObj>
    </w:sdtPr>
    <w:sdtContent>
      <w:sdt>
        <w:sdtPr>
          <w:id w:val="13620726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1797797"/>
      <w:docPartObj>
        <w:docPartGallery w:val="Page Numbers (Bottom of Page)"/>
        <w:docPartUnique/>
      </w:docPartObj>
    </w:sdtPr>
    <w:sdtContent>
      <w:sdt>
        <w:sdtPr>
          <w:id w:val="12817146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4406995"/>
      <w:docPartObj>
        <w:docPartGallery w:val="Page Numbers (Bottom of Page)"/>
        <w:docPartUnique/>
      </w:docPartObj>
    </w:sdtPr>
    <w:sdtContent>
      <w:sdt>
        <w:sdtPr>
          <w:id w:val="2571153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1589898"/>
      <w:docPartObj>
        <w:docPartGallery w:val="Page Numbers (Bottom of Page)"/>
        <w:docPartUnique/>
      </w:docPartObj>
    </w:sdtPr>
    <w:sdtContent>
      <w:sdt>
        <w:sdtPr>
          <w:id w:val="13202967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740090"/>
      <w:docPartObj>
        <w:docPartGallery w:val="Page Numbers (Bottom of Page)"/>
        <w:docPartUnique/>
      </w:docPartObj>
    </w:sdtPr>
    <w:sdtContent>
      <w:sdt>
        <w:sdtPr>
          <w:id w:val="4295090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1141953"/>
      <w:docPartObj>
        <w:docPartGallery w:val="Page Numbers (Bottom of Page)"/>
        <w:docPartUnique/>
      </w:docPartObj>
    </w:sdtPr>
    <w:sdtContent>
      <w:sdt>
        <w:sdtPr>
          <w:id w:val="16008881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1781415"/>
      <w:docPartObj>
        <w:docPartGallery w:val="Page Numbers (Bottom of Page)"/>
        <w:docPartUnique/>
      </w:docPartObj>
    </w:sdtPr>
    <w:sdtContent>
      <w:sdt>
        <w:sdtPr>
          <w:id w:val="2340227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9190067"/>
      <w:docPartObj>
        <w:docPartGallery w:val="Page Numbers (Bottom of Page)"/>
        <w:docPartUnique/>
      </w:docPartObj>
    </w:sdtPr>
    <w:sdtContent>
      <w:sdt>
        <w:sdtPr>
          <w:id w:val="7743614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802499"/>
      <w:docPartObj>
        <w:docPartGallery w:val="Page Numbers (Bottom of Page)"/>
        <w:docPartUnique/>
      </w:docPartObj>
    </w:sdtPr>
    <w:sdtContent>
      <w:sdt>
        <w:sdtPr>
          <w:id w:val="9347757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6754761"/>
      <w:docPartObj>
        <w:docPartGallery w:val="Page Numbers (Bottom of Page)"/>
        <w:docPartUnique/>
      </w:docPartObj>
    </w:sdtPr>
    <w:sdtContent>
      <w:sdt>
        <w:sdtPr>
          <w:id w:val="4301992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4251701"/>
      <w:docPartObj>
        <w:docPartGallery w:val="Page Numbers (Bottom of Page)"/>
        <w:docPartUnique/>
      </w:docPartObj>
    </w:sdtPr>
    <w:sdtContent>
      <w:sdt>
        <w:sdtPr>
          <w:id w:val="4270309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6127392"/>
      <w:docPartObj>
        <w:docPartGallery w:val="Page Numbers (Bottom of Page)"/>
        <w:docPartUnique/>
      </w:docPartObj>
    </w:sdtPr>
    <w:sdtContent>
      <w:sdt>
        <w:sdtPr>
          <w:id w:val="16856261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6727113"/>
      <w:docPartObj>
        <w:docPartGallery w:val="Page Numbers (Bottom of Page)"/>
        <w:docPartUnique/>
      </w:docPartObj>
    </w:sdtPr>
    <w:sdtContent>
      <w:sdt>
        <w:sdtPr>
          <w:id w:val="21242206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9547896"/>
      <w:docPartObj>
        <w:docPartGallery w:val="Page Numbers (Bottom of Page)"/>
        <w:docPartUnique/>
      </w:docPartObj>
    </w:sdtPr>
    <w:sdtContent>
      <w:sdt>
        <w:sdtPr>
          <w:id w:val="13672715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3562227"/>
      <w:docPartObj>
        <w:docPartGallery w:val="Page Numbers (Bottom of Page)"/>
        <w:docPartUnique/>
      </w:docPartObj>
    </w:sdtPr>
    <w:sdtContent>
      <w:sdt>
        <w:sdtPr>
          <w:id w:val="533196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8390882"/>
      <w:docPartObj>
        <w:docPartGallery w:val="Page Numbers (Bottom of Page)"/>
        <w:docPartUnique/>
      </w:docPartObj>
    </w:sdtPr>
    <w:sdtContent>
      <w:sdt>
        <w:sdtPr>
          <w:id w:val="11722442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5020422"/>
      <w:docPartObj>
        <w:docPartGallery w:val="Page Numbers (Bottom of Page)"/>
        <w:docPartUnique/>
      </w:docPartObj>
    </w:sdtPr>
    <w:sdtContent>
      <w:sdt>
        <w:sdtPr>
          <w:id w:val="2433272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0651309"/>
      <w:docPartObj>
        <w:docPartGallery w:val="Page Numbers (Bottom of Page)"/>
        <w:docPartUnique/>
      </w:docPartObj>
    </w:sdtPr>
    <w:sdtContent>
      <w:sdt>
        <w:sdtPr>
          <w:id w:val="15860995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3430200"/>
      <w:docPartObj>
        <w:docPartGallery w:val="Page Numbers (Bottom of Page)"/>
        <w:docPartUnique/>
      </w:docPartObj>
    </w:sdtPr>
    <w:sdtContent>
      <w:sdt>
        <w:sdtPr>
          <w:id w:val="4303578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4944949"/>
      <w:docPartObj>
        <w:docPartGallery w:val="Page Numbers (Bottom of Page)"/>
        <w:docPartUnique/>
      </w:docPartObj>
    </w:sdtPr>
    <w:sdtContent>
      <w:sdt>
        <w:sdtPr>
          <w:id w:val="9659359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258828"/>
      <w:docPartObj>
        <w:docPartGallery w:val="Page Numbers (Bottom of Page)"/>
        <w:docPartUnique/>
      </w:docPartObj>
    </w:sdtPr>
    <w:sdtContent>
      <w:sdt>
        <w:sdtPr>
          <w:id w:val="13135769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5391812"/>
      <w:docPartObj>
        <w:docPartGallery w:val="Page Numbers (Bottom of Page)"/>
        <w:docPartUnique/>
      </w:docPartObj>
    </w:sdtPr>
    <w:sdtContent>
      <w:sdt>
        <w:sdtPr>
          <w:id w:val="21455263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4984861"/>
      <w:docPartObj>
        <w:docPartGallery w:val="Page Numbers (Bottom of Page)"/>
        <w:docPartUnique/>
      </w:docPartObj>
    </w:sdtPr>
    <w:sdtContent>
      <w:sdt>
        <w:sdtPr>
          <w:id w:val="5656241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693AEFC" w14:textId="77777777">
    <w:pPr>
      <w:pStyle w:val="Header"/>
      <w:pBdr>
        <w:bottom w:val="single" w:sz="4" w:space="1" w:color="auto"/>
      </w:pBdr>
      <w:jc w:val="right"/>
    </w:pPr>
    <w:r>
      <w:t>2024年油井加热自控仪项目可行性分析报告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2024年油井加热自控仪项目可行性分析报告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2024年油井加热自控仪项目可行性分析报告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2024年油井加热自控仪项目可行性分析报告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2024年油井加热自控仪项目可行性分析报告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CE1020B" w14:textId="77777777">
    <w:pPr>
      <w:pStyle w:val="Header"/>
      <w:pBdr>
        <w:bottom w:val="single" w:sz="4" w:space="1" w:color="auto"/>
      </w:pBdr>
      <w:jc w:val="right"/>
      <w:rPr>
        <w:sz w:val="24"/>
        <w:szCs w:val="24"/>
      </w:rPr>
    </w:pPr>
    <w:r>
      <w:t>2024年油井加热自控仪项目可行性分析报告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2024年油井加热自控仪项目可行性分析报告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24FC9"/>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D5740"/>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B83A21A"/>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68006021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7301</Words>
  <Characters>41622</Characters>
  <Application>Microsoft Office Word</Application>
  <DocSecurity>0</DocSecurity>
  <Lines>346</Lines>
  <Paragraphs>97</Paragraphs>
  <ScaleCrop>false</ScaleCrop>
  <Company/>
  <LinksUpToDate>false</LinksUpToDate>
  <CharactersWithSpaces>48826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2024-02-02T03:09:00Z</dcterms:modified>
</cp:coreProperties>
</file>