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聚丙烯管相关行业公司成立方案及可行性研究报告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二、聚丙烯管项目概况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(二)、聚丙烯管项目提出的理由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(三)、聚丙烯管项目选址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eastAsia="zh-CN"/>
          </w:rPr>
          <w:t>(六)、聚丙烯管项目投资</w:t>
        </w:r>
        <w:r>
          <w:tab/>
        </w:r>
        <w:r>
          <w:fldChar w:fldCharType="begin"/>
        </w:r>
        <w:r>
          <w:instrText xml:space="preserve"> PAGEREF _Toc13448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(七)、聚丙烯管项目进度规划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eastAsia="zh-CN"/>
          </w:rPr>
          <w:t>(九)、聚丙烯管项目综合评价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6" w:history="1">
        <w:r>
          <w:rPr>
            <w:rFonts w:ascii="仿宋" w:eastAsia="仿宋" w:hAnsi="仿宋" w:cs="仿宋" w:hint="eastAsia"/>
            <w:lang w:eastAsia="zh-CN"/>
          </w:rPr>
          <w:t>六、聚丙烯管项目经济效益</w:t>
        </w:r>
        <w:r>
          <w:tab/>
        </w:r>
        <w:r>
          <w:fldChar w:fldCharType="begin"/>
        </w:r>
        <w:r>
          <w:instrText xml:space="preserve"> PAGEREF _Toc6726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_Toc11774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(三)、聚丙烯管项目盈利能力分析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(一)、聚丙烯管项目进度安排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(二)、聚丙烯管项目实施保障措施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(一)、聚丙烯管项目背景分析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(二)、聚丙烯管项目建设必要性分析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2" w:history="1">
        <w:r>
          <w:rPr>
            <w:rFonts w:ascii="仿宋" w:eastAsia="仿宋" w:hAnsi="仿宋" w:cs="仿宋" w:hint="eastAsia"/>
            <w:lang w:eastAsia="zh-CN"/>
          </w:rPr>
          <w:t>(五)、聚丙烯管项目总投资</w:t>
        </w:r>
        <w:r>
          <w:tab/>
        </w:r>
        <w:r>
          <w:fldChar w:fldCharType="begin"/>
        </w:r>
        <w:r>
          <w:instrText xml:space="preserve"> PAGEREF _Toc22062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_Toc5613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_Toc17261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(二)、合作聚丙烯管项目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十三、聚丙烯管项目总结分析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_Toc28034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(一)、社会责任聚丙烯管项目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7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3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https://d.book118.com/968011016137006030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011016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2024-01-03T22:05:00Z</dcterms:created>
  <dcterms:modified xsi:type="dcterms:W3CDTF">2024-01-03T22:06:02Z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544A9C6F22CF4AB186CF43E3E7A0E445_11</vt:lpwstr>
  </property>
  <property fmtid="{D5CDD505-2E9C-101B-9397-08002B2CF9AE}" pid="3" name="KSOProductBuildVer">
    <vt:lpwstr>2052-12.1.0.16120</vt:lpwstr>
  </property>
</Properties>
</file>