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木器漆项目规划设计蓝图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96" w:history="1">
        <w:r>
          <w:rPr>
            <w:rFonts w:ascii="仿宋" w:eastAsia="仿宋" w:hAnsi="仿宋" w:cs="仿宋" w:hint="eastAsia"/>
            <w:lang w:eastAsia="zh-CN"/>
          </w:rPr>
          <w:t>前言</w:t>
        </w:r>
        <w:r>
          <w:tab/>
        </w:r>
        <w:r>
          <w:fldChar w:fldCharType="begin"/>
        </w:r>
        <w:r>
          <w:instrText xml:space="preserve"> PAGEREF _Toc19996 \h </w:instrText>
        </w:r>
        <w:r>
          <w:fldChar w:fldCharType="separate"/>
        </w:r>
        <w:r>
          <w:t>3</w:t>
        </w:r>
        <w:r>
          <w:fldChar w:fldCharType="end"/>
        </w:r>
      </w:hyperlink>
    </w:p>
    <w:p>
      <w:pPr>
        <w:pStyle w:val="TOC1"/>
        <w:tabs>
          <w:tab w:val="right" w:leader="dot" w:pos="8306"/>
        </w:tabs>
      </w:pPr>
      <w:hyperlink w:anchor="_Toc29963" w:history="1">
        <w:r>
          <w:rPr>
            <w:rFonts w:ascii="仿宋" w:eastAsia="仿宋" w:hAnsi="仿宋" w:cs="仿宋" w:hint="eastAsia"/>
            <w:lang w:eastAsia="zh-CN"/>
          </w:rPr>
          <w:t>一、木器漆项目土建工程</w:t>
        </w:r>
        <w:r>
          <w:tab/>
        </w:r>
        <w:r>
          <w:fldChar w:fldCharType="begin"/>
        </w:r>
        <w:r>
          <w:instrText xml:space="preserve"> PAGEREF _Toc29963 \h </w:instrText>
        </w:r>
        <w:r>
          <w:fldChar w:fldCharType="separate"/>
        </w:r>
        <w:r>
          <w:t>3</w:t>
        </w:r>
        <w:r>
          <w:fldChar w:fldCharType="end"/>
        </w:r>
      </w:hyperlink>
    </w:p>
    <w:p>
      <w:pPr>
        <w:pStyle w:val="TOC2"/>
        <w:tabs>
          <w:tab w:val="right" w:leader="dot" w:pos="8306"/>
        </w:tabs>
      </w:pPr>
      <w:hyperlink w:anchor="_Toc20596" w:history="1">
        <w:r>
          <w:rPr>
            <w:rFonts w:ascii="仿宋" w:eastAsia="仿宋" w:hAnsi="仿宋" w:cs="仿宋" w:hint="eastAsia"/>
            <w:lang w:eastAsia="zh-CN"/>
          </w:rPr>
          <w:t>(一)、建筑工程设计原则</w:t>
        </w:r>
        <w:r>
          <w:tab/>
        </w:r>
        <w:r>
          <w:fldChar w:fldCharType="begin"/>
        </w:r>
        <w:r>
          <w:instrText xml:space="preserve"> PAGEREF _Toc20596 \h </w:instrText>
        </w:r>
        <w:r>
          <w:fldChar w:fldCharType="separate"/>
        </w:r>
        <w:r>
          <w:t>3</w:t>
        </w:r>
        <w:r>
          <w:fldChar w:fldCharType="end"/>
        </w:r>
      </w:hyperlink>
    </w:p>
    <w:p>
      <w:pPr>
        <w:pStyle w:val="TOC2"/>
        <w:tabs>
          <w:tab w:val="right" w:leader="dot" w:pos="8306"/>
        </w:tabs>
      </w:pPr>
      <w:hyperlink w:anchor="_Toc15627" w:history="1">
        <w:r>
          <w:rPr>
            <w:rFonts w:ascii="仿宋" w:eastAsia="仿宋" w:hAnsi="仿宋" w:cs="仿宋" w:hint="eastAsia"/>
            <w:lang w:eastAsia="zh-CN"/>
          </w:rPr>
          <w:t>(二)、土建工程设计年限及安全等级</w:t>
        </w:r>
        <w:r>
          <w:tab/>
        </w:r>
        <w:r>
          <w:fldChar w:fldCharType="begin"/>
        </w:r>
        <w:r>
          <w:instrText xml:space="preserve"> PAGEREF _Toc15627 \h </w:instrText>
        </w:r>
        <w:r>
          <w:fldChar w:fldCharType="separate"/>
        </w:r>
        <w:r>
          <w:t>4</w:t>
        </w:r>
        <w:r>
          <w:fldChar w:fldCharType="end"/>
        </w:r>
      </w:hyperlink>
    </w:p>
    <w:p>
      <w:pPr>
        <w:pStyle w:val="TOC2"/>
        <w:tabs>
          <w:tab w:val="right" w:leader="dot" w:pos="8306"/>
        </w:tabs>
      </w:pPr>
      <w:hyperlink w:anchor="_Toc27778" w:history="1">
        <w:r>
          <w:rPr>
            <w:rFonts w:ascii="仿宋" w:eastAsia="仿宋" w:hAnsi="仿宋" w:cs="仿宋" w:hint="eastAsia"/>
            <w:lang w:eastAsia="zh-CN"/>
          </w:rPr>
          <w:t>(三)、建筑工程设计总体要求</w:t>
        </w:r>
        <w:r>
          <w:tab/>
        </w:r>
        <w:r>
          <w:fldChar w:fldCharType="begin"/>
        </w:r>
        <w:r>
          <w:instrText xml:space="preserve"> PAGEREF _Toc27778 \h </w:instrText>
        </w:r>
        <w:r>
          <w:fldChar w:fldCharType="separate"/>
        </w:r>
        <w:r>
          <w:t>5</w:t>
        </w:r>
        <w:r>
          <w:fldChar w:fldCharType="end"/>
        </w:r>
      </w:hyperlink>
    </w:p>
    <w:p>
      <w:pPr>
        <w:pStyle w:val="TOC2"/>
        <w:tabs>
          <w:tab w:val="right" w:leader="dot" w:pos="8306"/>
        </w:tabs>
      </w:pPr>
      <w:hyperlink w:anchor="_Toc26965" w:history="1">
        <w:r>
          <w:rPr>
            <w:rFonts w:ascii="仿宋" w:eastAsia="仿宋" w:hAnsi="仿宋" w:cs="仿宋" w:hint="eastAsia"/>
            <w:lang w:eastAsia="zh-CN"/>
          </w:rPr>
          <w:t>(四)、土建工程建设指标</w:t>
        </w:r>
        <w:r>
          <w:tab/>
        </w:r>
        <w:r>
          <w:fldChar w:fldCharType="begin"/>
        </w:r>
        <w:r>
          <w:instrText xml:space="preserve"> PAGEREF _Toc26965 \h </w:instrText>
        </w:r>
        <w:r>
          <w:fldChar w:fldCharType="separate"/>
        </w:r>
        <w:r>
          <w:t>6</w:t>
        </w:r>
        <w:r>
          <w:fldChar w:fldCharType="end"/>
        </w:r>
      </w:hyperlink>
    </w:p>
    <w:p>
      <w:pPr>
        <w:pStyle w:val="TOC1"/>
        <w:tabs>
          <w:tab w:val="right" w:leader="dot" w:pos="8306"/>
        </w:tabs>
      </w:pPr>
      <w:hyperlink w:anchor="_Toc20586" w:history="1">
        <w:r>
          <w:rPr>
            <w:rFonts w:ascii="仿宋" w:eastAsia="仿宋" w:hAnsi="仿宋" w:cs="仿宋" w:hint="eastAsia"/>
            <w:lang w:eastAsia="zh-CN"/>
          </w:rPr>
          <w:t>二、木器漆项目绩效评估</w:t>
        </w:r>
        <w:r>
          <w:tab/>
        </w:r>
        <w:r>
          <w:fldChar w:fldCharType="begin"/>
        </w:r>
        <w:r>
          <w:instrText xml:space="preserve"> PAGEREF _Toc20586 \h </w:instrText>
        </w:r>
        <w:r>
          <w:fldChar w:fldCharType="separate"/>
        </w:r>
        <w:r>
          <w:t>6</w:t>
        </w:r>
        <w:r>
          <w:fldChar w:fldCharType="end"/>
        </w:r>
      </w:hyperlink>
    </w:p>
    <w:p>
      <w:pPr>
        <w:pStyle w:val="TOC2"/>
        <w:tabs>
          <w:tab w:val="right" w:leader="dot" w:pos="8306"/>
        </w:tabs>
      </w:pPr>
      <w:hyperlink w:anchor="_Toc17649" w:history="1">
        <w:r>
          <w:rPr>
            <w:rFonts w:ascii="仿宋" w:eastAsia="仿宋" w:hAnsi="仿宋" w:cs="仿宋" w:hint="eastAsia"/>
            <w:lang w:eastAsia="zh-CN"/>
          </w:rPr>
          <w:t>(一)、绩效评估指标</w:t>
        </w:r>
        <w:r>
          <w:tab/>
        </w:r>
        <w:r>
          <w:fldChar w:fldCharType="begin"/>
        </w:r>
        <w:r>
          <w:instrText xml:space="preserve"> PAGEREF _Toc17649 \h </w:instrText>
        </w:r>
        <w:r>
          <w:fldChar w:fldCharType="separate"/>
        </w:r>
        <w:r>
          <w:t>6</w:t>
        </w:r>
        <w:r>
          <w:fldChar w:fldCharType="end"/>
        </w:r>
      </w:hyperlink>
    </w:p>
    <w:p>
      <w:pPr>
        <w:pStyle w:val="TOC2"/>
        <w:tabs>
          <w:tab w:val="right" w:leader="dot" w:pos="8306"/>
        </w:tabs>
      </w:pPr>
      <w:hyperlink w:anchor="_Toc25272" w:history="1">
        <w:r>
          <w:rPr>
            <w:rFonts w:ascii="仿宋" w:eastAsia="仿宋" w:hAnsi="仿宋" w:cs="仿宋" w:hint="eastAsia"/>
            <w:lang w:eastAsia="zh-CN"/>
          </w:rPr>
          <w:t>(二)、绩效评估方法</w:t>
        </w:r>
        <w:r>
          <w:tab/>
        </w:r>
        <w:r>
          <w:fldChar w:fldCharType="begin"/>
        </w:r>
        <w:r>
          <w:instrText xml:space="preserve"> PAGEREF _Toc25272 \h </w:instrText>
        </w:r>
        <w:r>
          <w:fldChar w:fldCharType="separate"/>
        </w:r>
        <w:r>
          <w:t>7</w:t>
        </w:r>
        <w:r>
          <w:fldChar w:fldCharType="end"/>
        </w:r>
      </w:hyperlink>
    </w:p>
    <w:p>
      <w:pPr>
        <w:pStyle w:val="TOC2"/>
        <w:tabs>
          <w:tab w:val="right" w:leader="dot" w:pos="8306"/>
        </w:tabs>
      </w:pPr>
      <w:hyperlink w:anchor="_Toc27966" w:history="1">
        <w:r>
          <w:rPr>
            <w:rFonts w:ascii="仿宋" w:eastAsia="仿宋" w:hAnsi="仿宋" w:cs="仿宋" w:hint="eastAsia"/>
            <w:lang w:eastAsia="zh-CN"/>
          </w:rPr>
          <w:t>(三)、绩效评估周期</w:t>
        </w:r>
        <w:r>
          <w:tab/>
        </w:r>
        <w:r>
          <w:fldChar w:fldCharType="begin"/>
        </w:r>
        <w:r>
          <w:instrText xml:space="preserve"> PAGEREF _Toc27966 \h </w:instrText>
        </w:r>
        <w:r>
          <w:fldChar w:fldCharType="separate"/>
        </w:r>
        <w:r>
          <w:t>8</w:t>
        </w:r>
        <w:r>
          <w:fldChar w:fldCharType="end"/>
        </w:r>
      </w:hyperlink>
    </w:p>
    <w:p>
      <w:pPr>
        <w:pStyle w:val="TOC1"/>
        <w:tabs>
          <w:tab w:val="right" w:leader="dot" w:pos="8306"/>
        </w:tabs>
      </w:pPr>
      <w:hyperlink w:anchor="_Toc24655" w:history="1">
        <w:r>
          <w:rPr>
            <w:rFonts w:ascii="仿宋" w:eastAsia="仿宋" w:hAnsi="仿宋" w:cs="仿宋" w:hint="eastAsia"/>
            <w:lang w:eastAsia="zh-CN"/>
          </w:rPr>
          <w:t>三、木器漆项目建设单位说明</w:t>
        </w:r>
        <w:r>
          <w:tab/>
        </w:r>
        <w:r>
          <w:fldChar w:fldCharType="begin"/>
        </w:r>
        <w:r>
          <w:instrText xml:space="preserve"> PAGEREF _Toc24655 \h </w:instrText>
        </w:r>
        <w:r>
          <w:fldChar w:fldCharType="separate"/>
        </w:r>
        <w:r>
          <w:t>9</w:t>
        </w:r>
        <w:r>
          <w:fldChar w:fldCharType="end"/>
        </w:r>
      </w:hyperlink>
    </w:p>
    <w:p>
      <w:pPr>
        <w:pStyle w:val="TOC2"/>
        <w:tabs>
          <w:tab w:val="right" w:leader="dot" w:pos="8306"/>
        </w:tabs>
      </w:pPr>
      <w:hyperlink w:anchor="_Toc21667" w:history="1">
        <w:r>
          <w:rPr>
            <w:rFonts w:ascii="仿宋" w:eastAsia="仿宋" w:hAnsi="仿宋" w:cs="仿宋" w:hint="eastAsia"/>
            <w:lang w:eastAsia="zh-CN"/>
          </w:rPr>
          <w:t>(一)、木器漆项目承办单位基本情况</w:t>
        </w:r>
        <w:r>
          <w:tab/>
        </w:r>
        <w:r>
          <w:fldChar w:fldCharType="begin"/>
        </w:r>
        <w:r>
          <w:instrText xml:space="preserve"> PAGEREF _Toc21667 \h </w:instrText>
        </w:r>
        <w:r>
          <w:fldChar w:fldCharType="separate"/>
        </w:r>
        <w:r>
          <w:t>9</w:t>
        </w:r>
        <w:r>
          <w:fldChar w:fldCharType="end"/>
        </w:r>
      </w:hyperlink>
    </w:p>
    <w:p>
      <w:pPr>
        <w:pStyle w:val="TOC2"/>
        <w:tabs>
          <w:tab w:val="right" w:leader="dot" w:pos="8306"/>
        </w:tabs>
      </w:pPr>
      <w:hyperlink w:anchor="_Toc16064" w:history="1">
        <w:r>
          <w:rPr>
            <w:rFonts w:ascii="仿宋" w:eastAsia="仿宋" w:hAnsi="仿宋" w:cs="仿宋" w:hint="eastAsia"/>
            <w:lang w:eastAsia="zh-CN"/>
          </w:rPr>
          <w:t>(二)、公司经济效益分析</w:t>
        </w:r>
        <w:r>
          <w:tab/>
        </w:r>
        <w:r>
          <w:fldChar w:fldCharType="begin"/>
        </w:r>
        <w:r>
          <w:instrText xml:space="preserve"> PAGEREF _Toc16064 \h </w:instrText>
        </w:r>
        <w:r>
          <w:fldChar w:fldCharType="separate"/>
        </w:r>
        <w:r>
          <w:t>10</w:t>
        </w:r>
        <w:r>
          <w:fldChar w:fldCharType="end"/>
        </w:r>
      </w:hyperlink>
    </w:p>
    <w:p>
      <w:pPr>
        <w:pStyle w:val="TOC1"/>
        <w:tabs>
          <w:tab w:val="right" w:leader="dot" w:pos="8306"/>
        </w:tabs>
      </w:pPr>
      <w:hyperlink w:anchor="_Toc23570" w:history="1">
        <w:r>
          <w:rPr>
            <w:rFonts w:ascii="仿宋" w:eastAsia="仿宋" w:hAnsi="仿宋" w:cs="仿宋" w:hint="eastAsia"/>
            <w:lang w:eastAsia="zh-CN"/>
          </w:rPr>
          <w:t>四、木器漆项目危机管理</w:t>
        </w:r>
        <w:r>
          <w:tab/>
        </w:r>
        <w:r>
          <w:fldChar w:fldCharType="begin"/>
        </w:r>
        <w:r>
          <w:instrText xml:space="preserve"> PAGEREF _Toc23570 \h </w:instrText>
        </w:r>
        <w:r>
          <w:fldChar w:fldCharType="separate"/>
        </w:r>
        <w:r>
          <w:t>11</w:t>
        </w:r>
        <w:r>
          <w:fldChar w:fldCharType="end"/>
        </w:r>
      </w:hyperlink>
    </w:p>
    <w:p>
      <w:pPr>
        <w:pStyle w:val="TOC2"/>
        <w:tabs>
          <w:tab w:val="right" w:leader="dot" w:pos="8306"/>
        </w:tabs>
      </w:pPr>
      <w:hyperlink w:anchor="_Toc7757" w:history="1">
        <w:r>
          <w:rPr>
            <w:rFonts w:ascii="仿宋" w:eastAsia="仿宋" w:hAnsi="仿宋" w:cs="仿宋" w:hint="eastAsia"/>
            <w:lang w:eastAsia="zh-CN"/>
          </w:rPr>
          <w:t>(一)、危机预警与识别</w:t>
        </w:r>
        <w:r>
          <w:tab/>
        </w:r>
        <w:r>
          <w:fldChar w:fldCharType="begin"/>
        </w:r>
        <w:r>
          <w:instrText xml:space="preserve"> PAGEREF _Toc7757 \h </w:instrText>
        </w:r>
        <w:r>
          <w:fldChar w:fldCharType="separate"/>
        </w:r>
        <w:r>
          <w:t>11</w:t>
        </w:r>
        <w:r>
          <w:fldChar w:fldCharType="end"/>
        </w:r>
      </w:hyperlink>
    </w:p>
    <w:p>
      <w:pPr>
        <w:pStyle w:val="TOC2"/>
        <w:tabs>
          <w:tab w:val="right" w:leader="dot" w:pos="8306"/>
        </w:tabs>
      </w:pPr>
      <w:hyperlink w:anchor="_Toc16755" w:history="1">
        <w:r>
          <w:rPr>
            <w:rFonts w:ascii="仿宋" w:eastAsia="仿宋" w:hAnsi="仿宋" w:cs="仿宋" w:hint="eastAsia"/>
            <w:lang w:eastAsia="zh-CN"/>
          </w:rPr>
          <w:t>(二)、危机应对与恢复</w:t>
        </w:r>
        <w:r>
          <w:tab/>
        </w:r>
        <w:r>
          <w:fldChar w:fldCharType="begin"/>
        </w:r>
        <w:r>
          <w:instrText xml:space="preserve"> PAGEREF _Toc16755 \h </w:instrText>
        </w:r>
        <w:r>
          <w:fldChar w:fldCharType="separate"/>
        </w:r>
        <w:r>
          <w:t>12</w:t>
        </w:r>
        <w:r>
          <w:fldChar w:fldCharType="end"/>
        </w:r>
      </w:hyperlink>
    </w:p>
    <w:p>
      <w:pPr>
        <w:pStyle w:val="TOC1"/>
        <w:tabs>
          <w:tab w:val="right" w:leader="dot" w:pos="8306"/>
        </w:tabs>
      </w:pPr>
      <w:hyperlink w:anchor="_Toc12592" w:history="1">
        <w:r>
          <w:rPr>
            <w:rFonts w:ascii="仿宋" w:eastAsia="仿宋" w:hAnsi="仿宋" w:cs="仿宋" w:hint="eastAsia"/>
            <w:lang w:eastAsia="zh-CN"/>
          </w:rPr>
          <w:t>五、木器漆项目选址可行性分析</w:t>
        </w:r>
        <w:r>
          <w:tab/>
        </w:r>
        <w:r>
          <w:fldChar w:fldCharType="begin"/>
        </w:r>
        <w:r>
          <w:instrText xml:space="preserve"> PAGEREF _Toc12592 \h </w:instrText>
        </w:r>
        <w:r>
          <w:fldChar w:fldCharType="separate"/>
        </w:r>
        <w:r>
          <w:t>13</w:t>
        </w:r>
        <w:r>
          <w:fldChar w:fldCharType="end"/>
        </w:r>
      </w:hyperlink>
    </w:p>
    <w:p>
      <w:pPr>
        <w:pStyle w:val="TOC2"/>
        <w:tabs>
          <w:tab w:val="right" w:leader="dot" w:pos="8306"/>
        </w:tabs>
      </w:pPr>
      <w:hyperlink w:anchor="_Toc21085" w:history="1">
        <w:r>
          <w:rPr>
            <w:rFonts w:ascii="仿宋" w:eastAsia="仿宋" w:hAnsi="仿宋" w:cs="仿宋" w:hint="eastAsia"/>
            <w:lang w:eastAsia="zh-CN"/>
          </w:rPr>
          <w:t>(一)、木器漆项目选址</w:t>
        </w:r>
        <w:r>
          <w:tab/>
        </w:r>
        <w:r>
          <w:fldChar w:fldCharType="begin"/>
        </w:r>
        <w:r>
          <w:instrText xml:space="preserve"> PAGEREF _Toc21085 \h </w:instrText>
        </w:r>
        <w:r>
          <w:fldChar w:fldCharType="separate"/>
        </w:r>
        <w:r>
          <w:t>13</w:t>
        </w:r>
        <w:r>
          <w:fldChar w:fldCharType="end"/>
        </w:r>
      </w:hyperlink>
    </w:p>
    <w:p>
      <w:pPr>
        <w:pStyle w:val="TOC2"/>
        <w:tabs>
          <w:tab w:val="right" w:leader="dot" w:pos="8306"/>
        </w:tabs>
      </w:pPr>
      <w:hyperlink w:anchor="_Toc27094" w:history="1">
        <w:r>
          <w:rPr>
            <w:rFonts w:ascii="仿宋" w:eastAsia="仿宋" w:hAnsi="仿宋" w:cs="仿宋" w:hint="eastAsia"/>
            <w:lang w:eastAsia="zh-CN"/>
          </w:rPr>
          <w:t>(二)、用地控制指标</w:t>
        </w:r>
        <w:r>
          <w:tab/>
        </w:r>
        <w:r>
          <w:fldChar w:fldCharType="begin"/>
        </w:r>
        <w:r>
          <w:instrText xml:space="preserve"> PAGEREF _Toc27094 \h </w:instrText>
        </w:r>
        <w:r>
          <w:fldChar w:fldCharType="separate"/>
        </w:r>
        <w:r>
          <w:t>13</w:t>
        </w:r>
        <w:r>
          <w:fldChar w:fldCharType="end"/>
        </w:r>
      </w:hyperlink>
    </w:p>
    <w:p>
      <w:pPr>
        <w:pStyle w:val="TOC2"/>
        <w:tabs>
          <w:tab w:val="right" w:leader="dot" w:pos="8306"/>
        </w:tabs>
      </w:pPr>
      <w:hyperlink w:anchor="_Toc3548" w:history="1">
        <w:r>
          <w:rPr>
            <w:rFonts w:ascii="仿宋" w:eastAsia="仿宋" w:hAnsi="仿宋" w:cs="仿宋" w:hint="eastAsia"/>
            <w:lang w:eastAsia="zh-CN"/>
          </w:rPr>
          <w:t>(三)、节约用地措施</w:t>
        </w:r>
        <w:r>
          <w:tab/>
        </w:r>
        <w:r>
          <w:fldChar w:fldCharType="begin"/>
        </w:r>
        <w:r>
          <w:instrText xml:space="preserve"> PAGEREF _Toc3548 \h </w:instrText>
        </w:r>
        <w:r>
          <w:fldChar w:fldCharType="separate"/>
        </w:r>
        <w:r>
          <w:t>15</w:t>
        </w:r>
        <w:r>
          <w:fldChar w:fldCharType="end"/>
        </w:r>
      </w:hyperlink>
    </w:p>
    <w:p>
      <w:pPr>
        <w:pStyle w:val="TOC2"/>
        <w:tabs>
          <w:tab w:val="right" w:leader="dot" w:pos="8306"/>
        </w:tabs>
      </w:pPr>
      <w:hyperlink w:anchor="_Toc4139" w:history="1">
        <w:r>
          <w:rPr>
            <w:rFonts w:ascii="仿宋" w:eastAsia="仿宋" w:hAnsi="仿宋" w:cs="仿宋" w:hint="eastAsia"/>
            <w:lang w:eastAsia="zh-CN"/>
          </w:rPr>
          <w:t>(四)、总图布置方案</w:t>
        </w:r>
        <w:r>
          <w:tab/>
        </w:r>
        <w:r>
          <w:fldChar w:fldCharType="begin"/>
        </w:r>
        <w:r>
          <w:instrText xml:space="preserve"> PAGEREF _Toc4139 \h </w:instrText>
        </w:r>
        <w:r>
          <w:fldChar w:fldCharType="separate"/>
        </w:r>
        <w:r>
          <w:t>16</w:t>
        </w:r>
        <w:r>
          <w:fldChar w:fldCharType="end"/>
        </w:r>
      </w:hyperlink>
    </w:p>
    <w:p>
      <w:pPr>
        <w:pStyle w:val="TOC2"/>
        <w:tabs>
          <w:tab w:val="right" w:leader="dot" w:pos="8306"/>
        </w:tabs>
      </w:pPr>
      <w:hyperlink w:anchor="_Toc29962" w:history="1">
        <w:r>
          <w:rPr>
            <w:rFonts w:ascii="仿宋" w:eastAsia="仿宋" w:hAnsi="仿宋" w:cs="仿宋" w:hint="eastAsia"/>
            <w:lang w:eastAsia="zh-CN"/>
          </w:rPr>
          <w:t>(五)、选址综合评价</w:t>
        </w:r>
        <w:r>
          <w:tab/>
        </w:r>
        <w:r>
          <w:fldChar w:fldCharType="begin"/>
        </w:r>
        <w:r>
          <w:instrText xml:space="preserve"> PAGEREF _Toc29962 \h </w:instrText>
        </w:r>
        <w:r>
          <w:fldChar w:fldCharType="separate"/>
        </w:r>
        <w:r>
          <w:t>17</w:t>
        </w:r>
        <w:r>
          <w:fldChar w:fldCharType="end"/>
        </w:r>
      </w:hyperlink>
    </w:p>
    <w:p>
      <w:pPr>
        <w:pStyle w:val="TOC1"/>
        <w:tabs>
          <w:tab w:val="right" w:leader="dot" w:pos="8306"/>
        </w:tabs>
      </w:pPr>
      <w:hyperlink w:anchor="_Toc7736" w:history="1">
        <w:r>
          <w:rPr>
            <w:rFonts w:ascii="仿宋" w:eastAsia="仿宋" w:hAnsi="仿宋" w:cs="仿宋" w:hint="eastAsia"/>
            <w:lang w:eastAsia="zh-CN"/>
          </w:rPr>
          <w:t>六、木器漆项目文档管理</w:t>
        </w:r>
        <w:r>
          <w:tab/>
        </w:r>
        <w:r>
          <w:fldChar w:fldCharType="begin"/>
        </w:r>
        <w:r>
          <w:instrText xml:space="preserve"> PAGEREF _Toc7736 \h </w:instrText>
        </w:r>
        <w:r>
          <w:fldChar w:fldCharType="separate"/>
        </w:r>
        <w:r>
          <w:t>18</w:t>
        </w:r>
        <w:r>
          <w:fldChar w:fldCharType="end"/>
        </w:r>
      </w:hyperlink>
    </w:p>
    <w:p>
      <w:pPr>
        <w:pStyle w:val="TOC2"/>
        <w:tabs>
          <w:tab w:val="right" w:leader="dot" w:pos="8306"/>
        </w:tabs>
      </w:pPr>
      <w:hyperlink w:anchor="_Toc2499" w:history="1">
        <w:r>
          <w:rPr>
            <w:rFonts w:ascii="仿宋" w:eastAsia="仿宋" w:hAnsi="仿宋" w:cs="仿宋" w:hint="eastAsia"/>
            <w:lang w:eastAsia="zh-CN"/>
          </w:rPr>
          <w:t>(一)、文档编制与审查</w:t>
        </w:r>
        <w:r>
          <w:tab/>
        </w:r>
        <w:r>
          <w:fldChar w:fldCharType="begin"/>
        </w:r>
        <w:r>
          <w:instrText xml:space="preserve"> PAGEREF _Toc2499 \h </w:instrText>
        </w:r>
        <w:r>
          <w:fldChar w:fldCharType="separate"/>
        </w:r>
        <w:r>
          <w:t>18</w:t>
        </w:r>
        <w:r>
          <w:fldChar w:fldCharType="end"/>
        </w:r>
      </w:hyperlink>
    </w:p>
    <w:p>
      <w:pPr>
        <w:pStyle w:val="TOC2"/>
        <w:tabs>
          <w:tab w:val="right" w:leader="dot" w:pos="8306"/>
        </w:tabs>
      </w:pPr>
      <w:hyperlink w:anchor="_Toc1681" w:history="1">
        <w:r>
          <w:rPr>
            <w:rFonts w:ascii="仿宋" w:eastAsia="仿宋" w:hAnsi="仿宋" w:cs="仿宋" w:hint="eastAsia"/>
            <w:lang w:eastAsia="zh-CN"/>
          </w:rPr>
          <w:t>(二)、文档发布与分发</w:t>
        </w:r>
        <w:r>
          <w:tab/>
        </w:r>
        <w:r>
          <w:fldChar w:fldCharType="begin"/>
        </w:r>
        <w:r>
          <w:instrText xml:space="preserve"> PAGEREF _Toc1681 \h </w:instrText>
        </w:r>
        <w:r>
          <w:fldChar w:fldCharType="separate"/>
        </w:r>
        <w:r>
          <w:t>20</w:t>
        </w:r>
        <w:r>
          <w:fldChar w:fldCharType="end"/>
        </w:r>
      </w:hyperlink>
    </w:p>
    <w:p>
      <w:pPr>
        <w:pStyle w:val="TOC2"/>
        <w:tabs>
          <w:tab w:val="right" w:leader="dot" w:pos="8306"/>
        </w:tabs>
      </w:pPr>
      <w:hyperlink w:anchor="_Toc13256" w:history="1">
        <w:r>
          <w:rPr>
            <w:rFonts w:ascii="仿宋" w:eastAsia="仿宋" w:hAnsi="仿宋" w:cs="仿宋" w:hint="eastAsia"/>
            <w:lang w:eastAsia="zh-CN"/>
          </w:rPr>
          <w:t>(三)、文档存档与归档</w:t>
        </w:r>
        <w:r>
          <w:tab/>
        </w:r>
        <w:r>
          <w:fldChar w:fldCharType="begin"/>
        </w:r>
        <w:r>
          <w:instrText xml:space="preserve"> PAGEREF _Toc13256 \h </w:instrText>
        </w:r>
        <w:r>
          <w:fldChar w:fldCharType="separate"/>
        </w:r>
        <w:r>
          <w:t>21</w:t>
        </w:r>
        <w:r>
          <w:fldChar w:fldCharType="end"/>
        </w:r>
      </w:hyperlink>
    </w:p>
    <w:p>
      <w:pPr>
        <w:pStyle w:val="TOC1"/>
        <w:tabs>
          <w:tab w:val="right" w:leader="dot" w:pos="8306"/>
        </w:tabs>
      </w:pPr>
      <w:hyperlink w:anchor="_Toc23409" w:history="1">
        <w:r>
          <w:rPr>
            <w:rFonts w:ascii="仿宋" w:eastAsia="仿宋" w:hAnsi="仿宋" w:cs="仿宋" w:hint="eastAsia"/>
            <w:lang w:eastAsia="zh-CN"/>
          </w:rPr>
          <w:t>七、木器漆项目技术管理</w:t>
        </w:r>
        <w:r>
          <w:tab/>
        </w:r>
        <w:r>
          <w:fldChar w:fldCharType="begin"/>
        </w:r>
        <w:r>
          <w:instrText xml:space="preserve"> PAGEREF _Toc23409 \h </w:instrText>
        </w:r>
        <w:r>
          <w:fldChar w:fldCharType="separate"/>
        </w:r>
        <w:r>
          <w:t>22</w:t>
        </w:r>
        <w:r>
          <w:fldChar w:fldCharType="end"/>
        </w:r>
      </w:hyperlink>
    </w:p>
    <w:p>
      <w:pPr>
        <w:pStyle w:val="TOC2"/>
        <w:tabs>
          <w:tab w:val="right" w:leader="dot" w:pos="8306"/>
        </w:tabs>
      </w:pPr>
      <w:hyperlink w:anchor="_Toc18429" w:history="1">
        <w:r>
          <w:rPr>
            <w:rFonts w:ascii="仿宋" w:eastAsia="仿宋" w:hAnsi="仿宋" w:cs="仿宋" w:hint="eastAsia"/>
            <w:lang w:eastAsia="zh-CN"/>
          </w:rPr>
          <w:t>(一)、技术方案选用方向</w:t>
        </w:r>
        <w:r>
          <w:tab/>
        </w:r>
        <w:r>
          <w:fldChar w:fldCharType="begin"/>
        </w:r>
        <w:r>
          <w:instrText xml:space="preserve"> PAGEREF _Toc18429 \h </w:instrText>
        </w:r>
        <w:r>
          <w:fldChar w:fldCharType="separate"/>
        </w:r>
        <w:r>
          <w:t>22</w:t>
        </w:r>
        <w:r>
          <w:fldChar w:fldCharType="end"/>
        </w:r>
      </w:hyperlink>
    </w:p>
    <w:p>
      <w:pPr>
        <w:pStyle w:val="TOC2"/>
        <w:tabs>
          <w:tab w:val="right" w:leader="dot" w:pos="8306"/>
        </w:tabs>
      </w:pPr>
      <w:hyperlink w:anchor="_Toc17267" w:history="1">
        <w:r>
          <w:rPr>
            <w:rFonts w:ascii="仿宋" w:eastAsia="仿宋" w:hAnsi="仿宋" w:cs="仿宋" w:hint="eastAsia"/>
            <w:lang w:eastAsia="zh-CN"/>
          </w:rPr>
          <w:t>(二)、工艺技术方案选用原则</w:t>
        </w:r>
        <w:r>
          <w:tab/>
        </w:r>
        <w:r>
          <w:fldChar w:fldCharType="begin"/>
        </w:r>
        <w:r>
          <w:instrText xml:space="preserve"> PAGEREF _Toc17267 \h </w:instrText>
        </w:r>
        <w:r>
          <w:fldChar w:fldCharType="separate"/>
        </w:r>
        <w:r>
          <w:t>23</w:t>
        </w:r>
        <w:r>
          <w:fldChar w:fldCharType="end"/>
        </w:r>
      </w:hyperlink>
    </w:p>
    <w:p>
      <w:pPr>
        <w:pStyle w:val="TOC2"/>
        <w:tabs>
          <w:tab w:val="right" w:leader="dot" w:pos="8306"/>
        </w:tabs>
      </w:pPr>
      <w:hyperlink w:anchor="_Toc2738" w:history="1">
        <w:r>
          <w:rPr>
            <w:rFonts w:ascii="仿宋" w:eastAsia="仿宋" w:hAnsi="仿宋" w:cs="仿宋" w:hint="eastAsia"/>
            <w:lang w:eastAsia="zh-CN"/>
          </w:rPr>
          <w:t>(三)、工艺技术方案要求</w:t>
        </w:r>
        <w:r>
          <w:tab/>
        </w:r>
        <w:r>
          <w:fldChar w:fldCharType="begin"/>
        </w:r>
        <w:r>
          <w:instrText xml:space="preserve"> PAGEREF _Toc2738 \h </w:instrText>
        </w:r>
        <w:r>
          <w:fldChar w:fldCharType="separate"/>
        </w:r>
        <w:r>
          <w:t>25</w:t>
        </w:r>
        <w:r>
          <w:fldChar w:fldCharType="end"/>
        </w:r>
      </w:hyperlink>
    </w:p>
    <w:p>
      <w:pPr>
        <w:pStyle w:val="TOC1"/>
        <w:tabs>
          <w:tab w:val="right" w:leader="dot" w:pos="8306"/>
        </w:tabs>
      </w:pPr>
      <w:hyperlink w:anchor="_Toc20804" w:history="1">
        <w:r>
          <w:rPr>
            <w:rFonts w:ascii="仿宋" w:eastAsia="仿宋" w:hAnsi="仿宋" w:cs="仿宋" w:hint="eastAsia"/>
            <w:lang w:eastAsia="zh-CN"/>
          </w:rPr>
          <w:t>八、木器漆项目环境影响分析</w:t>
        </w:r>
        <w:r>
          <w:tab/>
        </w:r>
        <w:r>
          <w:fldChar w:fldCharType="begin"/>
        </w:r>
        <w:r>
          <w:instrText xml:space="preserve"> PAGEREF _Toc20804 \h </w:instrText>
        </w:r>
        <w:r>
          <w:fldChar w:fldCharType="separate"/>
        </w:r>
        <w:r>
          <w:t>28</w:t>
        </w:r>
        <w:r>
          <w:fldChar w:fldCharType="end"/>
        </w:r>
      </w:hyperlink>
    </w:p>
    <w:p>
      <w:pPr>
        <w:pStyle w:val="TOC2"/>
        <w:tabs>
          <w:tab w:val="right" w:leader="dot" w:pos="8306"/>
        </w:tabs>
      </w:pPr>
      <w:hyperlink w:anchor="_Toc3346" w:history="1">
        <w:r>
          <w:rPr>
            <w:rFonts w:ascii="仿宋" w:eastAsia="仿宋" w:hAnsi="仿宋" w:cs="仿宋" w:hint="eastAsia"/>
            <w:lang w:eastAsia="zh-CN"/>
          </w:rPr>
          <w:t>(一)、建设区域环境质量现状</w:t>
        </w:r>
        <w:r>
          <w:tab/>
        </w:r>
        <w:r>
          <w:fldChar w:fldCharType="begin"/>
        </w:r>
        <w:r>
          <w:instrText xml:space="preserve"> PAGEREF _Toc3346 \h </w:instrText>
        </w:r>
        <w:r>
          <w:fldChar w:fldCharType="separate"/>
        </w:r>
        <w:r>
          <w:t>28</w:t>
        </w:r>
        <w:r>
          <w:fldChar w:fldCharType="end"/>
        </w:r>
      </w:hyperlink>
    </w:p>
    <w:p>
      <w:pPr>
        <w:pStyle w:val="TOC2"/>
        <w:tabs>
          <w:tab w:val="right" w:leader="dot" w:pos="8306"/>
        </w:tabs>
      </w:pPr>
      <w:hyperlink w:anchor="_Toc15818" w:history="1">
        <w:r>
          <w:rPr>
            <w:rFonts w:ascii="仿宋" w:eastAsia="仿宋" w:hAnsi="仿宋" w:cs="仿宋" w:hint="eastAsia"/>
            <w:lang w:eastAsia="zh-CN"/>
          </w:rPr>
          <w:t>(二)、建设期环境保护</w:t>
        </w:r>
        <w:r>
          <w:tab/>
        </w:r>
        <w:r>
          <w:fldChar w:fldCharType="begin"/>
        </w:r>
        <w:r>
          <w:instrText xml:space="preserve"> PAGEREF _Toc15818 \h </w:instrText>
        </w:r>
        <w:r>
          <w:fldChar w:fldCharType="separate"/>
        </w:r>
        <w:r>
          <w:t>29</w:t>
        </w:r>
        <w:r>
          <w:fldChar w:fldCharType="end"/>
        </w:r>
      </w:hyperlink>
    </w:p>
    <w:p>
      <w:pPr>
        <w:pStyle w:val="TOC2"/>
        <w:tabs>
          <w:tab w:val="right" w:leader="dot" w:pos="8306"/>
        </w:tabs>
      </w:pPr>
      <w:hyperlink w:anchor="_Toc1838" w:history="1">
        <w:r>
          <w:rPr>
            <w:rFonts w:ascii="仿宋" w:eastAsia="仿宋" w:hAnsi="仿宋" w:cs="仿宋" w:hint="eastAsia"/>
            <w:lang w:eastAsia="zh-CN"/>
          </w:rPr>
          <w:t>(三)、运营期环境保护</w:t>
        </w:r>
        <w:r>
          <w:tab/>
        </w:r>
        <w:r>
          <w:fldChar w:fldCharType="begin"/>
        </w:r>
        <w:r>
          <w:instrText xml:space="preserve"> PAGEREF _Toc1838 \h </w:instrText>
        </w:r>
        <w:r>
          <w:fldChar w:fldCharType="separate"/>
        </w:r>
        <w:r>
          <w:t>30</w:t>
        </w:r>
        <w:r>
          <w:fldChar w:fldCharType="end"/>
        </w:r>
      </w:hyperlink>
    </w:p>
    <w:p>
      <w:pPr>
        <w:pStyle w:val="TOC2"/>
        <w:tabs>
          <w:tab w:val="right" w:leader="dot" w:pos="8306"/>
        </w:tabs>
      </w:pPr>
      <w:hyperlink w:anchor="_Toc16524" w:history="1">
        <w:r>
          <w:rPr>
            <w:rFonts w:ascii="仿宋" w:eastAsia="仿宋" w:hAnsi="仿宋" w:cs="仿宋" w:hint="eastAsia"/>
            <w:lang w:eastAsia="zh-CN"/>
          </w:rPr>
          <w:t>(四)、木器漆项目建设对区域经济的影响</w:t>
        </w:r>
        <w:r>
          <w:tab/>
        </w:r>
        <w:r>
          <w:fldChar w:fldCharType="begin"/>
        </w:r>
        <w:r>
          <w:instrText xml:space="preserve"> PAGEREF _Toc16524 \h </w:instrText>
        </w:r>
        <w:r>
          <w:fldChar w:fldCharType="separate"/>
        </w:r>
        <w:r>
          <w:t>32</w:t>
        </w:r>
        <w:r>
          <w:fldChar w:fldCharType="end"/>
        </w:r>
      </w:hyperlink>
    </w:p>
    <w:p>
      <w:pPr>
        <w:pStyle w:val="TOC2"/>
        <w:tabs>
          <w:tab w:val="right" w:leader="dot" w:pos="8306"/>
        </w:tabs>
      </w:pPr>
      <w:hyperlink w:anchor="_Toc6976" w:history="1">
        <w:r>
          <w:rPr>
            <w:rFonts w:ascii="仿宋" w:eastAsia="仿宋" w:hAnsi="仿宋" w:cs="仿宋" w:hint="eastAsia"/>
            <w:lang w:eastAsia="zh-CN"/>
          </w:rPr>
          <w:t>(五)、废弃物处理</w:t>
        </w:r>
        <w:r>
          <w:tab/>
        </w:r>
        <w:r>
          <w:fldChar w:fldCharType="begin"/>
        </w:r>
        <w:r>
          <w:instrText xml:space="preserve"> PAGEREF _Toc6976 \h </w:instrText>
        </w:r>
        <w:r>
          <w:fldChar w:fldCharType="separate"/>
        </w:r>
        <w:r>
          <w:t>33</w:t>
        </w:r>
        <w:r>
          <w:fldChar w:fldCharType="end"/>
        </w:r>
      </w:hyperlink>
    </w:p>
    <w:p>
      <w:pPr>
        <w:pStyle w:val="TOC2"/>
        <w:tabs>
          <w:tab w:val="right" w:leader="dot" w:pos="8306"/>
        </w:tabs>
      </w:pPr>
      <w:hyperlink w:anchor="_Toc24680" w:history="1">
        <w:r>
          <w:rPr>
            <w:rFonts w:ascii="仿宋" w:eastAsia="仿宋" w:hAnsi="仿宋" w:cs="仿宋" w:hint="eastAsia"/>
            <w:lang w:eastAsia="zh-CN"/>
          </w:rPr>
          <w:t>(六)、特殊环境影响分析</w:t>
        </w:r>
        <w:r>
          <w:tab/>
        </w:r>
        <w:r>
          <w:fldChar w:fldCharType="begin"/>
        </w:r>
        <w:r>
          <w:instrText xml:space="preserve"> PAGEREF _Toc24680 \h </w:instrText>
        </w:r>
        <w:r>
          <w:fldChar w:fldCharType="separate"/>
        </w:r>
        <w:r>
          <w:t>35</w:t>
        </w:r>
        <w:r>
          <w:fldChar w:fldCharType="end"/>
        </w:r>
      </w:hyperlink>
    </w:p>
    <w:p>
      <w:pPr>
        <w:pStyle w:val="TOC2"/>
        <w:tabs>
          <w:tab w:val="right" w:leader="dot" w:pos="8306"/>
        </w:tabs>
      </w:pPr>
      <w:hyperlink w:anchor="_Toc5141" w:history="1">
        <w:r>
          <w:rPr>
            <w:rFonts w:ascii="仿宋" w:eastAsia="仿宋" w:hAnsi="仿宋" w:cs="仿宋" w:hint="eastAsia"/>
            <w:lang w:eastAsia="zh-CN"/>
          </w:rPr>
          <w:t>(七)、清洁生产</w:t>
        </w:r>
        <w:r>
          <w:tab/>
        </w:r>
        <w:r>
          <w:fldChar w:fldCharType="begin"/>
        </w:r>
        <w:r>
          <w:instrText xml:space="preserve"> PAGEREF _Toc5141 \h </w:instrText>
        </w:r>
        <w:r>
          <w:fldChar w:fldCharType="separate"/>
        </w:r>
        <w:r>
          <w:t>36</w:t>
        </w:r>
        <w:r>
          <w:fldChar w:fldCharType="end"/>
        </w:r>
      </w:hyperlink>
    </w:p>
    <w:p>
      <w:pPr>
        <w:pStyle w:val="TOC2"/>
        <w:tabs>
          <w:tab w:val="right" w:leader="dot" w:pos="8306"/>
        </w:tabs>
      </w:pPr>
      <w:hyperlink w:anchor="_Toc9937" w:history="1">
        <w:r>
          <w:rPr>
            <w:rFonts w:ascii="仿宋" w:eastAsia="仿宋" w:hAnsi="仿宋" w:cs="仿宋" w:hint="eastAsia"/>
            <w:lang w:eastAsia="zh-CN"/>
          </w:rPr>
          <w:t>(八)、环境保护综合评价</w:t>
        </w:r>
        <w:r>
          <w:tab/>
        </w:r>
        <w:r>
          <w:fldChar w:fldCharType="begin"/>
        </w:r>
        <w:r>
          <w:instrText xml:space="preserve"> PAGEREF _Toc9937 \h </w:instrText>
        </w:r>
        <w:r>
          <w:fldChar w:fldCharType="separate"/>
        </w:r>
        <w:r>
          <w:t>37</w:t>
        </w:r>
        <w:r>
          <w:fldChar w:fldCharType="end"/>
        </w:r>
      </w:hyperlink>
    </w:p>
    <w:p>
      <w:pPr>
        <w:pStyle w:val="TOC1"/>
        <w:tabs>
          <w:tab w:val="right" w:leader="dot" w:pos="8306"/>
        </w:tabs>
      </w:pPr>
      <w:hyperlink w:anchor="_Toc32707" w:history="1">
        <w:r>
          <w:rPr>
            <w:rFonts w:ascii="仿宋" w:eastAsia="仿宋" w:hAnsi="仿宋" w:cs="仿宋" w:hint="eastAsia"/>
            <w:lang w:eastAsia="zh-CN"/>
          </w:rPr>
          <w:t>九、木器漆项目人力资源管理</w:t>
        </w:r>
        <w:r>
          <w:tab/>
        </w:r>
        <w:r>
          <w:fldChar w:fldCharType="begin"/>
        </w:r>
        <w:r>
          <w:instrText xml:space="preserve"> PAGEREF _Toc32707 \h </w:instrText>
        </w:r>
        <w:r>
          <w:fldChar w:fldCharType="separate"/>
        </w:r>
        <w:r>
          <w:t>38</w:t>
        </w:r>
        <w:r>
          <w:fldChar w:fldCharType="end"/>
        </w:r>
      </w:hyperlink>
    </w:p>
    <w:p>
      <w:pPr>
        <w:pStyle w:val="TOC2"/>
        <w:tabs>
          <w:tab w:val="right" w:leader="dot" w:pos="8306"/>
        </w:tabs>
      </w:pPr>
      <w:hyperlink w:anchor="_Toc12846" w:history="1">
        <w:r>
          <w:rPr>
            <w:rFonts w:ascii="仿宋" w:eastAsia="仿宋" w:hAnsi="仿宋" w:cs="仿宋" w:hint="eastAsia"/>
            <w:lang w:eastAsia="zh-CN"/>
          </w:rPr>
          <w:t>(一)、建立健全的预算管理制度</w:t>
        </w:r>
        <w:r>
          <w:tab/>
        </w:r>
        <w:r>
          <w:fldChar w:fldCharType="begin"/>
        </w:r>
        <w:r>
          <w:instrText xml:space="preserve"> PAGEREF _Toc12846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57" w:history="1">
        <w:r>
          <w:rPr>
            <w:rFonts w:ascii="仿宋" w:eastAsia="仿宋" w:hAnsi="仿宋" w:cs="仿宋" w:hint="eastAsia"/>
            <w:lang w:eastAsia="zh-CN"/>
          </w:rPr>
          <w:t>(二)、加强资金流动监控</w:t>
        </w:r>
        <w:r>
          <w:tab/>
        </w:r>
        <w:r>
          <w:fldChar w:fldCharType="begin"/>
        </w:r>
        <w:r>
          <w:instrText xml:space="preserve"> PAGEREF _Toc20757 \h </w:instrText>
        </w:r>
        <w:r>
          <w:fldChar w:fldCharType="separate"/>
        </w:r>
        <w:r>
          <w:t>40</w:t>
        </w:r>
        <w:r>
          <w:fldChar w:fldCharType="end"/>
        </w:r>
      </w:hyperlink>
    </w:p>
    <w:p>
      <w:pPr>
        <w:pStyle w:val="TOC2"/>
        <w:tabs>
          <w:tab w:val="right" w:leader="dot" w:pos="8306"/>
        </w:tabs>
      </w:pPr>
      <w:hyperlink w:anchor="_Toc18457" w:history="1">
        <w:r>
          <w:rPr>
            <w:rFonts w:ascii="仿宋" w:eastAsia="仿宋" w:hAnsi="仿宋" w:cs="仿宋" w:hint="eastAsia"/>
            <w:lang w:eastAsia="zh-CN"/>
          </w:rPr>
          <w:t>(三)、制定完善的风险控制机制</w:t>
        </w:r>
        <w:r>
          <w:tab/>
        </w:r>
        <w:r>
          <w:fldChar w:fldCharType="begin"/>
        </w:r>
        <w:r>
          <w:instrText xml:space="preserve"> PAGEREF _Toc18457 \h </w:instrText>
        </w:r>
        <w:r>
          <w:fldChar w:fldCharType="separate"/>
        </w:r>
        <w:r>
          <w:t>41</w:t>
        </w:r>
        <w:r>
          <w:fldChar w:fldCharType="end"/>
        </w:r>
      </w:hyperlink>
    </w:p>
    <w:p>
      <w:pPr>
        <w:pStyle w:val="TOC2"/>
        <w:tabs>
          <w:tab w:val="right" w:leader="dot" w:pos="8306"/>
        </w:tabs>
      </w:pPr>
      <w:hyperlink w:anchor="_Toc17748" w:history="1">
        <w:r>
          <w:rPr>
            <w:rFonts w:ascii="仿宋" w:eastAsia="仿宋" w:hAnsi="仿宋" w:cs="仿宋" w:hint="eastAsia"/>
            <w:lang w:eastAsia="zh-CN"/>
          </w:rPr>
          <w:t>(四)、优化成本管理</w:t>
        </w:r>
        <w:r>
          <w:tab/>
        </w:r>
        <w:r>
          <w:fldChar w:fldCharType="begin"/>
        </w:r>
        <w:r>
          <w:instrText xml:space="preserve"> PAGEREF _Toc17748 \h </w:instrText>
        </w:r>
        <w:r>
          <w:fldChar w:fldCharType="separate"/>
        </w:r>
        <w:r>
          <w:t>42</w:t>
        </w:r>
        <w:r>
          <w:fldChar w:fldCharType="end"/>
        </w:r>
      </w:hyperlink>
    </w:p>
    <w:p>
      <w:pPr>
        <w:pStyle w:val="TOC1"/>
        <w:tabs>
          <w:tab w:val="right" w:leader="dot" w:pos="8306"/>
        </w:tabs>
      </w:pPr>
      <w:hyperlink w:anchor="_Toc20096" w:history="1">
        <w:r>
          <w:rPr>
            <w:rFonts w:ascii="仿宋" w:eastAsia="仿宋" w:hAnsi="仿宋" w:cs="仿宋" w:hint="eastAsia"/>
            <w:lang w:eastAsia="zh-CN"/>
          </w:rPr>
          <w:t>十、木器漆项目投资规划</w:t>
        </w:r>
        <w:r>
          <w:tab/>
        </w:r>
        <w:r>
          <w:fldChar w:fldCharType="begin"/>
        </w:r>
        <w:r>
          <w:instrText xml:space="preserve"> PAGEREF _Toc20096 \h </w:instrText>
        </w:r>
        <w:r>
          <w:fldChar w:fldCharType="separate"/>
        </w:r>
        <w:r>
          <w:t>43</w:t>
        </w:r>
        <w:r>
          <w:fldChar w:fldCharType="end"/>
        </w:r>
      </w:hyperlink>
    </w:p>
    <w:p>
      <w:pPr>
        <w:pStyle w:val="TOC2"/>
        <w:tabs>
          <w:tab w:val="right" w:leader="dot" w:pos="8306"/>
        </w:tabs>
      </w:pPr>
      <w:hyperlink w:anchor="_Toc31060" w:history="1">
        <w:r>
          <w:rPr>
            <w:rFonts w:ascii="仿宋" w:eastAsia="仿宋" w:hAnsi="仿宋" w:cs="仿宋" w:hint="eastAsia"/>
            <w:lang w:eastAsia="zh-CN"/>
          </w:rPr>
          <w:t>(一)、木器漆项目总投资估算</w:t>
        </w:r>
        <w:r>
          <w:tab/>
        </w:r>
        <w:r>
          <w:fldChar w:fldCharType="begin"/>
        </w:r>
        <w:r>
          <w:instrText xml:space="preserve"> PAGEREF _Toc31060 \h </w:instrText>
        </w:r>
        <w:r>
          <w:fldChar w:fldCharType="separate"/>
        </w:r>
        <w:r>
          <w:t>43</w:t>
        </w:r>
        <w:r>
          <w:fldChar w:fldCharType="end"/>
        </w:r>
      </w:hyperlink>
    </w:p>
    <w:p>
      <w:pPr>
        <w:pStyle w:val="TOC2"/>
        <w:tabs>
          <w:tab w:val="right" w:leader="dot" w:pos="8306"/>
        </w:tabs>
      </w:pPr>
      <w:hyperlink w:anchor="_Toc2816" w:history="1">
        <w:r>
          <w:rPr>
            <w:rFonts w:ascii="仿宋" w:eastAsia="仿宋" w:hAnsi="仿宋" w:cs="仿宋" w:hint="eastAsia"/>
            <w:lang w:eastAsia="zh-CN"/>
          </w:rPr>
          <w:t>(二)、资金筹措</w:t>
        </w:r>
        <w:r>
          <w:tab/>
        </w:r>
        <w:r>
          <w:fldChar w:fldCharType="begin"/>
        </w:r>
        <w:r>
          <w:instrText xml:space="preserve"> PAGEREF _Toc2816 \h </w:instrText>
        </w:r>
        <w:r>
          <w:fldChar w:fldCharType="separate"/>
        </w:r>
        <w:r>
          <w:t>45</w:t>
        </w:r>
        <w:r>
          <w:fldChar w:fldCharType="end"/>
        </w:r>
      </w:hyperlink>
    </w:p>
    <w:p>
      <w:pPr>
        <w:pStyle w:val="TOC1"/>
        <w:tabs>
          <w:tab w:val="right" w:leader="dot" w:pos="8306"/>
        </w:tabs>
      </w:pPr>
      <w:hyperlink w:anchor="_Toc12272" w:history="1">
        <w:r>
          <w:rPr>
            <w:rFonts w:ascii="仿宋" w:eastAsia="仿宋" w:hAnsi="仿宋" w:cs="仿宋" w:hint="eastAsia"/>
            <w:lang w:eastAsia="zh-CN"/>
          </w:rPr>
          <w:t>十一、木器漆项目人力资源培养与发展</w:t>
        </w:r>
        <w:r>
          <w:tab/>
        </w:r>
        <w:r>
          <w:fldChar w:fldCharType="begin"/>
        </w:r>
        <w:r>
          <w:instrText xml:space="preserve"> PAGEREF _Toc12272 \h </w:instrText>
        </w:r>
        <w:r>
          <w:fldChar w:fldCharType="separate"/>
        </w:r>
        <w:r>
          <w:t>45</w:t>
        </w:r>
        <w:r>
          <w:fldChar w:fldCharType="end"/>
        </w:r>
      </w:hyperlink>
    </w:p>
    <w:p>
      <w:pPr>
        <w:pStyle w:val="TOC2"/>
        <w:tabs>
          <w:tab w:val="right" w:leader="dot" w:pos="8306"/>
        </w:tabs>
      </w:pPr>
      <w:hyperlink w:anchor="_Toc16886" w:history="1">
        <w:r>
          <w:rPr>
            <w:rFonts w:ascii="仿宋" w:eastAsia="仿宋" w:hAnsi="仿宋" w:cs="仿宋" w:hint="eastAsia"/>
            <w:lang w:eastAsia="zh-CN"/>
          </w:rPr>
          <w:t>(一)、人才需求与规划</w:t>
        </w:r>
        <w:r>
          <w:tab/>
        </w:r>
        <w:r>
          <w:fldChar w:fldCharType="begin"/>
        </w:r>
        <w:r>
          <w:instrText xml:space="preserve"> PAGEREF _Toc16886 \h </w:instrText>
        </w:r>
        <w:r>
          <w:fldChar w:fldCharType="separate"/>
        </w:r>
        <w:r>
          <w:t>45</w:t>
        </w:r>
        <w:r>
          <w:fldChar w:fldCharType="end"/>
        </w:r>
      </w:hyperlink>
    </w:p>
    <w:p>
      <w:pPr>
        <w:pStyle w:val="TOC2"/>
        <w:tabs>
          <w:tab w:val="right" w:leader="dot" w:pos="8306"/>
        </w:tabs>
      </w:pPr>
      <w:hyperlink w:anchor="_Toc7510" w:history="1">
        <w:r>
          <w:rPr>
            <w:rFonts w:ascii="仿宋" w:eastAsia="仿宋" w:hAnsi="仿宋" w:cs="仿宋" w:hint="eastAsia"/>
            <w:lang w:eastAsia="zh-CN"/>
          </w:rPr>
          <w:t>(二)、培训与发展计划</w:t>
        </w:r>
        <w:r>
          <w:tab/>
        </w:r>
        <w:r>
          <w:fldChar w:fldCharType="begin"/>
        </w:r>
        <w:r>
          <w:instrText xml:space="preserve"> PAGEREF _Toc7510 \h </w:instrText>
        </w:r>
        <w:r>
          <w:fldChar w:fldCharType="separate"/>
        </w:r>
        <w:r>
          <w:t>46</w:t>
        </w:r>
        <w:r>
          <w:fldChar w:fldCharType="end"/>
        </w:r>
      </w:hyperlink>
    </w:p>
    <w:p>
      <w:pPr>
        <w:pStyle w:val="TOC1"/>
        <w:tabs>
          <w:tab w:val="right" w:leader="dot" w:pos="8306"/>
        </w:tabs>
      </w:pPr>
      <w:hyperlink w:anchor="_Toc23307" w:history="1">
        <w:r>
          <w:rPr>
            <w:rFonts w:ascii="仿宋" w:eastAsia="仿宋" w:hAnsi="仿宋" w:cs="仿宋" w:hint="eastAsia"/>
            <w:lang w:eastAsia="zh-CN"/>
          </w:rPr>
          <w:t>十二、木器漆项目风险管理</w:t>
        </w:r>
        <w:r>
          <w:tab/>
        </w:r>
        <w:r>
          <w:fldChar w:fldCharType="begin"/>
        </w:r>
        <w:r>
          <w:instrText xml:space="preserve"> PAGEREF _Toc23307 \h </w:instrText>
        </w:r>
        <w:r>
          <w:fldChar w:fldCharType="separate"/>
        </w:r>
        <w:r>
          <w:t>46</w:t>
        </w:r>
        <w:r>
          <w:fldChar w:fldCharType="end"/>
        </w:r>
      </w:hyperlink>
    </w:p>
    <w:p>
      <w:pPr>
        <w:pStyle w:val="TOC2"/>
        <w:tabs>
          <w:tab w:val="right" w:leader="dot" w:pos="8306"/>
        </w:tabs>
      </w:pPr>
      <w:hyperlink w:anchor="_Toc26074" w:history="1">
        <w:r>
          <w:rPr>
            <w:rFonts w:ascii="仿宋" w:eastAsia="仿宋" w:hAnsi="仿宋" w:cs="仿宋" w:hint="eastAsia"/>
            <w:lang w:eastAsia="zh-CN"/>
          </w:rPr>
          <w:t>(一)、风险识别与评估</w:t>
        </w:r>
        <w:r>
          <w:tab/>
        </w:r>
        <w:r>
          <w:fldChar w:fldCharType="begin"/>
        </w:r>
        <w:r>
          <w:instrText xml:space="preserve"> PAGEREF _Toc26074 \h </w:instrText>
        </w:r>
        <w:r>
          <w:fldChar w:fldCharType="separate"/>
        </w:r>
        <w:r>
          <w:t>46</w:t>
        </w:r>
        <w:r>
          <w:fldChar w:fldCharType="end"/>
        </w:r>
      </w:hyperlink>
    </w:p>
    <w:p>
      <w:pPr>
        <w:pStyle w:val="TOC2"/>
        <w:tabs>
          <w:tab w:val="right" w:leader="dot" w:pos="8306"/>
        </w:tabs>
      </w:pPr>
      <w:hyperlink w:anchor="_Toc8020" w:history="1">
        <w:r>
          <w:rPr>
            <w:rFonts w:ascii="仿宋" w:eastAsia="仿宋" w:hAnsi="仿宋" w:cs="仿宋" w:hint="eastAsia"/>
            <w:lang w:eastAsia="zh-CN"/>
          </w:rPr>
          <w:t>(二)、风险应对策略</w:t>
        </w:r>
        <w:r>
          <w:tab/>
        </w:r>
        <w:r>
          <w:fldChar w:fldCharType="begin"/>
        </w:r>
        <w:r>
          <w:instrText xml:space="preserve"> PAGEREF _Toc8020 \h </w:instrText>
        </w:r>
        <w:r>
          <w:fldChar w:fldCharType="separate"/>
        </w:r>
        <w:r>
          <w:t>48</w:t>
        </w:r>
        <w:r>
          <w:fldChar w:fldCharType="end"/>
        </w:r>
      </w:hyperlink>
    </w:p>
    <w:p>
      <w:pPr>
        <w:pStyle w:val="TOC2"/>
        <w:tabs>
          <w:tab w:val="right" w:leader="dot" w:pos="8306"/>
        </w:tabs>
      </w:pPr>
      <w:hyperlink w:anchor="_Toc13345" w:history="1">
        <w:r>
          <w:rPr>
            <w:rFonts w:ascii="仿宋" w:eastAsia="仿宋" w:hAnsi="仿宋" w:cs="仿宋" w:hint="eastAsia"/>
            <w:lang w:eastAsia="zh-CN"/>
          </w:rPr>
          <w:t>(三)、风险监控与控制</w:t>
        </w:r>
        <w:r>
          <w:tab/>
        </w:r>
        <w:r>
          <w:fldChar w:fldCharType="begin"/>
        </w:r>
        <w:r>
          <w:instrText xml:space="preserve"> PAGEREF _Toc13345 \h </w:instrText>
        </w:r>
        <w:r>
          <w:fldChar w:fldCharType="separate"/>
        </w:r>
        <w:r>
          <w:t>49</w:t>
        </w:r>
        <w:r>
          <w:fldChar w:fldCharType="end"/>
        </w:r>
      </w:hyperlink>
    </w:p>
    <w:p>
      <w:pPr>
        <w:pStyle w:val="TOC1"/>
        <w:tabs>
          <w:tab w:val="right" w:leader="dot" w:pos="8306"/>
        </w:tabs>
      </w:pPr>
      <w:hyperlink w:anchor="_Toc1338" w:history="1">
        <w:r>
          <w:rPr>
            <w:rFonts w:ascii="仿宋" w:eastAsia="仿宋" w:hAnsi="仿宋" w:cs="仿宋" w:hint="eastAsia"/>
            <w:lang w:eastAsia="zh-CN"/>
          </w:rPr>
          <w:t>十三、木器漆项目实施保障措施</w:t>
        </w:r>
        <w:r>
          <w:tab/>
        </w:r>
        <w:r>
          <w:fldChar w:fldCharType="begin"/>
        </w:r>
        <w:r>
          <w:instrText xml:space="preserve"> PAGEREF _Toc1338 \h </w:instrText>
        </w:r>
        <w:r>
          <w:fldChar w:fldCharType="separate"/>
        </w:r>
        <w:r>
          <w:t>50</w:t>
        </w:r>
        <w:r>
          <w:fldChar w:fldCharType="end"/>
        </w:r>
      </w:hyperlink>
    </w:p>
    <w:p>
      <w:pPr>
        <w:pStyle w:val="TOC2"/>
        <w:tabs>
          <w:tab w:val="right" w:leader="dot" w:pos="8306"/>
        </w:tabs>
      </w:pPr>
      <w:hyperlink w:anchor="_Toc10723" w:history="1">
        <w:r>
          <w:rPr>
            <w:rFonts w:ascii="仿宋" w:eastAsia="仿宋" w:hAnsi="仿宋" w:cs="仿宋" w:hint="eastAsia"/>
            <w:lang w:eastAsia="zh-CN"/>
          </w:rPr>
          <w:t>(一)、木器漆项目实施保障机制</w:t>
        </w:r>
        <w:r>
          <w:tab/>
        </w:r>
        <w:r>
          <w:fldChar w:fldCharType="begin"/>
        </w:r>
        <w:r>
          <w:instrText xml:space="preserve"> PAGEREF _Toc10723 \h </w:instrText>
        </w:r>
        <w:r>
          <w:fldChar w:fldCharType="separate"/>
        </w:r>
        <w:r>
          <w:t>50</w:t>
        </w:r>
        <w:r>
          <w:fldChar w:fldCharType="end"/>
        </w:r>
      </w:hyperlink>
    </w:p>
    <w:p>
      <w:pPr>
        <w:pStyle w:val="TOC2"/>
        <w:tabs>
          <w:tab w:val="right" w:leader="dot" w:pos="8306"/>
        </w:tabs>
      </w:pPr>
      <w:hyperlink w:anchor="_Toc24765" w:history="1">
        <w:r>
          <w:rPr>
            <w:rFonts w:ascii="仿宋" w:eastAsia="仿宋" w:hAnsi="仿宋" w:cs="仿宋" w:hint="eastAsia"/>
            <w:lang w:eastAsia="zh-CN"/>
          </w:rPr>
          <w:t>(二)、木器漆项目法律合规要求</w:t>
        </w:r>
        <w:r>
          <w:tab/>
        </w:r>
        <w:r>
          <w:fldChar w:fldCharType="begin"/>
        </w:r>
        <w:r>
          <w:instrText xml:space="preserve"> PAGEREF _Toc24765 \h </w:instrText>
        </w:r>
        <w:r>
          <w:fldChar w:fldCharType="separate"/>
        </w:r>
        <w:r>
          <w:t>54</w:t>
        </w:r>
        <w:r>
          <w:fldChar w:fldCharType="end"/>
        </w:r>
      </w:hyperlink>
    </w:p>
    <w:p>
      <w:pPr>
        <w:pStyle w:val="TOC2"/>
        <w:tabs>
          <w:tab w:val="right" w:leader="dot" w:pos="8306"/>
        </w:tabs>
      </w:pPr>
      <w:hyperlink w:anchor="_Toc18335" w:history="1">
        <w:r>
          <w:rPr>
            <w:rFonts w:ascii="仿宋" w:eastAsia="仿宋" w:hAnsi="仿宋" w:cs="仿宋" w:hint="eastAsia"/>
            <w:lang w:eastAsia="zh-CN"/>
          </w:rPr>
          <w:t>(三)、木器漆项目合同管理与法律事务</w:t>
        </w:r>
        <w:r>
          <w:tab/>
        </w:r>
        <w:r>
          <w:fldChar w:fldCharType="begin"/>
        </w:r>
        <w:r>
          <w:instrText xml:space="preserve"> PAGEREF _Toc18335 \h </w:instrText>
        </w:r>
        <w:r>
          <w:fldChar w:fldCharType="separate"/>
        </w:r>
        <w:r>
          <w:t>58</w:t>
        </w:r>
        <w:r>
          <w:fldChar w:fldCharType="end"/>
        </w:r>
      </w:hyperlink>
    </w:p>
    <w:p>
      <w:pPr>
        <w:pStyle w:val="TOC2"/>
        <w:tabs>
          <w:tab w:val="right" w:leader="dot" w:pos="8306"/>
        </w:tabs>
      </w:pPr>
      <w:hyperlink w:anchor="_Toc17116" w:history="1">
        <w:r>
          <w:rPr>
            <w:rFonts w:ascii="仿宋" w:eastAsia="仿宋" w:hAnsi="仿宋" w:cs="仿宋" w:hint="eastAsia"/>
            <w:lang w:eastAsia="zh-CN"/>
          </w:rPr>
          <w:t>(四)、木器漆项目知识产权保护策略</w:t>
        </w:r>
        <w:r>
          <w:tab/>
        </w:r>
        <w:r>
          <w:fldChar w:fldCharType="begin"/>
        </w:r>
        <w:r>
          <w:instrText xml:space="preserve"> PAGEREF _Toc17116 \h </w:instrText>
        </w:r>
        <w:r>
          <w:fldChar w:fldCharType="separate"/>
        </w:r>
        <w:r>
          <w:t>64</w:t>
        </w:r>
        <w:r>
          <w:fldChar w:fldCharType="end"/>
        </w:r>
      </w:hyperlink>
    </w:p>
    <w:p>
      <w:pPr>
        <w:pStyle w:val="TOC1"/>
        <w:tabs>
          <w:tab w:val="right" w:leader="dot" w:pos="8306"/>
        </w:tabs>
      </w:pPr>
      <w:hyperlink w:anchor="_Toc2793" w:history="1">
        <w:r>
          <w:rPr>
            <w:rFonts w:ascii="仿宋" w:eastAsia="仿宋" w:hAnsi="仿宋" w:cs="仿宋" w:hint="eastAsia"/>
            <w:lang w:eastAsia="zh-CN"/>
          </w:rPr>
          <w:t>十四、木器漆项目工程方案分析</w:t>
        </w:r>
        <w:r>
          <w:tab/>
        </w:r>
        <w:r>
          <w:fldChar w:fldCharType="begin"/>
        </w:r>
        <w:r>
          <w:instrText xml:space="preserve"> PAGEREF _Toc2793 \h </w:instrText>
        </w:r>
        <w:r>
          <w:fldChar w:fldCharType="separate"/>
        </w:r>
        <w:r>
          <w:t>66</w:t>
        </w:r>
        <w:r>
          <w:fldChar w:fldCharType="end"/>
        </w:r>
      </w:hyperlink>
    </w:p>
    <w:p>
      <w:pPr>
        <w:pStyle w:val="TOC2"/>
        <w:tabs>
          <w:tab w:val="right" w:leader="dot" w:pos="8306"/>
        </w:tabs>
      </w:pPr>
      <w:hyperlink w:anchor="_Toc26915" w:history="1">
        <w:r>
          <w:rPr>
            <w:rFonts w:ascii="仿宋" w:eastAsia="仿宋" w:hAnsi="仿宋" w:cs="仿宋" w:hint="eastAsia"/>
            <w:lang w:eastAsia="zh-CN"/>
          </w:rPr>
          <w:t>(一)、建筑工程设计原则</w:t>
        </w:r>
        <w:r>
          <w:tab/>
        </w:r>
        <w:r>
          <w:fldChar w:fldCharType="begin"/>
        </w:r>
        <w:r>
          <w:instrText xml:space="preserve"> PAGEREF _Toc26915 \h </w:instrText>
        </w:r>
        <w:r>
          <w:fldChar w:fldCharType="separate"/>
        </w:r>
        <w:r>
          <w:t>66</w:t>
        </w:r>
        <w:r>
          <w:fldChar w:fldCharType="end"/>
        </w:r>
      </w:hyperlink>
    </w:p>
    <w:p>
      <w:pPr>
        <w:pStyle w:val="TOC2"/>
        <w:tabs>
          <w:tab w:val="right" w:leader="dot" w:pos="8306"/>
        </w:tabs>
      </w:pPr>
      <w:hyperlink w:anchor="_Toc16451" w:history="1">
        <w:r>
          <w:rPr>
            <w:rFonts w:ascii="仿宋" w:eastAsia="仿宋" w:hAnsi="仿宋" w:cs="仿宋" w:hint="eastAsia"/>
            <w:lang w:eastAsia="zh-CN"/>
          </w:rPr>
          <w:t>(二)、土建工程建设指标</w:t>
        </w:r>
        <w:r>
          <w:tab/>
        </w:r>
        <w:r>
          <w:fldChar w:fldCharType="begin"/>
        </w:r>
        <w:r>
          <w:instrText xml:space="preserve"> PAGEREF _Toc16451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63"/>
      <w:r>
        <w:rPr>
          <w:rFonts w:ascii="仿宋" w:eastAsia="仿宋" w:hAnsi="仿宋" w:cs="仿宋" w:hint="eastAsia"/>
          <w:sz w:val="28"/>
          <w:lang w:eastAsia="zh-CN"/>
        </w:rPr>
        <w:t>一、木器漆项目土建工程</w:t>
      </w:r>
      <w:bookmarkEnd w:id="2"/>
    </w:p>
    <w:p>
      <w:pPr>
        <w:pStyle w:val="Heading2"/>
        <w:rPr>
          <w:rFonts w:ascii="仿宋" w:eastAsia="仿宋" w:hAnsi="仿宋" w:cs="仿宋" w:hint="eastAsia"/>
          <w:lang w:eastAsia="zh-CN"/>
        </w:rPr>
      </w:pPr>
      <w:bookmarkStart w:id="3" w:name="_Toc205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在木器漆项目的建筑工程设计中，我们将秉承一系列重要的设计原则，以确保木器漆项目建筑在功能、美观、可持续性等方面达到最佳效果。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首要原则是确保建筑的功能性得到最大化的发挥。我们将充分理解木器漆项目的实际需求，合理布局各个功能区域，保证建筑在满足业务需求的同时，提供高效的工作环境。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在建筑设计中，我们将综合考虑建设和运营成本。通过精细的经济效益分析，确保设计方案在高效利用资源的同时，对木器漆项目的长期盈利能力有积极的贡献。</w:t>
      </w:r>
    </w:p>
    <w:p>
      <w:pPr>
        <w:pStyle w:val="Heading2"/>
        <w:ind w:firstLine="560" w:firstLineChars="200"/>
        <w:rPr>
          <w:rFonts w:ascii="仿宋" w:eastAsia="仿宋" w:hAnsi="仿宋" w:cs="仿宋" w:hint="eastAsia"/>
          <w:sz w:val="28"/>
          <w:lang w:eastAsia="zh-CN"/>
        </w:rPr>
      </w:pPr>
      <w:bookmarkStart w:id="4" w:name="_Toc1562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漆项目的土建工程设计中，我们将精准设定设计年限，结合木器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器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7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木器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器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器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9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本期工程木器漆项目预计总建筑面积XXX平方米，其中：计容建筑面积XXX平方米，计划建筑工程投资XX万元，占木器漆项目总投资的XX%。</w:t>
      </w:r>
    </w:p>
    <w:p>
      <w:pPr>
        <w:pStyle w:val="Heading1"/>
        <w:ind w:firstLine="560" w:firstLineChars="200"/>
        <w:rPr>
          <w:rFonts w:ascii="仿宋" w:eastAsia="仿宋" w:hAnsi="仿宋" w:cs="仿宋" w:hint="eastAsia"/>
          <w:sz w:val="28"/>
          <w:lang w:eastAsia="zh-CN"/>
        </w:rPr>
      </w:pPr>
      <w:bookmarkStart w:id="7" w:name="_Toc20586"/>
      <w:r>
        <w:rPr>
          <w:rFonts w:ascii="仿宋" w:eastAsia="仿宋" w:hAnsi="仿宋" w:cs="仿宋" w:hint="eastAsia"/>
          <w:sz w:val="28"/>
          <w:lang w:eastAsia="zh-CN"/>
        </w:rPr>
        <w:t>二、木器漆项目绩效评估</w:t>
      </w:r>
      <w:bookmarkEnd w:id="7"/>
    </w:p>
    <w:p>
      <w:pPr>
        <w:pStyle w:val="Heading2"/>
        <w:rPr>
          <w:rFonts w:ascii="仿宋" w:eastAsia="仿宋" w:hAnsi="仿宋" w:cs="仿宋" w:hint="eastAsia"/>
          <w:lang w:eastAsia="zh-CN"/>
        </w:rPr>
      </w:pPr>
      <w:bookmarkStart w:id="8" w:name="_Toc1764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在木器漆项目中，我们设计了一套全面的绩效评估指标，以确保木器漆项目的可控和成功交付。这些指标跨足木器漆项目目标、成本、进度和质量等多个维度，为我们提供了全面洞察木器漆项目的健康状况。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器漆项目目标达成率是我们关注的首要指标。我们设定了明确的目标，并通过定期监测和评估，迅速发现并应对潜在的目标偏差。这为木器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成本绩效是另一个核心关注点。通过实际成本与预算成本的对比分析，我们深入了解成本差异的原因，及时调整资源分配，保持木器漆项目在经济效益方面的合理水平。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漆项目进度作为关键的绩效指标之一，得到了精心的关注。我们制定了详细的木器漆项目进度计划，并设立了进度符合度指标，确保实际进度与计划进度保持一致。这使我们能够快速发现和解决潜在的进度问题，保持木器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器漆项目绩效的不可或缺的一环。我们引入了一系列的质量标准和客户满意度指标，以确保木器漆项目交付的成果在质量上达到或超越预期水平。通过持续监测这些指标，我们努力提升木器漆项目整体质量水平，为木器漆项目的成功交付提供有力保障。通过这些科学且全面的绩效评估，我们能够更好地引导木器漆项目的持续改进，确保木器漆项目目标的顺利达成。</w:t>
      </w:r>
    </w:p>
    <w:p>
      <w:pPr>
        <w:pStyle w:val="Heading2"/>
        <w:ind w:firstLine="560" w:firstLineChars="200"/>
        <w:rPr>
          <w:rFonts w:ascii="仿宋" w:eastAsia="仿宋" w:hAnsi="仿宋" w:cs="仿宋" w:hint="eastAsia"/>
          <w:sz w:val="28"/>
          <w:lang w:eastAsia="zh-CN"/>
        </w:rPr>
      </w:pPr>
      <w:bookmarkStart w:id="9" w:name="_Toc25272"/>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绩效评估是木器漆项目中的关键环节，为确保木器漆项目达到预期目标，我们采用了多层次、多维度的绩效评估方法。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器漆项目的战略目标对齐，确保每个决策和行动都与木器漆项目整体目标保持一致。团队会定期召开战略对齐会议，审视当前工作与木器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器漆项目进度、质量、成本和风险等方面。这些指标通过数据收集和分析，为木器漆项目管理团队提供了客观的评估依据。例如，我们通过木器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绩效评估不仅仅停留在木器漆项目内部，还考虑了木器漆项目对外部环境的影响。我们定期进行干系人满意度调查，以了解各利益相关方对木器漆项目的期望和满意度，并及时做出调整。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这种多层次、多角度的绩效评估方法，使得我们能够全面了解木器漆项目的运行状态，及时做出调整，确保木器漆项目在不断变化的环境中保持稳健前行。</w:t>
      </w:r>
    </w:p>
    <w:p>
      <w:pPr>
        <w:pStyle w:val="Heading2"/>
        <w:ind w:firstLine="560" w:firstLineChars="200"/>
        <w:rPr>
          <w:rFonts w:ascii="仿宋" w:eastAsia="仿宋" w:hAnsi="仿宋" w:cs="仿宋" w:hint="eastAsia"/>
          <w:sz w:val="28"/>
          <w:lang w:eastAsia="zh-CN"/>
        </w:rPr>
      </w:pPr>
      <w:bookmarkStart w:id="10" w:name="_Toc2796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为了确保木器漆项目的有效管理和不断优化，我们采用了精心设计的绩效评估周期。这个周期旨在实现灵活、实时和全面的评估，以适应木器漆项目执行中的各种挑战。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器漆项目的不同需求，分为短期、中期和长期。短期评估关注每个迭代或工作周期，以及时发现和解决当前任务中的问题。中期评估涵盖几个迭代，深入了解整体木器漆项目的趋势和性能。长期评估则着眼于整个木器漆项目阶段，确保木器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器漆项目管理工具和协作平台，团队成员能够随时更新和分享木器漆项目数据。这种实时性的反馈机制使我们能够及时察觉潜在问题，快速调整，保持木器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器漆项目的决策制定密不可分。每个周期的木器漆项目回顾会议成为集体总结经验、识别问题深层次原因并找到创新解决方案的平台。这种定期的反思与调整机制使木器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4655"/>
      <w:r>
        <w:rPr>
          <w:rFonts w:ascii="仿宋" w:eastAsia="仿宋" w:hAnsi="仿宋" w:cs="仿宋" w:hint="eastAsia"/>
          <w:sz w:val="28"/>
          <w:lang w:eastAsia="zh-CN"/>
        </w:rPr>
        <w:t>三、木器漆项目建设单位说明</w:t>
      </w:r>
      <w:bookmarkEnd w:id="11"/>
    </w:p>
    <w:p>
      <w:pPr>
        <w:pStyle w:val="Heading2"/>
        <w:rPr>
          <w:rFonts w:ascii="仿宋" w:eastAsia="仿宋" w:hAnsi="仿宋" w:cs="仿宋" w:hint="eastAsia"/>
          <w:lang w:eastAsia="zh-CN"/>
        </w:rPr>
      </w:pPr>
      <w:bookmarkStart w:id="12" w:name="_Toc21667"/>
      <w:r>
        <w:rPr>
          <w:rFonts w:ascii="仿宋" w:eastAsia="仿宋" w:hAnsi="仿宋" w:cs="仿宋" w:hint="eastAsia"/>
          <w:lang w:eastAsia="zh-CN"/>
        </w:rPr>
        <w:t>(一)、木器漆项目承办单位基本情况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06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器漆项目承办单位的XXXX，我们着眼于实现可持续的经济效益。通过技术创新和解决方案的提供，公司预计在木器漆项目执行期间将获得可观的收入增长。这一收入来源主要包括木器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同时，我们注重成本控制和效率提升，以确保木器漆项目的可持续盈利。透过精细的管理和资源优化，公司期望实现木器漆项目利润最大化。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木器漆项目实施进行全面的投资评估，包括木器漆项目启动阶段的资金投入和后续运营成本。通过对木器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木器漆项目实施过程中具备足够的资金流动性，公司将进行详尽的现金流分析。这包括资金需求的合理预测、木器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570"/>
      <w:r>
        <w:rPr>
          <w:rFonts w:ascii="仿宋" w:eastAsia="仿宋" w:hAnsi="仿宋" w:cs="仿宋" w:hint="eastAsia"/>
          <w:sz w:val="28"/>
          <w:lang w:eastAsia="zh-CN"/>
        </w:rPr>
        <w:t>四、木器漆项目危机管理</w:t>
      </w:r>
      <w:bookmarkEnd w:id="14"/>
    </w:p>
    <w:p>
      <w:pPr>
        <w:pStyle w:val="Heading2"/>
        <w:rPr>
          <w:rFonts w:ascii="仿宋" w:eastAsia="仿宋" w:hAnsi="仿宋" w:cs="仿宋" w:hint="eastAsia"/>
          <w:lang w:eastAsia="zh-CN"/>
        </w:rPr>
      </w:pPr>
      <w:bookmarkStart w:id="15" w:name="_Toc775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漆项目危机管理中，危机预警与识别是确保木器漆项目稳健运行的核心步骤。通过建立全面的监测机制，木器漆项目团队旨在及时发现和理解潜在的风险和危机因素，以便采取及时的预防和应对措施，确保木器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首先，通过深入的风险评估，木器漆项目团队全面分析了整个木器漆项目和各个阶段可能存在的威胁。这包括准确评估每个潜在风险的发生概率和可能影响的程度，为后续危机预警提供了有力支持。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器漆项目团队着重于明确定义木器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器漆项目进展的持续监控，团队能够及时发现潜在问题并作出迅速反应。木器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在这一阶段，团队的专业素养和反应速度将发挥至关重要的作用，以确保潜在危机能够在初期得到有效的处理，最大程度地减轻负面影响。通过危机预警与识别，木器漆项目得以更有序、可控地推进。</w:t>
      </w:r>
    </w:p>
    <w:p>
      <w:pPr>
        <w:pStyle w:val="Heading2"/>
        <w:ind w:firstLine="560" w:firstLineChars="200"/>
        <w:rPr>
          <w:rFonts w:ascii="仿宋" w:eastAsia="仿宋" w:hAnsi="仿宋" w:cs="仿宋" w:hint="eastAsia"/>
          <w:sz w:val="28"/>
          <w:lang w:eastAsia="zh-CN"/>
        </w:rPr>
      </w:pPr>
      <w:bookmarkStart w:id="16" w:name="_Toc1675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在危机发生时，木器漆项目团队立即行动，成立了应急小组。该小组的任务是迅速制定并实施紧急应对措施，以最小化潜在损失。以下是采取的主要措施：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暂停木器漆项目进度：为遏制危机蔓延，木器漆项目暂时停止进行，以便全面评估当前状况。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资源重新分配：重新评估木器漆项目资源的分配，确保最大限度地减小损失。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实时沟通：与关键利益相关者建立实时沟通机制，向他们传递木器漆项目危机的实际状况，保障木器漆项目核心利益。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在紧急应对的同时，木器漆项目团队强调了团队协作和有效沟通的重要性。以下是团队协作的关键举措：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信息共享机制：建立了信息共享平台，确保团队成员能够及时获取木器漆项目危机的实时信息。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领导者沟通：木器漆项目领导者通过定期会议和即时沟通工具，指导团队应对危机，保持团队稳定运行。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随着危机得到初步控制，木器漆项目团队转向制定恢复计划，以确保木器漆项目能够从中迅速恢复。主要恢复计划包括：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修复受损的进度计划：重新评估木器漆项目进度，制定修复计划，确保木器漆项目尽快回归正常进程。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重新调整资源分配：优化资源分配，确保木器漆项目在有限资源下高效运转。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风险管理机制加强：对木器漆项目风险进行全面评估，制定更强化的风险管理策略，以预防未来可能的危机。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2592"/>
      <w:r>
        <w:rPr>
          <w:rFonts w:ascii="仿宋" w:eastAsia="仿宋" w:hAnsi="仿宋" w:cs="仿宋" w:hint="eastAsia"/>
          <w:sz w:val="28"/>
          <w:lang w:eastAsia="zh-CN"/>
        </w:rPr>
        <w:t>五、木器漆项目选址可行性分析</w:t>
      </w:r>
      <w:bookmarkEnd w:id="17"/>
    </w:p>
    <w:p>
      <w:pPr>
        <w:pStyle w:val="Heading2"/>
        <w:rPr>
          <w:rFonts w:ascii="仿宋" w:eastAsia="仿宋" w:hAnsi="仿宋" w:cs="仿宋" w:hint="eastAsia"/>
          <w:lang w:eastAsia="zh-CN"/>
        </w:rPr>
      </w:pPr>
      <w:bookmarkStart w:id="18" w:name="_Toc21085"/>
      <w:r>
        <w:rPr>
          <w:rFonts w:ascii="仿宋" w:eastAsia="仿宋" w:hAnsi="仿宋" w:cs="仿宋" w:hint="eastAsia"/>
          <w:lang w:eastAsia="zh-CN"/>
        </w:rPr>
        <w:t>(一)、木器漆项目选址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该木器漆项目选址位于XX省XX市XX区XXX街道</w:t>
      </w:r>
    </w:p>
    <w:p>
      <w:pPr>
        <w:pStyle w:val="Heading2"/>
        <w:ind w:firstLine="560" w:firstLineChars="200"/>
        <w:rPr>
          <w:rFonts w:ascii="仿宋" w:eastAsia="仿宋" w:hAnsi="仿宋" w:cs="仿宋" w:hint="eastAsia"/>
          <w:sz w:val="28"/>
          <w:lang w:eastAsia="zh-CN"/>
        </w:rPr>
      </w:pPr>
      <w:bookmarkStart w:id="19" w:name="_Toc2709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木器漆项目的征地面积将根据木器漆项目的实际规模和需求进行精确规划。具体面积XXX平方米，旨在确保木器漆项目不仅能够满足当前的发展需求，还能够预留空间以适应未来的扩展。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净用地面积是在征地面积基础上去除不可利用面积后的实际可开发用地。具体面积XXX平方米，考虑到环保、交通、安全等多方面因素，以确保木器漆项目在整体利用效率上达到最优。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木器漆项目计划建设的建筑总规模具体面积XXX平方米。这一规模的确定综合考虑了木器漆项目的性质、规模，以及城市规划的相关要求，确保建筑布局与周边环境协调一致。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绿地率是木器漆项目用地中被规划为绿地的比例。具体面积XXX平方米，旨在通过合理规划绿地，改善木器漆项目周边环境，提升居民生活质量，并符合城市整体绿化规划。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容积率是用地上可以建设的建筑总体积与用地面积之比。具体面积XXX，通过合理的容积率规划，确保木器漆项目建筑规模与周边环境和谐共生。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确保木器漆项目选址与当地城市规划相一致，具体面积XXX平方米。通过与城市规划部门深入沟通，确保木器漆项目不仅符合城市的整体发展方向，还能够融入城市的发展布局，为城市的长远发展贡献力量。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充分了解并确保木器漆项目选址符合当地产业政策，具体面积XXX平方米。这包括木器漆项目对当地经济的促进作用，以及对相关产业的带动效应，确保木器漆项目与地方政府的产业政策保持一致，促进共赢合作。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用地总体要求必须符合环保和可持续发展的原则，具体面积XXX平方米。通过采用绿色建筑设计、节能减排等措施，确保木器漆项目在建设和运营过程中对环境的影响最小化，达到可持续发展的要求。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确保木器漆项目选址具备必要的公共设施配套，具体面积XXX平方米。这包括交通便利性、教育、医疗等基础设施，以提高居民生活品质，使得木器漆项目选址更具吸引力。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考虑用地总体要求对当地社会稳定性的影响，具体面积XXX平方米。通过深入了解当地社区反馈，确保木器漆项目的选址和建设过程对当地社会和谐稳定产生积极作用。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器漆项目选址不仅符合法规和规划，还在实际操作中具有可行性。这一全面规划将为木器漆项目的成功实施提供坚实的基础，确保木器漆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54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木器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器漆项目的设备规划和空间设计中，我们将采取灵活设备布局的措施。设备布局将根据实际需求进行灵活设计，避免不必要的浪费。通过合理规划设备摆放位置，我们将提高设备的利用率，减少设备间距，以确保木器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器漆项目内部引入共享设施的概念，例如共享会议室、办公区等。通过这种方式，我们可以减少对资源的重复建设，提高资源共享效率，从而减小木器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4139"/>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器漆项目的总图布置中，我们将不同功能区域进行明确的规划，以最大程度满足木器漆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https://d.book118.com/968013010135006034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6919B6"/>
    <w:rsid w:val="216919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1301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2024-02-06T17:56:00Z</dcterms:created>
  <dcterms:modified xsi:type="dcterms:W3CDTF">2024-02-06T17:57:16Z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DC901737F82D48A4BF13E8CEBD50BAA5_11</vt:lpwstr>
  </property>
  <property fmtid="{D5CDD505-2E9C-101B-9397-08002B2CF9AE}" pid="3" name="KSOProductBuildVer">
    <vt:lpwstr>2052-12.1.0.16250</vt:lpwstr>
  </property>
</Properties>
</file>