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637B6" w:rsidP="008637B6" w14:paraId="06A56DD0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637B6">
        <w:rPr>
          <w:rFonts w:ascii="华文中宋" w:eastAsia="华文中宋" w:hAnsi="华文中宋"/>
          <w:b/>
          <w:sz w:val="30"/>
        </w:rPr>
        <w:t>2024</w:t>
      </w:r>
      <w:r w:rsidRPr="008637B6">
        <w:rPr>
          <w:rFonts w:ascii="华文中宋" w:eastAsia="华文中宋" w:hAnsi="华文中宋"/>
          <w:b/>
          <w:sz w:val="30"/>
        </w:rPr>
        <w:t>年嘉兴市水务投资集团有限公司人员招聘考试题库及答案解析</w:t>
      </w:r>
    </w:p>
    <w:p w:rsidR="00A77B3E" w14:paraId="1372864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B9610BC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370CC5F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传统中国的日常生活世界总是曲里拐弯，充满细节、血肉，剪不断，理还乱。在是否宜居方面，与摩天大楼相比，苏州园林、四合院并不落后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与以购物为唯一目的的超市相比，庙会、集市带来的不是混乱，而是更顺乎人情。作者通过这段文字意在强调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012EA5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、传统中国的日常生活其实并不混乱</w:t>
      </w:r>
    </w:p>
    <w:p w:rsidR="003F588C" w14:paraId="70B42CF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、表面纷乱的传统生活有自己的魅力</w:t>
      </w:r>
    </w:p>
    <w:p w:rsidR="003F588C" w14:paraId="4B2E167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、传统中国的日常生活比现代生活更好</w:t>
      </w:r>
    </w:p>
    <w:p w:rsidR="003F588C" w14:paraId="42218C5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、摩天大楼和超市代表的现代生活缺乏人情味</w:t>
      </w:r>
    </w:p>
    <w:p w:rsidR="003F588C" w14:paraId="1C125BD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07595C3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文段开始指出传统中国的日常生活世界“曲里拐弯”、“乱”。最后则转折指出“不是混乱，而是顺乎人情”。文段的重点在转折之后的内容，由此可以推知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项正确。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项是对文段内容的部分概括，但没有指出“顺乎人情”这一点。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项的“现代生活”在文段中没有提及，不能将“摩天大楼”片面理解为现代生活。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项，文段对比摩天大楼和超市是为了说明传统中国日常生活“更”顺乎人情，但不能由此否定摩天大楼和超市就没有人情味。此外，结合常识可知，现在有的摩天大楼和超市在不少方面也是具有人情味的。故选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A32493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成本决定了绿色燃料的发展速度。它最大的竞争对手石油工业在经历了</w:t>
      </w:r>
      <w:r w:rsidRPr="003F588C">
        <w:rPr>
          <w:rFonts w:ascii="Times New Roman" w:eastAsia="微软雅黑" w:hAnsi="微软雅黑" w:cs="宋体" w:hint="eastAsia"/>
          <w:szCs w:val="18"/>
        </w:rPr>
        <w:t>100</w:t>
      </w:r>
      <w:r w:rsidRPr="003F588C">
        <w:rPr>
          <w:rFonts w:ascii="Times New Roman" w:eastAsia="微软雅黑" w:hAnsi="微软雅黑" w:cs="宋体" w:hint="eastAsia"/>
          <w:szCs w:val="18"/>
        </w:rPr>
        <w:t>多年的深入研究和发展后正处于全盛时期，目前运营的大部分石油冶炼厂都已实现收支平衡。而生物质燃料工厂仍需要上亿美元的前期投资，在计算绿色燃料的价格时，这部分成本也必须考虑在内。</w:t>
      </w:r>
    </w:p>
    <w:p w:rsidR="003F588C" w14:paraId="462EE00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对这段话主旨概括最准确的是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F543BD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、计算绿色燃料价格，需考虑前期投资成本</w:t>
      </w:r>
    </w:p>
    <w:p w:rsidR="003F588C" w14:paraId="2D895B4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、相对于传统的石油，发展绿色燃料的成本处于劣势</w:t>
      </w:r>
    </w:p>
    <w:p w:rsidR="003F588C" w14:paraId="097FDCB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、石油是绿色燃料发展的最大竞争对手</w:t>
      </w:r>
    </w:p>
    <w:p w:rsidR="003F588C" w14:paraId="0943CA4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、石油正处于全盛时期，其他燃料无法与其相比</w:t>
      </w:r>
    </w:p>
    <w:p w:rsidR="003F588C" w14:paraId="08B3BF3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72BA738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由“成本决定了绿色燃料的发展速度”可知，文段所表述的是规律性总结，后文围绕这个主旨，把绿色燃料与石油工业作对比，指出石油冶炼厂已基本实现收支平衡，而绿色燃料因仍需巨额的前期投资，故在成本上处于劣势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5EEA26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对文艺精品的判断，时间验证之空间效应更为重要。遗憾的是，当下某些人的创作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是：急功近利，注重眼前的实惠，难耐寂寞，对空间效应的追求远远大于对时间验证的关注，因而作品中从生活到艺术都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“将来时态”和“未来意识”。</w:t>
      </w:r>
    </w:p>
    <w:p w:rsidR="003F588C" w14:paraId="5ED981F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、现象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需要</w:t>
      </w:r>
    </w:p>
    <w:p w:rsidR="003F588C" w14:paraId="595BC94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、事实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欠缺</w:t>
      </w:r>
    </w:p>
    <w:p w:rsidR="003F588C" w14:paraId="3144AB5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、趋势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寻求</w:t>
      </w:r>
    </w:p>
    <w:p w:rsidR="003F588C" w14:paraId="326EE61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、倾向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缺乏</w:t>
      </w:r>
    </w:p>
    <w:p w:rsidR="003F588C" w14:paraId="637D583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5AAD423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此题可用对应分析法来解。与“急功近利，注重眼前的实惠，难耐寂寞，对空间效应的追求远大于对时间验证的关注”相对应</w:t>
      </w:r>
      <w:r w:rsidRPr="003F588C">
        <w:rPr>
          <w:rFonts w:ascii="Times New Roman" w:eastAsia="微软雅黑" w:hAnsi="微软雅黑" w:cs="宋体" w:hint="eastAsia"/>
          <w:szCs w:val="18"/>
        </w:rPr>
        <w:t>.</w:t>
      </w:r>
      <w:r w:rsidRPr="003F588C">
        <w:rPr>
          <w:rFonts w:ascii="Times New Roman" w:eastAsia="微软雅黑" w:hAnsi="微软雅黑" w:cs="宋体" w:hint="eastAsia"/>
          <w:szCs w:val="18"/>
        </w:rPr>
        <w:t>第二空只能填“欠缺”、“缺乏”。“创作倾向”为固定搭配。故选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3D21FD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任正非引领华为走向成功，主要不是归功于华为的技术和实业，而是在于它的制度。在于他能把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的高技术人才聚集于一个组织平台上的分配制度。中国改革开放以来，高科技企业的利润分享已经成为一种新的制度安排。但是唯有任正非把这个利润分享制度做到了极致，让几乎每个职工在企业中真实地感受到是为自己打工，任正非这个制度创新无论怎样评价都不会过分，它的创新程度和先进程度令我国的国有企业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F1BFEC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009EE5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、成千上万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望尘莫及</w:t>
      </w:r>
    </w:p>
    <w:p w:rsidR="003F588C" w14:paraId="38083A9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、数以千万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不可逾越</w:t>
      </w:r>
    </w:p>
    <w:p w:rsidR="003F588C" w14:paraId="2EBDAB2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、千千万万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望洋兴叹</w:t>
      </w:r>
    </w:p>
    <w:p w:rsidR="003F588C" w14:paraId="3D5B8BE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、不计其数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顾此失彼</w:t>
      </w:r>
    </w:p>
    <w:p w:rsidR="003F588C" w14:paraId="7C13C2A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1D1EC24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https://d.book118.com/968057021057006026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37B6" w:rsidP="005E01B6" w14:paraId="2B455B1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37B6" w14:paraId="398D931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37B6" w:rsidP="005E01B6" w14:paraId="1EC4A6E0" w14:textId="152873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637B6" w14:paraId="420DA7C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37B6" w14:paraId="560DB43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37B6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37B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37B6" w:rsidP="005E01B6" w14:textId="152873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637B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37B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37B6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37B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37B6" w:rsidP="005E01B6" w14:textId="152873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637B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37B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37B6" w14:paraId="535BC9B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37B6" w14:paraId="08986EB4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37B6" w14:paraId="4177D56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37B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37B6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37B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37B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37B6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37B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5E01B6"/>
    <w:rsid w:val="007675BD"/>
    <w:rsid w:val="008637B6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870B067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00">
    <w:name w:val="普通(网站)_0"/>
    <w:basedOn w:val="0"/>
    <w:qFormat/>
    <w:rsid w:val="007675B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8637B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637B6"/>
    <w:rPr>
      <w:sz w:val="18"/>
      <w:szCs w:val="18"/>
    </w:rPr>
  </w:style>
  <w:style w:type="paragraph" w:styleId="Footer">
    <w:name w:val="footer"/>
    <w:basedOn w:val="Normal"/>
    <w:link w:val="a0"/>
    <w:rsid w:val="008637B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637B6"/>
    <w:rPr>
      <w:sz w:val="18"/>
      <w:szCs w:val="18"/>
    </w:rPr>
  </w:style>
  <w:style w:type="character" w:styleId="PageNumber">
    <w:name w:val="page number"/>
    <w:basedOn w:val="DefaultParagraphFont"/>
    <w:rsid w:val="008637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68057021057006026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3989</Words>
  <Characters>22741</Characters>
  <Application>Microsoft Office Word</Application>
  <DocSecurity>0</DocSecurity>
  <Lines>189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2024-01-14T03:37:00Z</dcterms:created>
  <dcterms:modified xsi:type="dcterms:W3CDTF">2024-01-14T03:37:00Z</dcterms:modified>
</cp:coreProperties>
</file>