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2079A6" w:rsidP="002079A6" w14:paraId="1727C60B" w14:textId="77777777">
      <w:pPr>
        <w:spacing w:before="48" w:beforeLines="20" w:after="360" w:afterLines="150" w:line="360" w:lineRule="auto"/>
        <w:jc w:val="center"/>
        <w:rPr>
          <w:rFonts w:ascii="华文中宋" w:eastAsia="华文中宋" w:hAnsi="华文中宋"/>
          <w:b/>
          <w:sz w:val="30"/>
        </w:rPr>
      </w:pPr>
      <w:r w:rsidRPr="002079A6">
        <w:rPr>
          <w:rFonts w:ascii="华文中宋" w:eastAsia="华文中宋" w:hAnsi="华文中宋"/>
          <w:b/>
          <w:sz w:val="30"/>
        </w:rPr>
        <w:t>2024</w:t>
      </w:r>
      <w:r w:rsidRPr="002079A6">
        <w:rPr>
          <w:rFonts w:ascii="华文中宋" w:eastAsia="华文中宋" w:hAnsi="华文中宋"/>
          <w:b/>
          <w:sz w:val="30"/>
        </w:rPr>
        <w:t>年广西崇左市城市工业投资发展集团有限公司人员招聘考试题库及答案解析</w:t>
      </w:r>
    </w:p>
    <w:p w:rsidR="00A77B3E" w14:paraId="6BE5515C"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576F2D8F" w14:textId="77777777">
      <w:pPr>
        <w:spacing w:after="260" w:line="360" w:lineRule="auto"/>
      </w:pPr>
      <w:r>
        <w:rPr>
          <w:rFonts w:eastAsia="微软雅黑" w:cs="宋体"/>
          <w:b/>
        </w:rPr>
        <w:t>一、言语理解与表达</w:t>
      </w:r>
    </w:p>
    <w:p w:rsidR="003F588C" w14:paraId="5F33999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1</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大数据是指规模极其巨大，以致很难通过一般软件工具加以获取、管理、处理并整理成为有用资讯的海量数据。其具有大量、高速、多样和价值四个特点，被认为是人类新世纪的“新财富”，价值“堪比石油”，发达国家纷纷将开发利用大数据作为夺取新一轮制高点的重要目标，就是个明证。</w:t>
      </w:r>
    </w:p>
    <w:p w:rsidR="003F588C" w14:paraId="59984378"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这段文字意在说明</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416137F9"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、大数据在处理上还存在技术难度</w:t>
      </w:r>
    </w:p>
    <w:p w:rsidR="003F588C" w14:paraId="49AD1C14"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、大数据背后隐藏着巨大的价值</w:t>
      </w:r>
    </w:p>
    <w:p w:rsidR="003F588C" w14:paraId="111B163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、发达国家在开发利用大数据上已经先行一步</w:t>
      </w:r>
    </w:p>
    <w:p w:rsidR="003F588C" w14:paraId="572F10F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、开发利用大数据已成为国家竞争的一个热点</w:t>
      </w:r>
    </w:p>
    <w:p w:rsidR="003F588C" w14:paraId="43ABCD25"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B</w:t>
      </w:r>
    </w:p>
    <w:p w:rsidR="003F588C" w14:paraId="30E9DB5C" w14:textId="77777777">
      <w:pPr>
        <w:pStyle w:val="NormalWeb"/>
        <w:widowControl/>
        <w:spacing w:beforeAutospacing="0" w:after="260" w:afterAutospacing="0" w:line="360" w:lineRule="auto"/>
        <w:rPr>
          <w:rFonts w:ascii="微软雅黑" w:eastAsia="微软雅黑" w:hAnsi="微软雅黑" w:cs="微软雅黑"/>
          <w:b/>
          <w:color w:val="4066F4"/>
          <w:szCs w:val="18"/>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文段首先用定义引出“大数据”的概念，接下来进一步介绍了大数据的</w:t>
      </w:r>
      <w:r w:rsidRPr="003F588C">
        <w:rPr>
          <w:rFonts w:ascii="Times New Roman" w:eastAsia="微软雅黑" w:hAnsi="微软雅黑" w:cs="宋体" w:hint="eastAsia"/>
          <w:szCs w:val="18"/>
        </w:rPr>
        <w:t>4</w:t>
      </w:r>
      <w:r w:rsidRPr="003F588C">
        <w:rPr>
          <w:rFonts w:ascii="Times New Roman" w:eastAsia="微软雅黑" w:hAnsi="微软雅黑" w:cs="宋体" w:hint="eastAsia"/>
          <w:szCs w:val="18"/>
        </w:rPr>
        <w:t>个特点，即大量、高速、多样、价值，继而论述的重点在于第四个特点——价值，并且用发达国家重视开发大数据的做法作为“明证”，故文段的重点内容在论述大数据的潜在价值。故选</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w:t>
      </w:r>
    </w:p>
    <w:p w:rsidR="003F588C" w14:paraId="169126E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2</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一边“一床难求”，一边“床位闲置”。我国养老机构发展不平衡、布局不合理的现象仍然存在。尤其是民办养老机构普遍面临缺少资金、缺少政策扶持、护工紧缺、服务不规范等</w:t>
      </w:r>
      <w:r w:rsidRPr="003F588C">
        <w:rPr>
          <w:rFonts w:ascii="Times New Roman" w:eastAsia="微软雅黑" w:hAnsi="微软雅黑" w:cs="宋体" w:hint="eastAsia"/>
          <w:szCs w:val="18"/>
        </w:rPr>
        <w:t>__________</w:t>
      </w:r>
      <w:r w:rsidRPr="003F588C">
        <w:rPr>
          <w:rFonts w:ascii="Times New Roman" w:eastAsia="微软雅黑" w:hAnsi="微软雅黑" w:cs="宋体" w:hint="eastAsia"/>
          <w:szCs w:val="18"/>
        </w:rPr>
        <w:t>。还有一些民办养老机构</w:t>
      </w:r>
      <w:r w:rsidRPr="003F588C">
        <w:rPr>
          <w:rFonts w:ascii="Times New Roman" w:eastAsia="微软雅黑" w:hAnsi="微软雅黑" w:cs="宋体" w:hint="eastAsia"/>
          <w:szCs w:val="18"/>
        </w:rPr>
        <w:t>___________</w:t>
      </w:r>
      <w:r w:rsidRPr="003F588C">
        <w:rPr>
          <w:rFonts w:ascii="Times New Roman" w:eastAsia="微软雅黑" w:hAnsi="微软雅黑" w:cs="宋体" w:hint="eastAsia"/>
          <w:szCs w:val="18"/>
        </w:rPr>
        <w:t>于高端养老人群，</w:t>
      </w:r>
      <w:r w:rsidRPr="003F588C">
        <w:rPr>
          <w:rFonts w:ascii="Times New Roman" w:eastAsia="微软雅黑" w:hAnsi="微软雅黑" w:cs="宋体" w:hint="eastAsia"/>
          <w:szCs w:val="18"/>
        </w:rPr>
        <w:t>___________</w:t>
      </w:r>
      <w:r w:rsidRPr="003F588C">
        <w:rPr>
          <w:rFonts w:ascii="Times New Roman" w:eastAsia="微软雅黑" w:hAnsi="微软雅黑" w:cs="宋体" w:hint="eastAsia"/>
          <w:szCs w:val="18"/>
        </w:rPr>
        <w:t>老百姓只能望而兴叹。</w:t>
      </w:r>
    </w:p>
    <w:p w:rsidR="003F588C" w14:paraId="598D19AB"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依次填入画横线处最恰当的一项是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151E9B1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、缺陷</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集中</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一般</w:t>
      </w:r>
    </w:p>
    <w:p w:rsidR="003F588C" w14:paraId="5230F016"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、困难</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关注</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贫苦</w:t>
      </w:r>
    </w:p>
    <w:p w:rsidR="003F588C" w14:paraId="3A776C4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、境地</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服务</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低端</w:t>
      </w:r>
    </w:p>
    <w:p w:rsidR="003F588C" w14:paraId="1282F74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、问题</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定位</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普通</w:t>
      </w:r>
    </w:p>
    <w:p w:rsidR="003F588C" w14:paraId="4554495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D</w:t>
      </w:r>
    </w:p>
    <w:p w:rsidR="003F588C" w14:paraId="4D8D4D97"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先看第一空。“面临……缺陷”为不当搭配，排除</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项。“低端”不能用来修饰“老百姓”，排除</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项。“缺少资金、缺少政策扶持、护工紧缺”可以视为民办养老机构面临的“困难”，但是“服务不规范”不是民办养老机构面临的“困难”，而是其存在的不足或者问题，故排除</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项。故选</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w:t>
      </w:r>
    </w:p>
    <w:p w:rsidR="003F588C" w14:paraId="40E6774B" w14:textId="77777777">
      <w:pPr>
        <w:pStyle w:val="NormalWeb"/>
        <w:widowControl/>
        <w:spacing w:beforeAutospacing="0" w:after="260" w:afterAutospacing="0" w:line="360" w:lineRule="auto"/>
        <w:rPr>
          <w:rFonts w:ascii="微软雅黑" w:eastAsia="微软雅黑" w:hAnsi="微软雅黑" w:cs="微软雅黑"/>
          <w:szCs w:val="18"/>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3F588C">
        <w:rPr>
          <w:rFonts w:ascii="Times New Roman" w:eastAsia="微软雅黑" w:hAnsi="微软雅黑" w:cs="宋体" w:hint="eastAsia"/>
          <w:color w:val="0000FF"/>
          <w:szCs w:val="18"/>
        </w:rPr>
        <w:t>3</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任正非引领华为走向成功，主要不是归功于华为的技术和实业，而是在于它的制度。在于他能把</w:t>
      </w:r>
      <w:r w:rsidRPr="003F588C">
        <w:rPr>
          <w:rFonts w:ascii="Times New Roman" w:eastAsia="微软雅黑" w:hAnsi="微软雅黑" w:cs="宋体" w:hint="eastAsia"/>
          <w:szCs w:val="18"/>
        </w:rPr>
        <w:t>________</w:t>
      </w:r>
      <w:r w:rsidRPr="003F588C">
        <w:rPr>
          <w:rFonts w:ascii="Times New Roman" w:eastAsia="微软雅黑" w:hAnsi="微软雅黑" w:cs="宋体" w:hint="eastAsia"/>
          <w:szCs w:val="18"/>
        </w:rPr>
        <w:t>的高技术人才聚集于一个组织平台上的分配制度。中国改革开放以来，高科技企业的利润分享已经成为一种新的制度安排。但是唯有任正非把这个利润分享制度做到了极致，让几乎每个职工在企业中真实地感受到是为自己打工，任正非这个制度创新无论怎样评价都不会过分，它的创新程度和先进程度令我国的国有企业</w:t>
      </w:r>
      <w:r w:rsidRPr="003F588C">
        <w:rPr>
          <w:rFonts w:ascii="Times New Roman" w:eastAsia="微软雅黑" w:hAnsi="微软雅黑" w:cs="宋体" w:hint="eastAsia"/>
          <w:szCs w:val="18"/>
        </w:rPr>
        <w:t>________</w:t>
      </w:r>
      <w:r w:rsidRPr="003F588C">
        <w:rPr>
          <w:rFonts w:ascii="Times New Roman" w:eastAsia="微软雅黑" w:hAnsi="微软雅黑" w:cs="宋体" w:hint="eastAsia"/>
          <w:szCs w:val="18"/>
        </w:rPr>
        <w:t>。</w:t>
      </w:r>
    </w:p>
    <w:p w:rsidR="003F588C" w14:paraId="647B3F20"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依次填入划横线部分最恰当的一项是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6731A862"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、成千上万</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望尘莫及</w:t>
      </w:r>
    </w:p>
    <w:p w:rsidR="003F588C" w14:paraId="771597CE"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、数以千万</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不可逾越</w:t>
      </w:r>
    </w:p>
    <w:p w:rsidR="003F588C" w14:paraId="126DC2B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、千千万万</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望洋兴叹</w:t>
      </w:r>
    </w:p>
    <w:p w:rsidR="003F588C" w14:paraId="17D45461"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、不计其数</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顾此失彼</w:t>
      </w:r>
    </w:p>
    <w:p w:rsidR="003F588C" w14:paraId="47B5DBEA"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b/>
          <w:color w:val="228B22"/>
          <w:szCs w:val="18"/>
        </w:rPr>
        <w:t>答案：</w:t>
      </w:r>
      <w:r w:rsidRPr="003F588C">
        <w:rPr>
          <w:rFonts w:ascii="Times New Roman" w:eastAsia="微软雅黑" w:hAnsi="微软雅黑" w:cs="宋体" w:hint="eastAsia"/>
          <w:szCs w:val="18"/>
        </w:rPr>
        <w:t>A</w:t>
      </w:r>
    </w:p>
    <w:p w:rsidR="003F588C" w14:paraId="26C26F35" w14:textId="77777777">
      <w:pPr>
        <w:pStyle w:val="NormalWeb"/>
        <w:widowControl/>
        <w:spacing w:beforeAutospacing="0" w:after="260" w:afterAutospacing="0" w:line="360" w:lineRule="auto"/>
        <w:rPr>
          <w:rFonts w:ascii="微软雅黑" w:eastAsia="微软雅黑" w:hAnsi="微软雅黑" w:cs="微软雅黑"/>
          <w:b/>
          <w:color w:val="4066F4"/>
          <w:szCs w:val="18"/>
        </w:rPr>
      </w:pPr>
      <w:r w:rsidRPr="003F588C">
        <w:rPr>
          <w:rFonts w:ascii="Times New Roman" w:eastAsia="微软雅黑" w:hAnsi="微软雅黑" w:cs="宋体" w:hint="eastAsia"/>
          <w:color w:val="228B22"/>
          <w:szCs w:val="18"/>
        </w:rPr>
        <w:t>解析：</w:t>
      </w:r>
      <w:r w:rsidRPr="003F588C">
        <w:rPr>
          <w:rFonts w:ascii="Times New Roman" w:eastAsia="微软雅黑" w:hAnsi="微软雅黑" w:cs="宋体" w:hint="eastAsia"/>
          <w:szCs w:val="18"/>
        </w:rPr>
        <w:t>第一空，划横线处填入成语与高技术人才搭配，体现出高技术人才数量非常多的意思，选项中四个词语均有数量多的意思，符合文意。第二空，强调华为把“利润分享制度”做到了极致，让每个员工感受到为自己打工，体现出华为的“制度创新程度和先进程度”是我国的国有企业比不上的，划横线填的成语要体现出比不上的意思，</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项“望尘莫及”指的就是比不上的意思，符合文意</w:t>
      </w:r>
      <w:r w:rsidRPr="003F588C">
        <w:rPr>
          <w:rFonts w:ascii="Times New Roman" w:eastAsia="微软雅黑" w:hAnsi="微软雅黑" w:cs="宋体" w:hint="eastAsia"/>
          <w:szCs w:val="18"/>
        </w:rPr>
        <w:t>;B</w:t>
      </w:r>
      <w:r w:rsidRPr="003F588C">
        <w:rPr>
          <w:rFonts w:ascii="Times New Roman" w:eastAsia="微软雅黑" w:hAnsi="微软雅黑" w:cs="宋体" w:hint="eastAsia"/>
          <w:szCs w:val="18"/>
        </w:rPr>
        <w:t>项“不可逾越”指不能超过或不可能越过，与“令”搭配不当，排除</w:t>
      </w:r>
      <w:r w:rsidRPr="003F588C">
        <w:rPr>
          <w:rFonts w:ascii="Times New Roman" w:eastAsia="微软雅黑" w:hAnsi="微软雅黑" w:cs="宋体" w:hint="eastAsia"/>
          <w:szCs w:val="18"/>
        </w:rPr>
        <w:t>;C</w:t>
      </w:r>
      <w:r w:rsidRPr="003F588C">
        <w:rPr>
          <w:rFonts w:ascii="Times New Roman" w:eastAsia="微软雅黑" w:hAnsi="微软雅黑" w:cs="宋体" w:hint="eastAsia"/>
          <w:szCs w:val="18"/>
        </w:rPr>
        <w:t>项“望洋兴叹”指做事力量不够或没有条件，而感到无能为力，文段并未体现出比不上的意思，排除</w:t>
      </w:r>
      <w:r w:rsidRPr="003F588C">
        <w:rPr>
          <w:rFonts w:ascii="Times New Roman" w:eastAsia="微软雅黑" w:hAnsi="微软雅黑" w:cs="宋体" w:hint="eastAsia"/>
          <w:szCs w:val="18"/>
        </w:rPr>
        <w:t>;D</w:t>
      </w:r>
      <w:r w:rsidRPr="003F588C">
        <w:rPr>
          <w:rFonts w:ascii="Times New Roman" w:eastAsia="微软雅黑" w:hAnsi="微软雅黑" w:cs="宋体" w:hint="eastAsia"/>
          <w:szCs w:val="18"/>
        </w:rPr>
        <w:t>项“顾此失彼”指不能全面照顾，体现不出比不上的意思，排除。故选</w:t>
      </w: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w:t>
      </w:r>
    </w:p>
    <w:p w:rsidR="003F588C" w14:paraId="0C311DDF"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color w:val="0000FF"/>
          <w:szCs w:val="18"/>
        </w:rPr>
        <w:t>4</w:t>
      </w:r>
      <w:r w:rsidRPr="003F588C">
        <w:rPr>
          <w:rFonts w:ascii="Times New Roman" w:eastAsia="微软雅黑" w:hAnsi="微软雅黑" w:cs="宋体" w:hint="eastAsia"/>
          <w:color w:val="0000FF"/>
          <w:szCs w:val="18"/>
        </w:rPr>
        <w:t>．</w:t>
      </w:r>
      <w:r w:rsidRPr="003F588C">
        <w:rPr>
          <w:rFonts w:ascii="Times New Roman" w:eastAsia="微软雅黑" w:hAnsi="微软雅黑" w:cs="宋体" w:hint="eastAsia"/>
          <w:szCs w:val="18"/>
        </w:rPr>
        <w:t>在人们的认识领域里，心理学总是被蒙上一层神秘的面纱，认为心理学</w:t>
      </w:r>
      <w:r w:rsidRPr="003F588C">
        <w:rPr>
          <w:rFonts w:ascii="Times New Roman" w:eastAsia="微软雅黑" w:hAnsi="微软雅黑" w:cs="宋体" w:hint="eastAsia"/>
          <w:szCs w:val="18"/>
        </w:rPr>
        <w:t>____________</w:t>
      </w:r>
      <w:r w:rsidRPr="003F588C">
        <w:rPr>
          <w:rFonts w:ascii="Times New Roman" w:eastAsia="微软雅黑" w:hAnsi="微软雅黑" w:cs="宋体" w:hint="eastAsia"/>
          <w:szCs w:val="18"/>
        </w:rPr>
        <w:t>，离我们的生活很遥远。实际上，心理学与我们的日常生活紧密相连，心理学</w:t>
      </w:r>
      <w:r w:rsidRPr="003F588C">
        <w:rPr>
          <w:rFonts w:ascii="Times New Roman" w:eastAsia="微软雅黑" w:hAnsi="微软雅黑" w:cs="宋体" w:hint="eastAsia"/>
          <w:szCs w:val="18"/>
        </w:rPr>
        <w:t>______</w:t>
      </w:r>
      <w:r w:rsidRPr="003F588C">
        <w:rPr>
          <w:rFonts w:ascii="Times New Roman" w:eastAsia="微软雅黑" w:hAnsi="微软雅黑" w:cs="宋体" w:hint="eastAsia"/>
          <w:szCs w:val="18"/>
        </w:rPr>
        <w:t>在生活的表象之下，支配着人们的行动。</w:t>
      </w:r>
    </w:p>
    <w:p w:rsidR="003F588C" w14:paraId="5353B0C7"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填入划横线部分最恰当的一项是</w:t>
      </w:r>
      <w:r w:rsidRPr="003F588C">
        <w:rPr>
          <w:rFonts w:ascii="Times New Roman" w:eastAsia="微软雅黑" w:hAnsi="微软雅黑" w:cs="宋体" w:hint="eastAsia"/>
          <w:szCs w:val="18"/>
        </w:rPr>
        <w:t>()</w:t>
      </w:r>
      <w:r w:rsidRPr="003F588C">
        <w:rPr>
          <w:rFonts w:ascii="Times New Roman" w:eastAsia="微软雅黑" w:hAnsi="微软雅黑" w:cs="宋体" w:hint="eastAsia"/>
          <w:szCs w:val="18"/>
        </w:rPr>
        <w:t>。</w:t>
      </w:r>
    </w:p>
    <w:p w:rsidR="003F588C" w14:paraId="4CB1A80C" w14:textId="77777777">
      <w:pPr>
        <w:pStyle w:val="NormalWeb"/>
        <w:widowControl/>
        <w:spacing w:beforeAutospacing="0" w:after="260" w:afterAutospacing="0" w:line="360" w:lineRule="auto"/>
        <w:rPr>
          <w:rFonts w:ascii="微软雅黑" w:eastAsia="微软雅黑" w:hAnsi="微软雅黑" w:cs="微软雅黑"/>
          <w:szCs w:val="18"/>
        </w:rPr>
      </w:pPr>
      <w:r w:rsidRPr="003F588C">
        <w:rPr>
          <w:rFonts w:ascii="Times New Roman" w:eastAsia="微软雅黑" w:hAnsi="微软雅黑" w:cs="宋体" w:hint="eastAsia"/>
          <w:szCs w:val="18"/>
        </w:rPr>
        <w:t>A</w:t>
      </w:r>
      <w:r w:rsidRPr="003F588C">
        <w:rPr>
          <w:rFonts w:ascii="Times New Roman" w:eastAsia="微软雅黑" w:hAnsi="微软雅黑" w:cs="宋体" w:hint="eastAsia"/>
          <w:szCs w:val="18"/>
        </w:rPr>
        <w:t>、深不可测</w:t>
      </w:r>
      <w:r w:rsidRPr="003F588C">
        <w:rPr>
          <w:rFonts w:ascii="Times New Roman" w:eastAsia="微软雅黑" w:hAnsi="微软雅黑" w:cs="宋体" w:hint="eastAsia"/>
          <w:szCs w:val="18"/>
        </w:rPr>
        <w:t xml:space="preserve"> </w:t>
      </w:r>
      <w:r w:rsidRPr="003F588C">
        <w:rPr>
          <w:rFonts w:ascii="Times New Roman" w:eastAsia="微软雅黑" w:hAnsi="微软雅黑" w:cs="宋体" w:hint="eastAsia"/>
          <w:szCs w:val="18"/>
        </w:rPr>
        <w:t>隐藏</w:t>
      </w:r>
      <w:r>
        <w:rPr>
          <w:rFonts w:ascii="微软雅黑" w:eastAsia="微软雅黑" w:hAnsi="微软雅黑" w:cs="微软雅黑"/>
          <w:szCs w:val="18"/>
        </w:rPr>
        <w:br/>
      </w:r>
      <w:r>
        <w:rPr>
          <w:rFonts w:ascii="微软雅黑" w:eastAsia="微软雅黑" w:hAnsi="微软雅黑" w:cs="微软雅黑"/>
          <w:szCs w:val="18"/>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https://d.book118.com/968057055060006026</w:t>
        </w:r>
      </w:hyperlink>
    </w:p>
    <w:p w:rsidR="003F588C">
      <w:pPr>
        <w:pStyle w:val="NormalWeb"/>
        <w:widowControl/>
        <w:spacing w:beforeAutospacing="0" w:after="260" w:afterAutospacing="0" w:line="360" w:lineRule="auto"/>
        <w:rPr>
          <w:rFonts w:ascii="微软雅黑" w:eastAsia="微软雅黑" w:hAnsi="微软雅黑" w:cs="微软雅黑"/>
          <w:szCs w:val="18"/>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79A6" w:rsidP="005E01B6" w14:paraId="2F6FDB7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79A6" w14:paraId="06008AA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79A6" w:rsidP="005E01B6" w14:paraId="714218A6" w14:textId="19A194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2079A6" w14:paraId="11249EC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79A6" w14:paraId="22682DD2"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79A6" w:rsidP="005E01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79A6"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79A6" w:rsidP="005E01B6" w14:textId="19A194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2079A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79A6"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79A6" w:rsidP="005E01B6"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079A6"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79A6" w:rsidP="005E01B6" w14:textId="19A194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2079A6"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79A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79A6" w14:paraId="57615B6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79A6" w14:paraId="64B3422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79A6" w14:paraId="1556E15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79A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79A6"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79A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79A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79A6"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079A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079A6"/>
    <w:rsid w:val="003F588C"/>
    <w:rsid w:val="00541498"/>
    <w:rsid w:val="005E01B6"/>
    <w:rsid w:val="007675BD"/>
    <w:rsid w:val="009C641C"/>
    <w:rsid w:val="00A77B3E"/>
    <w:rsid w:val="00A95C3D"/>
    <w:rsid w:val="00CA2A55"/>
    <w:rsid w:val="00E069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058EE29"/>
  <w15:docId w15:val="{3F7510CE-B7C4-4190-A7CF-AEBA112FA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kern w:val="2"/>
      <w:sz w:val="21"/>
      <w:szCs w:val="22"/>
      <w:lang w:eastAsia="zh-CN"/>
    </w:rPr>
  </w:style>
  <w:style w:type="paragraph" w:styleId="NormalWeb">
    <w:name w:val="Normal (Web)"/>
    <w:basedOn w:val="1"/>
    <w:rsid w:val="00A95C3D"/>
    <w:pPr>
      <w:spacing w:beforeAutospacing="1" w:afterAutospacing="1"/>
      <w:jc w:val="left"/>
    </w:pPr>
    <w:rPr>
      <w:rFonts w:ascii="等线" w:eastAsia="等线" w:hAnsi="等线"/>
      <w:kern w:val="0"/>
      <w:sz w:val="24"/>
      <w:szCs w:val="24"/>
    </w:rPr>
  </w:style>
  <w:style w:type="paragraph" w:styleId="Header">
    <w:name w:val="header"/>
    <w:basedOn w:val="Normal"/>
    <w:link w:val="a"/>
    <w:rsid w:val="002079A6"/>
    <w:pPr>
      <w:tabs>
        <w:tab w:val="center" w:pos="4153"/>
        <w:tab w:val="right" w:pos="8306"/>
      </w:tabs>
      <w:snapToGrid w:val="0"/>
      <w:jc w:val="center"/>
    </w:pPr>
    <w:rPr>
      <w:sz w:val="18"/>
      <w:szCs w:val="18"/>
    </w:rPr>
  </w:style>
  <w:style w:type="character" w:customStyle="1" w:styleId="a">
    <w:name w:val="页眉 字符"/>
    <w:basedOn w:val="DefaultParagraphFont"/>
    <w:link w:val="Header"/>
    <w:rsid w:val="002079A6"/>
    <w:rPr>
      <w:sz w:val="18"/>
      <w:szCs w:val="18"/>
    </w:rPr>
  </w:style>
  <w:style w:type="paragraph" w:styleId="Footer">
    <w:name w:val="footer"/>
    <w:basedOn w:val="Normal"/>
    <w:link w:val="a0"/>
    <w:rsid w:val="002079A6"/>
    <w:pPr>
      <w:tabs>
        <w:tab w:val="center" w:pos="4153"/>
        <w:tab w:val="right" w:pos="8306"/>
      </w:tabs>
      <w:snapToGrid w:val="0"/>
    </w:pPr>
    <w:rPr>
      <w:sz w:val="18"/>
      <w:szCs w:val="18"/>
    </w:rPr>
  </w:style>
  <w:style w:type="character" w:customStyle="1" w:styleId="a0">
    <w:name w:val="页脚 字符"/>
    <w:basedOn w:val="DefaultParagraphFont"/>
    <w:link w:val="Footer"/>
    <w:rsid w:val="002079A6"/>
    <w:rPr>
      <w:sz w:val="18"/>
      <w:szCs w:val="18"/>
    </w:rPr>
  </w:style>
  <w:style w:type="character" w:styleId="PageNumber">
    <w:name w:val="page number"/>
    <w:basedOn w:val="DefaultParagraphFont"/>
    <w:rsid w:val="002079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96805705506000602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4197</Words>
  <Characters>23926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2024-01-14T03:11:00Z</dcterms:created>
  <dcterms:modified xsi:type="dcterms:W3CDTF">2024-01-14T03:11:00Z</dcterms:modified>
</cp:coreProperties>
</file>