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石油钻探、开采专用设备项目计划设计方案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860" w:history="1">
        <w:r>
          <w:rPr>
            <w:rFonts w:ascii="仿宋" w:eastAsia="仿宋" w:hAnsi="仿宋" w:cs="仿宋" w:hint="eastAsia"/>
            <w:lang w:eastAsia="zh-CN"/>
          </w:rPr>
          <w:t>序言</w:t>
        </w:r>
        <w:r>
          <w:tab/>
        </w:r>
        <w:r>
          <w:fldChar w:fldCharType="begin"/>
        </w:r>
        <w:r>
          <w:instrText xml:space="preserve"> PAGEREF _Toc12860 \h </w:instrText>
        </w:r>
        <w:r>
          <w:fldChar w:fldCharType="separate"/>
        </w:r>
        <w:r>
          <w:t>3</w:t>
        </w:r>
        <w:r>
          <w:fldChar w:fldCharType="end"/>
        </w:r>
      </w:hyperlink>
    </w:p>
    <w:p>
      <w:pPr>
        <w:pStyle w:val="TOC1"/>
        <w:tabs>
          <w:tab w:val="right" w:leader="dot" w:pos="8306"/>
        </w:tabs>
      </w:pPr>
      <w:hyperlink w:anchor="_Toc24292" w:history="1">
        <w:r>
          <w:rPr>
            <w:rFonts w:ascii="仿宋" w:eastAsia="仿宋" w:hAnsi="仿宋" w:cs="仿宋" w:hint="eastAsia"/>
            <w:lang w:eastAsia="zh-CN"/>
          </w:rPr>
          <w:t>一、石油钻探、开采专用设备项目可持续发展</w:t>
        </w:r>
        <w:r>
          <w:tab/>
        </w:r>
        <w:r>
          <w:fldChar w:fldCharType="begin"/>
        </w:r>
        <w:r>
          <w:instrText xml:space="preserve"> PAGEREF _Toc24292 \h </w:instrText>
        </w:r>
        <w:r>
          <w:fldChar w:fldCharType="separate"/>
        </w:r>
        <w:r>
          <w:t>3</w:t>
        </w:r>
        <w:r>
          <w:fldChar w:fldCharType="end"/>
        </w:r>
      </w:hyperlink>
    </w:p>
    <w:p>
      <w:pPr>
        <w:pStyle w:val="TOC2"/>
        <w:tabs>
          <w:tab w:val="right" w:leader="dot" w:pos="8306"/>
        </w:tabs>
      </w:pPr>
      <w:hyperlink w:anchor="_Toc2336" w:history="1">
        <w:r>
          <w:rPr>
            <w:rFonts w:ascii="仿宋" w:eastAsia="仿宋" w:hAnsi="仿宋" w:cs="仿宋" w:hint="eastAsia"/>
            <w:lang w:eastAsia="zh-CN"/>
          </w:rPr>
          <w:t>(一)、可持续战略与实践</w:t>
        </w:r>
        <w:r>
          <w:tab/>
        </w:r>
        <w:r>
          <w:fldChar w:fldCharType="begin"/>
        </w:r>
        <w:r>
          <w:instrText xml:space="preserve"> PAGEREF _Toc2336 \h </w:instrText>
        </w:r>
        <w:r>
          <w:fldChar w:fldCharType="separate"/>
        </w:r>
        <w:r>
          <w:t>3</w:t>
        </w:r>
        <w:r>
          <w:fldChar w:fldCharType="end"/>
        </w:r>
      </w:hyperlink>
    </w:p>
    <w:p>
      <w:pPr>
        <w:pStyle w:val="TOC2"/>
        <w:tabs>
          <w:tab w:val="right" w:leader="dot" w:pos="8306"/>
        </w:tabs>
      </w:pPr>
      <w:hyperlink w:anchor="_Toc1478" w:history="1">
        <w:r>
          <w:rPr>
            <w:rFonts w:ascii="仿宋" w:eastAsia="仿宋" w:hAnsi="仿宋" w:cs="仿宋" w:hint="eastAsia"/>
            <w:lang w:eastAsia="zh-CN"/>
          </w:rPr>
          <w:t>(二)、环保与社会责任</w:t>
        </w:r>
        <w:r>
          <w:tab/>
        </w:r>
        <w:r>
          <w:fldChar w:fldCharType="begin"/>
        </w:r>
        <w:r>
          <w:instrText xml:space="preserve"> PAGEREF _Toc1478 \h </w:instrText>
        </w:r>
        <w:r>
          <w:fldChar w:fldCharType="separate"/>
        </w:r>
        <w:r>
          <w:t>4</w:t>
        </w:r>
        <w:r>
          <w:fldChar w:fldCharType="end"/>
        </w:r>
      </w:hyperlink>
    </w:p>
    <w:p>
      <w:pPr>
        <w:pStyle w:val="TOC1"/>
        <w:tabs>
          <w:tab w:val="right" w:leader="dot" w:pos="8306"/>
        </w:tabs>
      </w:pPr>
      <w:hyperlink w:anchor="_Toc14838" w:history="1">
        <w:r>
          <w:rPr>
            <w:rFonts w:ascii="仿宋" w:eastAsia="仿宋" w:hAnsi="仿宋" w:cs="仿宋" w:hint="eastAsia"/>
            <w:lang w:eastAsia="zh-CN"/>
          </w:rPr>
          <w:t>二、石油钻探、开采专用设备项目文档管理</w:t>
        </w:r>
        <w:r>
          <w:tab/>
        </w:r>
        <w:r>
          <w:fldChar w:fldCharType="begin"/>
        </w:r>
        <w:r>
          <w:instrText xml:space="preserve"> PAGEREF _Toc14838 \h </w:instrText>
        </w:r>
        <w:r>
          <w:fldChar w:fldCharType="separate"/>
        </w:r>
        <w:r>
          <w:t>5</w:t>
        </w:r>
        <w:r>
          <w:fldChar w:fldCharType="end"/>
        </w:r>
      </w:hyperlink>
    </w:p>
    <w:p>
      <w:pPr>
        <w:pStyle w:val="TOC2"/>
        <w:tabs>
          <w:tab w:val="right" w:leader="dot" w:pos="8306"/>
        </w:tabs>
      </w:pPr>
      <w:hyperlink w:anchor="_Toc2665" w:history="1">
        <w:r>
          <w:rPr>
            <w:rFonts w:ascii="仿宋" w:eastAsia="仿宋" w:hAnsi="仿宋" w:cs="仿宋" w:hint="eastAsia"/>
            <w:lang w:eastAsia="zh-CN"/>
          </w:rPr>
          <w:t>(一)、文档编制与审查</w:t>
        </w:r>
        <w:r>
          <w:tab/>
        </w:r>
        <w:r>
          <w:fldChar w:fldCharType="begin"/>
        </w:r>
        <w:r>
          <w:instrText xml:space="preserve"> PAGEREF _Toc2665 \h </w:instrText>
        </w:r>
        <w:r>
          <w:fldChar w:fldCharType="separate"/>
        </w:r>
        <w:r>
          <w:t>5</w:t>
        </w:r>
        <w:r>
          <w:fldChar w:fldCharType="end"/>
        </w:r>
      </w:hyperlink>
    </w:p>
    <w:p>
      <w:pPr>
        <w:pStyle w:val="TOC2"/>
        <w:tabs>
          <w:tab w:val="right" w:leader="dot" w:pos="8306"/>
        </w:tabs>
      </w:pPr>
      <w:hyperlink w:anchor="_Toc20405" w:history="1">
        <w:r>
          <w:rPr>
            <w:rFonts w:ascii="仿宋" w:eastAsia="仿宋" w:hAnsi="仿宋" w:cs="仿宋" w:hint="eastAsia"/>
            <w:lang w:eastAsia="zh-CN"/>
          </w:rPr>
          <w:t>(二)、文档发布与分发</w:t>
        </w:r>
        <w:r>
          <w:tab/>
        </w:r>
        <w:r>
          <w:fldChar w:fldCharType="begin"/>
        </w:r>
        <w:r>
          <w:instrText xml:space="preserve"> PAGEREF _Toc20405 \h </w:instrText>
        </w:r>
        <w:r>
          <w:fldChar w:fldCharType="separate"/>
        </w:r>
        <w:r>
          <w:t>6</w:t>
        </w:r>
        <w:r>
          <w:fldChar w:fldCharType="end"/>
        </w:r>
      </w:hyperlink>
    </w:p>
    <w:p>
      <w:pPr>
        <w:pStyle w:val="TOC2"/>
        <w:tabs>
          <w:tab w:val="right" w:leader="dot" w:pos="8306"/>
        </w:tabs>
      </w:pPr>
      <w:hyperlink w:anchor="_Toc8915" w:history="1">
        <w:r>
          <w:rPr>
            <w:rFonts w:ascii="仿宋" w:eastAsia="仿宋" w:hAnsi="仿宋" w:cs="仿宋" w:hint="eastAsia"/>
            <w:lang w:eastAsia="zh-CN"/>
          </w:rPr>
          <w:t>(三)、文档存档与归档</w:t>
        </w:r>
        <w:r>
          <w:tab/>
        </w:r>
        <w:r>
          <w:fldChar w:fldCharType="begin"/>
        </w:r>
        <w:r>
          <w:instrText xml:space="preserve"> PAGEREF _Toc8915 \h </w:instrText>
        </w:r>
        <w:r>
          <w:fldChar w:fldCharType="separate"/>
        </w:r>
        <w:r>
          <w:t>7</w:t>
        </w:r>
        <w:r>
          <w:fldChar w:fldCharType="end"/>
        </w:r>
      </w:hyperlink>
    </w:p>
    <w:p>
      <w:pPr>
        <w:pStyle w:val="TOC1"/>
        <w:tabs>
          <w:tab w:val="right" w:leader="dot" w:pos="8306"/>
        </w:tabs>
      </w:pPr>
      <w:hyperlink w:anchor="_Toc11175" w:history="1">
        <w:r>
          <w:rPr>
            <w:rFonts w:ascii="仿宋" w:eastAsia="仿宋" w:hAnsi="仿宋" w:cs="仿宋" w:hint="eastAsia"/>
            <w:lang w:eastAsia="zh-CN"/>
          </w:rPr>
          <w:t>三、工艺说明</w:t>
        </w:r>
        <w:r>
          <w:tab/>
        </w:r>
        <w:r>
          <w:fldChar w:fldCharType="begin"/>
        </w:r>
        <w:r>
          <w:instrText xml:space="preserve"> PAGEREF _Toc11175 \h </w:instrText>
        </w:r>
        <w:r>
          <w:fldChar w:fldCharType="separate"/>
        </w:r>
        <w:r>
          <w:t>8</w:t>
        </w:r>
        <w:r>
          <w:fldChar w:fldCharType="end"/>
        </w:r>
      </w:hyperlink>
    </w:p>
    <w:p>
      <w:pPr>
        <w:pStyle w:val="TOC2"/>
        <w:tabs>
          <w:tab w:val="right" w:leader="dot" w:pos="8306"/>
        </w:tabs>
      </w:pPr>
      <w:hyperlink w:anchor="_Toc2324" w:history="1">
        <w:r>
          <w:rPr>
            <w:rFonts w:ascii="仿宋" w:eastAsia="仿宋" w:hAnsi="仿宋" w:cs="仿宋" w:hint="eastAsia"/>
            <w:lang w:eastAsia="zh-CN"/>
          </w:rPr>
          <w:t>(一)、技术管理特点</w:t>
        </w:r>
        <w:r>
          <w:tab/>
        </w:r>
        <w:r>
          <w:fldChar w:fldCharType="begin"/>
        </w:r>
        <w:r>
          <w:instrText xml:space="preserve"> PAGEREF _Toc2324 \h </w:instrText>
        </w:r>
        <w:r>
          <w:fldChar w:fldCharType="separate"/>
        </w:r>
        <w:r>
          <w:t>8</w:t>
        </w:r>
        <w:r>
          <w:fldChar w:fldCharType="end"/>
        </w:r>
      </w:hyperlink>
    </w:p>
    <w:p>
      <w:pPr>
        <w:pStyle w:val="TOC2"/>
        <w:tabs>
          <w:tab w:val="right" w:leader="dot" w:pos="8306"/>
        </w:tabs>
      </w:pPr>
      <w:hyperlink w:anchor="_Toc19905" w:history="1">
        <w:r>
          <w:rPr>
            <w:rFonts w:ascii="仿宋" w:eastAsia="仿宋" w:hAnsi="仿宋" w:cs="仿宋" w:hint="eastAsia"/>
            <w:lang w:eastAsia="zh-CN"/>
          </w:rPr>
          <w:t>(二)、石油钻探、开采专用设备项目工艺技术设计方案</w:t>
        </w:r>
        <w:r>
          <w:tab/>
        </w:r>
        <w:r>
          <w:fldChar w:fldCharType="begin"/>
        </w:r>
        <w:r>
          <w:instrText xml:space="preserve"> PAGEREF _Toc19905 \h </w:instrText>
        </w:r>
        <w:r>
          <w:fldChar w:fldCharType="separate"/>
        </w:r>
        <w:r>
          <w:t>10</w:t>
        </w:r>
        <w:r>
          <w:fldChar w:fldCharType="end"/>
        </w:r>
      </w:hyperlink>
    </w:p>
    <w:p>
      <w:pPr>
        <w:pStyle w:val="TOC2"/>
        <w:tabs>
          <w:tab w:val="right" w:leader="dot" w:pos="8306"/>
        </w:tabs>
      </w:pPr>
      <w:hyperlink w:anchor="_Toc23246" w:history="1">
        <w:r>
          <w:rPr>
            <w:rFonts w:ascii="仿宋" w:eastAsia="仿宋" w:hAnsi="仿宋" w:cs="仿宋" w:hint="eastAsia"/>
            <w:lang w:eastAsia="zh-CN"/>
          </w:rPr>
          <w:t>(三)、设备选型方案</w:t>
        </w:r>
        <w:r>
          <w:tab/>
        </w:r>
        <w:r>
          <w:fldChar w:fldCharType="begin"/>
        </w:r>
        <w:r>
          <w:instrText xml:space="preserve"> PAGEREF _Toc23246 \h </w:instrText>
        </w:r>
        <w:r>
          <w:fldChar w:fldCharType="separate"/>
        </w:r>
        <w:r>
          <w:t>11</w:t>
        </w:r>
        <w:r>
          <w:fldChar w:fldCharType="end"/>
        </w:r>
      </w:hyperlink>
    </w:p>
    <w:p>
      <w:pPr>
        <w:pStyle w:val="TOC1"/>
        <w:tabs>
          <w:tab w:val="right" w:leader="dot" w:pos="8306"/>
        </w:tabs>
      </w:pPr>
      <w:hyperlink w:anchor="_Toc3225" w:history="1">
        <w:r>
          <w:rPr>
            <w:rFonts w:ascii="仿宋" w:eastAsia="仿宋" w:hAnsi="仿宋" w:cs="仿宋" w:hint="eastAsia"/>
            <w:lang w:eastAsia="zh-CN"/>
          </w:rPr>
          <w:t>四、石油钻探、开采专用设备项目危机管理</w:t>
        </w:r>
        <w:r>
          <w:tab/>
        </w:r>
        <w:r>
          <w:fldChar w:fldCharType="begin"/>
        </w:r>
        <w:r>
          <w:instrText xml:space="preserve"> PAGEREF _Toc3225 \h </w:instrText>
        </w:r>
        <w:r>
          <w:fldChar w:fldCharType="separate"/>
        </w:r>
        <w:r>
          <w:t>12</w:t>
        </w:r>
        <w:r>
          <w:fldChar w:fldCharType="end"/>
        </w:r>
      </w:hyperlink>
    </w:p>
    <w:p>
      <w:pPr>
        <w:pStyle w:val="TOC2"/>
        <w:tabs>
          <w:tab w:val="right" w:leader="dot" w:pos="8306"/>
        </w:tabs>
      </w:pPr>
      <w:hyperlink w:anchor="_Toc28116" w:history="1">
        <w:r>
          <w:rPr>
            <w:rFonts w:ascii="仿宋" w:eastAsia="仿宋" w:hAnsi="仿宋" w:cs="仿宋" w:hint="eastAsia"/>
            <w:lang w:eastAsia="zh-CN"/>
          </w:rPr>
          <w:t>(一)、危机预警与识别</w:t>
        </w:r>
        <w:r>
          <w:tab/>
        </w:r>
        <w:r>
          <w:fldChar w:fldCharType="begin"/>
        </w:r>
        <w:r>
          <w:instrText xml:space="preserve"> PAGEREF _Toc28116 \h </w:instrText>
        </w:r>
        <w:r>
          <w:fldChar w:fldCharType="separate"/>
        </w:r>
        <w:r>
          <w:t>12</w:t>
        </w:r>
        <w:r>
          <w:fldChar w:fldCharType="end"/>
        </w:r>
      </w:hyperlink>
    </w:p>
    <w:p>
      <w:pPr>
        <w:pStyle w:val="TOC2"/>
        <w:tabs>
          <w:tab w:val="right" w:leader="dot" w:pos="8306"/>
        </w:tabs>
      </w:pPr>
      <w:hyperlink w:anchor="_Toc8705" w:history="1">
        <w:r>
          <w:rPr>
            <w:rFonts w:ascii="仿宋" w:eastAsia="仿宋" w:hAnsi="仿宋" w:cs="仿宋" w:hint="eastAsia"/>
            <w:lang w:eastAsia="zh-CN"/>
          </w:rPr>
          <w:t>(二)、危机应对与恢复</w:t>
        </w:r>
        <w:r>
          <w:tab/>
        </w:r>
        <w:r>
          <w:fldChar w:fldCharType="begin"/>
        </w:r>
        <w:r>
          <w:instrText xml:space="preserve"> PAGEREF _Toc8705 \h </w:instrText>
        </w:r>
        <w:r>
          <w:fldChar w:fldCharType="separate"/>
        </w:r>
        <w:r>
          <w:t>13</w:t>
        </w:r>
        <w:r>
          <w:fldChar w:fldCharType="end"/>
        </w:r>
      </w:hyperlink>
    </w:p>
    <w:p>
      <w:pPr>
        <w:pStyle w:val="TOC1"/>
        <w:tabs>
          <w:tab w:val="right" w:leader="dot" w:pos="8306"/>
        </w:tabs>
      </w:pPr>
      <w:hyperlink w:anchor="_Toc2766" w:history="1">
        <w:r>
          <w:rPr>
            <w:rFonts w:ascii="仿宋" w:eastAsia="仿宋" w:hAnsi="仿宋" w:cs="仿宋" w:hint="eastAsia"/>
            <w:lang w:eastAsia="zh-CN"/>
          </w:rPr>
          <w:t>五、石油钻探、开采专用设备项目建设背景及必要性分析</w:t>
        </w:r>
        <w:r>
          <w:tab/>
        </w:r>
        <w:r>
          <w:fldChar w:fldCharType="begin"/>
        </w:r>
        <w:r>
          <w:instrText xml:space="preserve"> PAGEREF _Toc2766 \h </w:instrText>
        </w:r>
        <w:r>
          <w:fldChar w:fldCharType="separate"/>
        </w:r>
        <w:r>
          <w:t>15</w:t>
        </w:r>
        <w:r>
          <w:fldChar w:fldCharType="end"/>
        </w:r>
      </w:hyperlink>
    </w:p>
    <w:p>
      <w:pPr>
        <w:pStyle w:val="TOC2"/>
        <w:tabs>
          <w:tab w:val="right" w:leader="dot" w:pos="8306"/>
        </w:tabs>
      </w:pPr>
      <w:hyperlink w:anchor="_Toc22938" w:history="1">
        <w:r>
          <w:rPr>
            <w:rFonts w:ascii="仿宋" w:eastAsia="仿宋" w:hAnsi="仿宋" w:cs="仿宋" w:hint="eastAsia"/>
            <w:lang w:eastAsia="zh-CN"/>
          </w:rPr>
          <w:t>(一)、石油钻探、开采专用设备项目背景分析</w:t>
        </w:r>
        <w:r>
          <w:tab/>
        </w:r>
        <w:r>
          <w:fldChar w:fldCharType="begin"/>
        </w:r>
        <w:r>
          <w:instrText xml:space="preserve"> PAGEREF _Toc22938 \h </w:instrText>
        </w:r>
        <w:r>
          <w:fldChar w:fldCharType="separate"/>
        </w:r>
        <w:r>
          <w:t>15</w:t>
        </w:r>
        <w:r>
          <w:fldChar w:fldCharType="end"/>
        </w:r>
      </w:hyperlink>
    </w:p>
    <w:p>
      <w:pPr>
        <w:pStyle w:val="TOC2"/>
        <w:tabs>
          <w:tab w:val="right" w:leader="dot" w:pos="8306"/>
        </w:tabs>
      </w:pPr>
      <w:hyperlink w:anchor="_Toc17933" w:history="1">
        <w:r>
          <w:rPr>
            <w:rFonts w:ascii="仿宋" w:eastAsia="仿宋" w:hAnsi="仿宋" w:cs="仿宋" w:hint="eastAsia"/>
            <w:lang w:eastAsia="zh-CN"/>
          </w:rPr>
          <w:t>(二)、石油钻探、开采专用设备项目建设必要性分析</w:t>
        </w:r>
        <w:r>
          <w:tab/>
        </w:r>
        <w:r>
          <w:fldChar w:fldCharType="begin"/>
        </w:r>
        <w:r>
          <w:instrText xml:space="preserve"> PAGEREF _Toc17933 \h </w:instrText>
        </w:r>
        <w:r>
          <w:fldChar w:fldCharType="separate"/>
        </w:r>
        <w:r>
          <w:t>17</w:t>
        </w:r>
        <w:r>
          <w:fldChar w:fldCharType="end"/>
        </w:r>
      </w:hyperlink>
    </w:p>
    <w:p>
      <w:pPr>
        <w:pStyle w:val="TOC1"/>
        <w:tabs>
          <w:tab w:val="right" w:leader="dot" w:pos="8306"/>
        </w:tabs>
      </w:pPr>
      <w:hyperlink w:anchor="_Toc22746" w:history="1">
        <w:r>
          <w:rPr>
            <w:rFonts w:ascii="仿宋" w:eastAsia="仿宋" w:hAnsi="仿宋" w:cs="仿宋" w:hint="eastAsia"/>
            <w:lang w:eastAsia="zh-CN"/>
          </w:rPr>
          <w:t>六、石油钻探、开采专用设备项目绩效评估</w:t>
        </w:r>
        <w:r>
          <w:tab/>
        </w:r>
        <w:r>
          <w:fldChar w:fldCharType="begin"/>
        </w:r>
        <w:r>
          <w:instrText xml:space="preserve"> PAGEREF _Toc22746 \h </w:instrText>
        </w:r>
        <w:r>
          <w:fldChar w:fldCharType="separate"/>
        </w:r>
        <w:r>
          <w:t>18</w:t>
        </w:r>
        <w:r>
          <w:fldChar w:fldCharType="end"/>
        </w:r>
      </w:hyperlink>
    </w:p>
    <w:p>
      <w:pPr>
        <w:pStyle w:val="TOC2"/>
        <w:tabs>
          <w:tab w:val="right" w:leader="dot" w:pos="8306"/>
        </w:tabs>
      </w:pPr>
      <w:hyperlink w:anchor="_Toc12277" w:history="1">
        <w:r>
          <w:rPr>
            <w:rFonts w:ascii="仿宋" w:eastAsia="仿宋" w:hAnsi="仿宋" w:cs="仿宋" w:hint="eastAsia"/>
            <w:lang w:eastAsia="zh-CN"/>
          </w:rPr>
          <w:t>(一)、绩效评估指标</w:t>
        </w:r>
        <w:r>
          <w:tab/>
        </w:r>
        <w:r>
          <w:fldChar w:fldCharType="begin"/>
        </w:r>
        <w:r>
          <w:instrText xml:space="preserve"> PAGEREF _Toc12277 \h </w:instrText>
        </w:r>
        <w:r>
          <w:fldChar w:fldCharType="separate"/>
        </w:r>
        <w:r>
          <w:t>18</w:t>
        </w:r>
        <w:r>
          <w:fldChar w:fldCharType="end"/>
        </w:r>
      </w:hyperlink>
    </w:p>
    <w:p>
      <w:pPr>
        <w:pStyle w:val="TOC2"/>
        <w:tabs>
          <w:tab w:val="right" w:leader="dot" w:pos="8306"/>
        </w:tabs>
      </w:pPr>
      <w:hyperlink w:anchor="_Toc29779" w:history="1">
        <w:r>
          <w:rPr>
            <w:rFonts w:ascii="仿宋" w:eastAsia="仿宋" w:hAnsi="仿宋" w:cs="仿宋" w:hint="eastAsia"/>
            <w:lang w:eastAsia="zh-CN"/>
          </w:rPr>
          <w:t>(二)、绩效评估方法</w:t>
        </w:r>
        <w:r>
          <w:tab/>
        </w:r>
        <w:r>
          <w:fldChar w:fldCharType="begin"/>
        </w:r>
        <w:r>
          <w:instrText xml:space="preserve"> PAGEREF _Toc29779 \h </w:instrText>
        </w:r>
        <w:r>
          <w:fldChar w:fldCharType="separate"/>
        </w:r>
        <w:r>
          <w:t>19</w:t>
        </w:r>
        <w:r>
          <w:fldChar w:fldCharType="end"/>
        </w:r>
      </w:hyperlink>
    </w:p>
    <w:p>
      <w:pPr>
        <w:pStyle w:val="TOC2"/>
        <w:tabs>
          <w:tab w:val="right" w:leader="dot" w:pos="8306"/>
        </w:tabs>
      </w:pPr>
      <w:hyperlink w:anchor="_Toc8603" w:history="1">
        <w:r>
          <w:rPr>
            <w:rFonts w:ascii="仿宋" w:eastAsia="仿宋" w:hAnsi="仿宋" w:cs="仿宋" w:hint="eastAsia"/>
            <w:lang w:eastAsia="zh-CN"/>
          </w:rPr>
          <w:t>(三)、绩效评估周期</w:t>
        </w:r>
        <w:r>
          <w:tab/>
        </w:r>
        <w:r>
          <w:fldChar w:fldCharType="begin"/>
        </w:r>
        <w:r>
          <w:instrText xml:space="preserve"> PAGEREF _Toc8603 \h </w:instrText>
        </w:r>
        <w:r>
          <w:fldChar w:fldCharType="separate"/>
        </w:r>
        <w:r>
          <w:t>20</w:t>
        </w:r>
        <w:r>
          <w:fldChar w:fldCharType="end"/>
        </w:r>
      </w:hyperlink>
    </w:p>
    <w:p>
      <w:pPr>
        <w:pStyle w:val="TOC1"/>
        <w:tabs>
          <w:tab w:val="right" w:leader="dot" w:pos="8306"/>
        </w:tabs>
      </w:pPr>
      <w:hyperlink w:anchor="_Toc25673" w:history="1">
        <w:r>
          <w:rPr>
            <w:rFonts w:ascii="仿宋" w:eastAsia="仿宋" w:hAnsi="仿宋" w:cs="仿宋" w:hint="eastAsia"/>
            <w:lang w:eastAsia="zh-CN"/>
          </w:rPr>
          <w:t>七、石油钻探、开采专用设备项目投资规划</w:t>
        </w:r>
        <w:r>
          <w:tab/>
        </w:r>
        <w:r>
          <w:fldChar w:fldCharType="begin"/>
        </w:r>
        <w:r>
          <w:instrText xml:space="preserve"> PAGEREF _Toc25673 \h </w:instrText>
        </w:r>
        <w:r>
          <w:fldChar w:fldCharType="separate"/>
        </w:r>
        <w:r>
          <w:t>22</w:t>
        </w:r>
        <w:r>
          <w:fldChar w:fldCharType="end"/>
        </w:r>
      </w:hyperlink>
    </w:p>
    <w:p>
      <w:pPr>
        <w:pStyle w:val="TOC2"/>
        <w:tabs>
          <w:tab w:val="right" w:leader="dot" w:pos="8306"/>
        </w:tabs>
      </w:pPr>
      <w:hyperlink w:anchor="_Toc20376" w:history="1">
        <w:r>
          <w:rPr>
            <w:rFonts w:ascii="仿宋" w:eastAsia="仿宋" w:hAnsi="仿宋" w:cs="仿宋" w:hint="eastAsia"/>
            <w:lang w:eastAsia="zh-CN"/>
          </w:rPr>
          <w:t>(一)、石油钻探、开采专用设备项目总投资估算</w:t>
        </w:r>
        <w:r>
          <w:tab/>
        </w:r>
        <w:r>
          <w:fldChar w:fldCharType="begin"/>
        </w:r>
        <w:r>
          <w:instrText xml:space="preserve"> PAGEREF _Toc20376 \h </w:instrText>
        </w:r>
        <w:r>
          <w:fldChar w:fldCharType="separate"/>
        </w:r>
        <w:r>
          <w:t>22</w:t>
        </w:r>
        <w:r>
          <w:fldChar w:fldCharType="end"/>
        </w:r>
      </w:hyperlink>
    </w:p>
    <w:p>
      <w:pPr>
        <w:pStyle w:val="TOC2"/>
        <w:tabs>
          <w:tab w:val="right" w:leader="dot" w:pos="8306"/>
        </w:tabs>
      </w:pPr>
      <w:hyperlink w:anchor="_Toc31445" w:history="1">
        <w:r>
          <w:rPr>
            <w:rFonts w:ascii="仿宋" w:eastAsia="仿宋" w:hAnsi="仿宋" w:cs="仿宋" w:hint="eastAsia"/>
            <w:lang w:eastAsia="zh-CN"/>
          </w:rPr>
          <w:t>(二)、资金筹措</w:t>
        </w:r>
        <w:r>
          <w:tab/>
        </w:r>
        <w:r>
          <w:fldChar w:fldCharType="begin"/>
        </w:r>
        <w:r>
          <w:instrText xml:space="preserve"> PAGEREF _Toc31445 \h </w:instrText>
        </w:r>
        <w:r>
          <w:fldChar w:fldCharType="separate"/>
        </w:r>
        <w:r>
          <w:t>23</w:t>
        </w:r>
        <w:r>
          <w:fldChar w:fldCharType="end"/>
        </w:r>
      </w:hyperlink>
    </w:p>
    <w:p>
      <w:pPr>
        <w:pStyle w:val="TOC1"/>
        <w:tabs>
          <w:tab w:val="right" w:leader="dot" w:pos="8306"/>
        </w:tabs>
      </w:pPr>
      <w:hyperlink w:anchor="_Toc23573" w:history="1">
        <w:r>
          <w:rPr>
            <w:rFonts w:ascii="仿宋" w:eastAsia="仿宋" w:hAnsi="仿宋" w:cs="仿宋" w:hint="eastAsia"/>
            <w:lang w:eastAsia="zh-CN"/>
          </w:rPr>
          <w:t>八、石油钻探、开采专用设备项目技术管理</w:t>
        </w:r>
        <w:r>
          <w:tab/>
        </w:r>
        <w:r>
          <w:fldChar w:fldCharType="begin"/>
        </w:r>
        <w:r>
          <w:instrText xml:space="preserve"> PAGEREF _Toc23573 \h </w:instrText>
        </w:r>
        <w:r>
          <w:fldChar w:fldCharType="separate"/>
        </w:r>
        <w:r>
          <w:t>24</w:t>
        </w:r>
        <w:r>
          <w:fldChar w:fldCharType="end"/>
        </w:r>
      </w:hyperlink>
    </w:p>
    <w:p>
      <w:pPr>
        <w:pStyle w:val="TOC2"/>
        <w:tabs>
          <w:tab w:val="right" w:leader="dot" w:pos="8306"/>
        </w:tabs>
      </w:pPr>
      <w:hyperlink w:anchor="_Toc20509" w:history="1">
        <w:r>
          <w:rPr>
            <w:rFonts w:ascii="仿宋" w:eastAsia="仿宋" w:hAnsi="仿宋" w:cs="仿宋" w:hint="eastAsia"/>
            <w:lang w:eastAsia="zh-CN"/>
          </w:rPr>
          <w:t>(一)、技术方案选用方向</w:t>
        </w:r>
        <w:r>
          <w:tab/>
        </w:r>
        <w:r>
          <w:fldChar w:fldCharType="begin"/>
        </w:r>
        <w:r>
          <w:instrText xml:space="preserve"> PAGEREF _Toc20509 \h </w:instrText>
        </w:r>
        <w:r>
          <w:fldChar w:fldCharType="separate"/>
        </w:r>
        <w:r>
          <w:t>24</w:t>
        </w:r>
        <w:r>
          <w:fldChar w:fldCharType="end"/>
        </w:r>
      </w:hyperlink>
    </w:p>
    <w:p>
      <w:pPr>
        <w:pStyle w:val="TOC2"/>
        <w:tabs>
          <w:tab w:val="right" w:leader="dot" w:pos="8306"/>
        </w:tabs>
      </w:pPr>
      <w:hyperlink w:anchor="_Toc10911" w:history="1">
        <w:r>
          <w:rPr>
            <w:rFonts w:ascii="仿宋" w:eastAsia="仿宋" w:hAnsi="仿宋" w:cs="仿宋" w:hint="eastAsia"/>
            <w:lang w:eastAsia="zh-CN"/>
          </w:rPr>
          <w:t>(二)、工艺技术方案选用原则</w:t>
        </w:r>
        <w:r>
          <w:tab/>
        </w:r>
        <w:r>
          <w:fldChar w:fldCharType="begin"/>
        </w:r>
        <w:r>
          <w:instrText xml:space="preserve"> PAGEREF _Toc10911 \h </w:instrText>
        </w:r>
        <w:r>
          <w:fldChar w:fldCharType="separate"/>
        </w:r>
        <w:r>
          <w:t>26</w:t>
        </w:r>
        <w:r>
          <w:fldChar w:fldCharType="end"/>
        </w:r>
      </w:hyperlink>
    </w:p>
    <w:p>
      <w:pPr>
        <w:pStyle w:val="TOC2"/>
        <w:tabs>
          <w:tab w:val="right" w:leader="dot" w:pos="8306"/>
        </w:tabs>
      </w:pPr>
      <w:hyperlink w:anchor="_Toc15733" w:history="1">
        <w:r>
          <w:rPr>
            <w:rFonts w:ascii="仿宋" w:eastAsia="仿宋" w:hAnsi="仿宋" w:cs="仿宋" w:hint="eastAsia"/>
            <w:lang w:eastAsia="zh-CN"/>
          </w:rPr>
          <w:t>(三)、工艺技术方案要求</w:t>
        </w:r>
        <w:r>
          <w:tab/>
        </w:r>
        <w:r>
          <w:fldChar w:fldCharType="begin"/>
        </w:r>
        <w:r>
          <w:instrText xml:space="preserve"> PAGEREF _Toc15733 \h </w:instrText>
        </w:r>
        <w:r>
          <w:fldChar w:fldCharType="separate"/>
        </w:r>
        <w:r>
          <w:t>28</w:t>
        </w:r>
        <w:r>
          <w:fldChar w:fldCharType="end"/>
        </w:r>
      </w:hyperlink>
    </w:p>
    <w:p>
      <w:pPr>
        <w:pStyle w:val="TOC1"/>
        <w:tabs>
          <w:tab w:val="right" w:leader="dot" w:pos="8306"/>
        </w:tabs>
      </w:pPr>
      <w:hyperlink w:anchor="_Toc2894" w:history="1">
        <w:r>
          <w:rPr>
            <w:rFonts w:ascii="仿宋" w:eastAsia="仿宋" w:hAnsi="仿宋" w:cs="仿宋" w:hint="eastAsia"/>
            <w:lang w:eastAsia="zh-CN"/>
          </w:rPr>
          <w:t>九、石油钻探、开采专用设备项目人力资源管理</w:t>
        </w:r>
        <w:r>
          <w:tab/>
        </w:r>
        <w:r>
          <w:fldChar w:fldCharType="begin"/>
        </w:r>
        <w:r>
          <w:instrText xml:space="preserve"> PAGEREF _Toc2894 \h </w:instrText>
        </w:r>
        <w:r>
          <w:fldChar w:fldCharType="separate"/>
        </w:r>
        <w:r>
          <w:t>30</w:t>
        </w:r>
        <w:r>
          <w:fldChar w:fldCharType="end"/>
        </w:r>
      </w:hyperlink>
    </w:p>
    <w:p>
      <w:pPr>
        <w:pStyle w:val="TOC2"/>
        <w:tabs>
          <w:tab w:val="right" w:leader="dot" w:pos="8306"/>
        </w:tabs>
      </w:pPr>
      <w:hyperlink w:anchor="_Toc1636" w:history="1">
        <w:r>
          <w:rPr>
            <w:rFonts w:ascii="仿宋" w:eastAsia="仿宋" w:hAnsi="仿宋" w:cs="仿宋" w:hint="eastAsia"/>
            <w:lang w:eastAsia="zh-CN"/>
          </w:rPr>
          <w:t>(一)、建立健全的预算管理制度</w:t>
        </w:r>
        <w:r>
          <w:tab/>
        </w:r>
        <w:r>
          <w:fldChar w:fldCharType="begin"/>
        </w:r>
        <w:r>
          <w:instrText xml:space="preserve"> PAGEREF _Toc1636 \h </w:instrText>
        </w:r>
        <w:r>
          <w:fldChar w:fldCharType="separate"/>
        </w:r>
        <w:r>
          <w:t>30</w:t>
        </w:r>
        <w:r>
          <w:fldChar w:fldCharType="end"/>
        </w:r>
      </w:hyperlink>
    </w:p>
    <w:p>
      <w:pPr>
        <w:pStyle w:val="TOC2"/>
        <w:tabs>
          <w:tab w:val="right" w:leader="dot" w:pos="8306"/>
        </w:tabs>
      </w:pPr>
      <w:hyperlink w:anchor="_Toc16431" w:history="1">
        <w:r>
          <w:rPr>
            <w:rFonts w:ascii="仿宋" w:eastAsia="仿宋" w:hAnsi="仿宋" w:cs="仿宋" w:hint="eastAsia"/>
            <w:lang w:eastAsia="zh-CN"/>
          </w:rPr>
          <w:t>(二)、加强资金流动监控</w:t>
        </w:r>
        <w:r>
          <w:tab/>
        </w:r>
        <w:r>
          <w:fldChar w:fldCharType="begin"/>
        </w:r>
        <w:r>
          <w:instrText xml:space="preserve"> PAGEREF _Toc16431 \h </w:instrText>
        </w:r>
        <w:r>
          <w:fldChar w:fldCharType="separate"/>
        </w:r>
        <w:r>
          <w:t>32</w:t>
        </w:r>
        <w:r>
          <w:fldChar w:fldCharType="end"/>
        </w:r>
      </w:hyperlink>
    </w:p>
    <w:p>
      <w:pPr>
        <w:pStyle w:val="TOC2"/>
        <w:tabs>
          <w:tab w:val="right" w:leader="dot" w:pos="8306"/>
        </w:tabs>
      </w:pPr>
      <w:hyperlink w:anchor="_Toc18138" w:history="1">
        <w:r>
          <w:rPr>
            <w:rFonts w:ascii="仿宋" w:eastAsia="仿宋" w:hAnsi="仿宋" w:cs="仿宋" w:hint="eastAsia"/>
            <w:lang w:eastAsia="zh-CN"/>
          </w:rPr>
          <w:t>(三)、制定完善的风险控制机制</w:t>
        </w:r>
        <w:r>
          <w:tab/>
        </w:r>
        <w:r>
          <w:fldChar w:fldCharType="begin"/>
        </w:r>
        <w:r>
          <w:instrText xml:space="preserve"> PAGEREF _Toc18138 \h </w:instrText>
        </w:r>
        <w:r>
          <w:fldChar w:fldCharType="separate"/>
        </w:r>
        <w:r>
          <w:t>33</w:t>
        </w:r>
        <w:r>
          <w:fldChar w:fldCharType="end"/>
        </w:r>
      </w:hyperlink>
    </w:p>
    <w:p>
      <w:pPr>
        <w:pStyle w:val="TOC2"/>
        <w:tabs>
          <w:tab w:val="right" w:leader="dot" w:pos="8306"/>
        </w:tabs>
      </w:pPr>
      <w:hyperlink w:anchor="_Toc14114" w:history="1">
        <w:r>
          <w:rPr>
            <w:rFonts w:ascii="仿宋" w:eastAsia="仿宋" w:hAnsi="仿宋" w:cs="仿宋" w:hint="eastAsia"/>
            <w:lang w:eastAsia="zh-CN"/>
          </w:rPr>
          <w:t>(四)、优化成本管理</w:t>
        </w:r>
        <w:r>
          <w:tab/>
        </w:r>
        <w:r>
          <w:fldChar w:fldCharType="begin"/>
        </w:r>
        <w:r>
          <w:instrText xml:space="preserve"> PAGEREF _Toc14114 \h </w:instrText>
        </w:r>
        <w:r>
          <w:fldChar w:fldCharType="separate"/>
        </w:r>
        <w:r>
          <w:t>35</w:t>
        </w:r>
        <w:r>
          <w:fldChar w:fldCharType="end"/>
        </w:r>
      </w:hyperlink>
    </w:p>
    <w:p>
      <w:pPr>
        <w:pStyle w:val="TOC1"/>
        <w:tabs>
          <w:tab w:val="right" w:leader="dot" w:pos="8306"/>
        </w:tabs>
      </w:pPr>
      <w:hyperlink w:anchor="_Toc14371" w:history="1">
        <w:r>
          <w:rPr>
            <w:rFonts w:ascii="仿宋" w:eastAsia="仿宋" w:hAnsi="仿宋" w:cs="仿宋" w:hint="eastAsia"/>
            <w:lang w:eastAsia="zh-CN"/>
          </w:rPr>
          <w:t>十、石油钻探、开采专用设备项目财务管理</w:t>
        </w:r>
        <w:r>
          <w:tab/>
        </w:r>
        <w:r>
          <w:fldChar w:fldCharType="begin"/>
        </w:r>
        <w:r>
          <w:instrText xml:space="preserve"> PAGEREF _Toc14371 \h </w:instrText>
        </w:r>
        <w:r>
          <w:fldChar w:fldCharType="separate"/>
        </w:r>
        <w:r>
          <w:t>36</w:t>
        </w:r>
        <w:r>
          <w:fldChar w:fldCharType="end"/>
        </w:r>
      </w:hyperlink>
    </w:p>
    <w:p>
      <w:pPr>
        <w:pStyle w:val="TOC2"/>
        <w:tabs>
          <w:tab w:val="right" w:leader="dot" w:pos="8306"/>
        </w:tabs>
      </w:pPr>
      <w:hyperlink w:anchor="_Toc25479" w:history="1">
        <w:r>
          <w:rPr>
            <w:rFonts w:ascii="仿宋" w:eastAsia="仿宋" w:hAnsi="仿宋" w:cs="仿宋" w:hint="eastAsia"/>
            <w:lang w:eastAsia="zh-CN"/>
          </w:rPr>
          <w:t>(一)、资金需求大</w:t>
        </w:r>
        <w:r>
          <w:tab/>
        </w:r>
        <w:r>
          <w:fldChar w:fldCharType="begin"/>
        </w:r>
        <w:r>
          <w:instrText xml:space="preserve"> PAGEREF _Toc25479 \h </w:instrText>
        </w:r>
        <w:r>
          <w:fldChar w:fldCharType="separate"/>
        </w:r>
        <w:r>
          <w:t>36</w:t>
        </w:r>
        <w:r>
          <w:fldChar w:fldCharType="end"/>
        </w:r>
      </w:hyperlink>
    </w:p>
    <w:p>
      <w:pPr>
        <w:pStyle w:val="TOC2"/>
        <w:tabs>
          <w:tab w:val="right" w:leader="dot" w:pos="8306"/>
        </w:tabs>
      </w:pPr>
      <w:hyperlink w:anchor="_Toc10836" w:history="1">
        <w:r>
          <w:rPr>
            <w:rFonts w:ascii="仿宋" w:eastAsia="仿宋" w:hAnsi="仿宋" w:cs="仿宋" w:hint="eastAsia"/>
            <w:lang w:eastAsia="zh-CN"/>
          </w:rPr>
          <w:t>(二)、研发周期长</w:t>
        </w:r>
        <w:r>
          <w:tab/>
        </w:r>
        <w:r>
          <w:fldChar w:fldCharType="begin"/>
        </w:r>
        <w:r>
          <w:instrText xml:space="preserve"> PAGEREF _Toc10836 \h </w:instrText>
        </w:r>
        <w:r>
          <w:fldChar w:fldCharType="separate"/>
        </w:r>
        <w:r>
          <w:t>37</w:t>
        </w:r>
        <w:r>
          <w:fldChar w:fldCharType="end"/>
        </w:r>
      </w:hyperlink>
    </w:p>
    <w:p>
      <w:pPr>
        <w:pStyle w:val="TOC2"/>
        <w:tabs>
          <w:tab w:val="right" w:leader="dot" w:pos="8306"/>
        </w:tabs>
      </w:pPr>
      <w:hyperlink w:anchor="_Toc15983" w:history="1">
        <w:r>
          <w:rPr>
            <w:rFonts w:ascii="仿宋" w:eastAsia="仿宋" w:hAnsi="仿宋" w:cs="仿宋" w:hint="eastAsia"/>
            <w:lang w:eastAsia="zh-CN"/>
          </w:rPr>
          <w:t>(三)、市场风险大</w:t>
        </w:r>
        <w:r>
          <w:tab/>
        </w:r>
        <w:r>
          <w:fldChar w:fldCharType="begin"/>
        </w:r>
        <w:r>
          <w:instrText xml:space="preserve"> PAGEREF _Toc15983 \h </w:instrText>
        </w:r>
        <w:r>
          <w:fldChar w:fldCharType="separate"/>
        </w:r>
        <w:r>
          <w:t>39</w:t>
        </w:r>
        <w:r>
          <w:fldChar w:fldCharType="end"/>
        </w:r>
      </w:hyperlink>
    </w:p>
    <w:p>
      <w:pPr>
        <w:pStyle w:val="TOC2"/>
        <w:tabs>
          <w:tab w:val="right" w:leader="dot" w:pos="8306"/>
        </w:tabs>
      </w:pPr>
      <w:hyperlink w:anchor="_Toc15946" w:history="1">
        <w:r>
          <w:rPr>
            <w:rFonts w:ascii="仿宋" w:eastAsia="仿宋" w:hAnsi="仿宋" w:cs="仿宋" w:hint="eastAsia"/>
            <w:lang w:eastAsia="zh-CN"/>
          </w:rPr>
          <w:t>(四)、利润率高</w:t>
        </w:r>
        <w:r>
          <w:tab/>
        </w:r>
        <w:r>
          <w:fldChar w:fldCharType="begin"/>
        </w:r>
        <w:r>
          <w:instrText xml:space="preserve"> PAGEREF _Toc15946 \h </w:instrText>
        </w:r>
        <w:r>
          <w:fldChar w:fldCharType="separate"/>
        </w:r>
        <w:r>
          <w:t>42</w:t>
        </w:r>
        <w:r>
          <w:fldChar w:fldCharType="end"/>
        </w:r>
      </w:hyperlink>
    </w:p>
    <w:p>
      <w:pPr>
        <w:pStyle w:val="TOC1"/>
        <w:tabs>
          <w:tab w:val="right" w:leader="dot" w:pos="8306"/>
        </w:tabs>
      </w:pPr>
      <w:hyperlink w:anchor="_Toc26920" w:history="1">
        <w:r>
          <w:rPr>
            <w:rFonts w:ascii="仿宋" w:eastAsia="仿宋" w:hAnsi="仿宋" w:cs="仿宋" w:hint="eastAsia"/>
            <w:lang w:eastAsia="zh-CN"/>
          </w:rPr>
          <w:t>十一、生产安全保护</w:t>
        </w:r>
        <w:r>
          <w:tab/>
        </w:r>
        <w:r>
          <w:fldChar w:fldCharType="begin"/>
        </w:r>
        <w:r>
          <w:instrText xml:space="preserve"> PAGEREF _Toc26920 \h </w:instrText>
        </w:r>
        <w:r>
          <w:fldChar w:fldCharType="separate"/>
        </w:r>
        <w:r>
          <w:t>44</w:t>
        </w:r>
        <w:r>
          <w:fldChar w:fldCharType="end"/>
        </w:r>
      </w:hyperlink>
    </w:p>
    <w:p>
      <w:pPr>
        <w:pStyle w:val="TOC2"/>
        <w:tabs>
          <w:tab w:val="right" w:leader="dot" w:pos="8306"/>
        </w:tabs>
      </w:pPr>
      <w:hyperlink w:anchor="_Toc3183" w:history="1">
        <w:r>
          <w:rPr>
            <w:rFonts w:ascii="仿宋" w:eastAsia="仿宋" w:hAnsi="仿宋" w:cs="仿宋" w:hint="eastAsia"/>
            <w:lang w:eastAsia="zh-CN"/>
          </w:rPr>
          <w:t>(一)、消防安全</w:t>
        </w:r>
        <w:r>
          <w:tab/>
        </w:r>
        <w:r>
          <w:fldChar w:fldCharType="begin"/>
        </w:r>
        <w:r>
          <w:instrText xml:space="preserve"> PAGEREF _Toc3183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425" w:history="1">
        <w:r>
          <w:rPr>
            <w:rFonts w:ascii="仿宋" w:eastAsia="仿宋" w:hAnsi="仿宋" w:cs="仿宋" w:hint="eastAsia"/>
            <w:lang w:eastAsia="zh-CN"/>
          </w:rPr>
          <w:t>(二)、防火防爆总图布置措施</w:t>
        </w:r>
        <w:r>
          <w:tab/>
        </w:r>
        <w:r>
          <w:fldChar w:fldCharType="begin"/>
        </w:r>
        <w:r>
          <w:instrText xml:space="preserve"> PAGEREF _Toc3425 \h </w:instrText>
        </w:r>
        <w:r>
          <w:fldChar w:fldCharType="separate"/>
        </w:r>
        <w:r>
          <w:t>46</w:t>
        </w:r>
        <w:r>
          <w:fldChar w:fldCharType="end"/>
        </w:r>
      </w:hyperlink>
    </w:p>
    <w:p>
      <w:pPr>
        <w:pStyle w:val="TOC2"/>
        <w:tabs>
          <w:tab w:val="right" w:leader="dot" w:pos="8306"/>
        </w:tabs>
      </w:pPr>
      <w:hyperlink w:anchor="_Toc1766" w:history="1">
        <w:r>
          <w:rPr>
            <w:rFonts w:ascii="仿宋" w:eastAsia="仿宋" w:hAnsi="仿宋" w:cs="仿宋" w:hint="eastAsia"/>
            <w:lang w:eastAsia="zh-CN"/>
          </w:rPr>
          <w:t>(三)、自然灾害防范措施</w:t>
        </w:r>
        <w:r>
          <w:tab/>
        </w:r>
        <w:r>
          <w:fldChar w:fldCharType="begin"/>
        </w:r>
        <w:r>
          <w:instrText xml:space="preserve"> PAGEREF _Toc1766 \h </w:instrText>
        </w:r>
        <w:r>
          <w:fldChar w:fldCharType="separate"/>
        </w:r>
        <w:r>
          <w:t>47</w:t>
        </w:r>
        <w:r>
          <w:fldChar w:fldCharType="end"/>
        </w:r>
      </w:hyperlink>
    </w:p>
    <w:p>
      <w:pPr>
        <w:pStyle w:val="TOC2"/>
        <w:tabs>
          <w:tab w:val="right" w:leader="dot" w:pos="8306"/>
        </w:tabs>
      </w:pPr>
      <w:hyperlink w:anchor="_Toc12089" w:history="1">
        <w:r>
          <w:rPr>
            <w:rFonts w:ascii="仿宋" w:eastAsia="仿宋" w:hAnsi="仿宋" w:cs="仿宋" w:hint="eastAsia"/>
            <w:lang w:eastAsia="zh-CN"/>
          </w:rPr>
          <w:t>(四)、安全色及安全标志使用要求</w:t>
        </w:r>
        <w:r>
          <w:tab/>
        </w:r>
        <w:r>
          <w:fldChar w:fldCharType="begin"/>
        </w:r>
        <w:r>
          <w:instrText xml:space="preserve"> PAGEREF _Toc12089 \h </w:instrText>
        </w:r>
        <w:r>
          <w:fldChar w:fldCharType="separate"/>
        </w:r>
        <w:r>
          <w:t>48</w:t>
        </w:r>
        <w:r>
          <w:fldChar w:fldCharType="end"/>
        </w:r>
      </w:hyperlink>
    </w:p>
    <w:p>
      <w:pPr>
        <w:pStyle w:val="TOC2"/>
        <w:tabs>
          <w:tab w:val="right" w:leader="dot" w:pos="8306"/>
        </w:tabs>
      </w:pPr>
      <w:hyperlink w:anchor="_Toc6601" w:history="1">
        <w:r>
          <w:rPr>
            <w:rFonts w:ascii="仿宋" w:eastAsia="仿宋" w:hAnsi="仿宋" w:cs="仿宋" w:hint="eastAsia"/>
            <w:lang w:eastAsia="zh-CN"/>
          </w:rPr>
          <w:t>(五)、防尘防毒措施</w:t>
        </w:r>
        <w:r>
          <w:tab/>
        </w:r>
        <w:r>
          <w:fldChar w:fldCharType="begin"/>
        </w:r>
        <w:r>
          <w:instrText xml:space="preserve"> PAGEREF _Toc6601 \h </w:instrText>
        </w:r>
        <w:r>
          <w:fldChar w:fldCharType="separate"/>
        </w:r>
        <w:r>
          <w:t>49</w:t>
        </w:r>
        <w:r>
          <w:fldChar w:fldCharType="end"/>
        </w:r>
      </w:hyperlink>
    </w:p>
    <w:p>
      <w:pPr>
        <w:pStyle w:val="TOC2"/>
        <w:tabs>
          <w:tab w:val="right" w:leader="dot" w:pos="8306"/>
        </w:tabs>
      </w:pPr>
      <w:hyperlink w:anchor="_Toc2291" w:history="1">
        <w:r>
          <w:rPr>
            <w:rFonts w:ascii="仿宋" w:eastAsia="仿宋" w:hAnsi="仿宋" w:cs="仿宋" w:hint="eastAsia"/>
            <w:lang w:eastAsia="zh-CN"/>
          </w:rPr>
          <w:t>(六)、防静电、触电防护及防雷措施</w:t>
        </w:r>
        <w:r>
          <w:tab/>
        </w:r>
        <w:r>
          <w:fldChar w:fldCharType="begin"/>
        </w:r>
        <w:r>
          <w:instrText xml:space="preserve"> PAGEREF _Toc2291 \h </w:instrText>
        </w:r>
        <w:r>
          <w:fldChar w:fldCharType="separate"/>
        </w:r>
        <w:r>
          <w:t>50</w:t>
        </w:r>
        <w:r>
          <w:fldChar w:fldCharType="end"/>
        </w:r>
      </w:hyperlink>
    </w:p>
    <w:p>
      <w:pPr>
        <w:pStyle w:val="TOC2"/>
        <w:tabs>
          <w:tab w:val="right" w:leader="dot" w:pos="8306"/>
        </w:tabs>
      </w:pPr>
      <w:hyperlink w:anchor="_Toc25241" w:history="1">
        <w:r>
          <w:rPr>
            <w:rFonts w:ascii="仿宋" w:eastAsia="仿宋" w:hAnsi="仿宋" w:cs="仿宋" w:hint="eastAsia"/>
            <w:lang w:eastAsia="zh-CN"/>
          </w:rPr>
          <w:t>(七)、机械设备安全保障措施</w:t>
        </w:r>
        <w:r>
          <w:tab/>
        </w:r>
        <w:r>
          <w:fldChar w:fldCharType="begin"/>
        </w:r>
        <w:r>
          <w:instrText xml:space="preserve"> PAGEREF _Toc25241 \h </w:instrText>
        </w:r>
        <w:r>
          <w:fldChar w:fldCharType="separate"/>
        </w:r>
        <w:r>
          <w:t>51</w:t>
        </w:r>
        <w:r>
          <w:fldChar w:fldCharType="end"/>
        </w:r>
      </w:hyperlink>
    </w:p>
    <w:p>
      <w:pPr>
        <w:pStyle w:val="TOC1"/>
        <w:tabs>
          <w:tab w:val="right" w:leader="dot" w:pos="8306"/>
        </w:tabs>
      </w:pPr>
      <w:hyperlink w:anchor="_Toc1321" w:history="1">
        <w:r>
          <w:rPr>
            <w:rFonts w:ascii="仿宋" w:eastAsia="仿宋" w:hAnsi="仿宋" w:cs="仿宋" w:hint="eastAsia"/>
            <w:lang w:eastAsia="zh-CN"/>
          </w:rPr>
          <w:t>十二、石油钻探、开采专用设备项目经营效益</w:t>
        </w:r>
        <w:r>
          <w:tab/>
        </w:r>
        <w:r>
          <w:fldChar w:fldCharType="begin"/>
        </w:r>
        <w:r>
          <w:instrText xml:space="preserve"> PAGEREF _Toc1321 \h </w:instrText>
        </w:r>
        <w:r>
          <w:fldChar w:fldCharType="separate"/>
        </w:r>
        <w:r>
          <w:t>53</w:t>
        </w:r>
        <w:r>
          <w:fldChar w:fldCharType="end"/>
        </w:r>
      </w:hyperlink>
    </w:p>
    <w:p>
      <w:pPr>
        <w:pStyle w:val="TOC2"/>
        <w:tabs>
          <w:tab w:val="right" w:leader="dot" w:pos="8306"/>
        </w:tabs>
      </w:pPr>
      <w:hyperlink w:anchor="_Toc24608" w:history="1">
        <w:r>
          <w:rPr>
            <w:rFonts w:ascii="仿宋" w:eastAsia="仿宋" w:hAnsi="仿宋" w:cs="仿宋" w:hint="eastAsia"/>
            <w:lang w:eastAsia="zh-CN"/>
          </w:rPr>
          <w:t>(一)、经济评价财务测算</w:t>
        </w:r>
        <w:r>
          <w:tab/>
        </w:r>
        <w:r>
          <w:fldChar w:fldCharType="begin"/>
        </w:r>
        <w:r>
          <w:instrText xml:space="preserve"> PAGEREF _Toc24608 \h </w:instrText>
        </w:r>
        <w:r>
          <w:fldChar w:fldCharType="separate"/>
        </w:r>
        <w:r>
          <w:t>53</w:t>
        </w:r>
        <w:r>
          <w:fldChar w:fldCharType="end"/>
        </w:r>
      </w:hyperlink>
    </w:p>
    <w:p>
      <w:pPr>
        <w:pStyle w:val="TOC2"/>
        <w:tabs>
          <w:tab w:val="right" w:leader="dot" w:pos="8306"/>
        </w:tabs>
      </w:pPr>
      <w:hyperlink w:anchor="_Toc21426" w:history="1">
        <w:r>
          <w:rPr>
            <w:rFonts w:ascii="仿宋" w:eastAsia="仿宋" w:hAnsi="仿宋" w:cs="仿宋" w:hint="eastAsia"/>
            <w:lang w:eastAsia="zh-CN"/>
          </w:rPr>
          <w:t>(二)、石油钻探、开采专用设备项目盈利能力分析</w:t>
        </w:r>
        <w:r>
          <w:tab/>
        </w:r>
        <w:r>
          <w:fldChar w:fldCharType="begin"/>
        </w:r>
        <w:r>
          <w:instrText xml:space="preserve"> PAGEREF _Toc21426 \h </w:instrText>
        </w:r>
        <w:r>
          <w:fldChar w:fldCharType="separate"/>
        </w:r>
        <w:r>
          <w:t>54</w:t>
        </w:r>
        <w:r>
          <w:fldChar w:fldCharType="end"/>
        </w:r>
      </w:hyperlink>
    </w:p>
    <w:p>
      <w:pPr>
        <w:pStyle w:val="TOC1"/>
        <w:tabs>
          <w:tab w:val="right" w:leader="dot" w:pos="8306"/>
        </w:tabs>
      </w:pPr>
      <w:hyperlink w:anchor="_Toc17991" w:history="1">
        <w:r>
          <w:rPr>
            <w:rFonts w:ascii="仿宋" w:eastAsia="仿宋" w:hAnsi="仿宋" w:cs="仿宋" w:hint="eastAsia"/>
            <w:lang w:eastAsia="zh-CN"/>
          </w:rPr>
          <w:t>十三、石油钻探、开采专用设备项目变更管理</w:t>
        </w:r>
        <w:r>
          <w:tab/>
        </w:r>
        <w:r>
          <w:fldChar w:fldCharType="begin"/>
        </w:r>
        <w:r>
          <w:instrText xml:space="preserve"> PAGEREF _Toc17991 \h </w:instrText>
        </w:r>
        <w:r>
          <w:fldChar w:fldCharType="separate"/>
        </w:r>
        <w:r>
          <w:t>55</w:t>
        </w:r>
        <w:r>
          <w:fldChar w:fldCharType="end"/>
        </w:r>
      </w:hyperlink>
    </w:p>
    <w:p>
      <w:pPr>
        <w:pStyle w:val="TOC2"/>
        <w:tabs>
          <w:tab w:val="right" w:leader="dot" w:pos="8306"/>
        </w:tabs>
      </w:pPr>
      <w:hyperlink w:anchor="_Toc13974" w:history="1">
        <w:r>
          <w:rPr>
            <w:rFonts w:ascii="仿宋" w:eastAsia="仿宋" w:hAnsi="仿宋" w:cs="仿宋" w:hint="eastAsia"/>
            <w:lang w:eastAsia="zh-CN"/>
          </w:rPr>
          <w:t>(一)、变更申请与评估</w:t>
        </w:r>
        <w:r>
          <w:tab/>
        </w:r>
        <w:r>
          <w:fldChar w:fldCharType="begin"/>
        </w:r>
        <w:r>
          <w:instrText xml:space="preserve"> PAGEREF _Toc13974 \h </w:instrText>
        </w:r>
        <w:r>
          <w:fldChar w:fldCharType="separate"/>
        </w:r>
        <w:r>
          <w:t>55</w:t>
        </w:r>
        <w:r>
          <w:fldChar w:fldCharType="end"/>
        </w:r>
      </w:hyperlink>
    </w:p>
    <w:p>
      <w:pPr>
        <w:pStyle w:val="TOC2"/>
        <w:tabs>
          <w:tab w:val="right" w:leader="dot" w:pos="8306"/>
        </w:tabs>
      </w:pPr>
      <w:hyperlink w:anchor="_Toc15791" w:history="1">
        <w:r>
          <w:rPr>
            <w:rFonts w:ascii="仿宋" w:eastAsia="仿宋" w:hAnsi="仿宋" w:cs="仿宋" w:hint="eastAsia"/>
            <w:lang w:eastAsia="zh-CN"/>
          </w:rPr>
          <w:t>(二)、变更实施与控制</w:t>
        </w:r>
        <w:r>
          <w:tab/>
        </w:r>
        <w:r>
          <w:fldChar w:fldCharType="begin"/>
        </w:r>
        <w:r>
          <w:instrText xml:space="preserve"> PAGEREF _Toc15791 \h </w:instrText>
        </w:r>
        <w:r>
          <w:fldChar w:fldCharType="separate"/>
        </w:r>
        <w:r>
          <w:t>55</w:t>
        </w:r>
        <w:r>
          <w:fldChar w:fldCharType="end"/>
        </w:r>
      </w:hyperlink>
    </w:p>
    <w:p>
      <w:pPr>
        <w:pStyle w:val="TOC1"/>
        <w:tabs>
          <w:tab w:val="right" w:leader="dot" w:pos="8306"/>
        </w:tabs>
      </w:pPr>
      <w:hyperlink w:anchor="_Toc20420" w:history="1">
        <w:r>
          <w:rPr>
            <w:rFonts w:ascii="仿宋" w:eastAsia="仿宋" w:hAnsi="仿宋" w:cs="仿宋" w:hint="eastAsia"/>
            <w:lang w:eastAsia="zh-CN"/>
          </w:rPr>
          <w:t>十四、风险识别与分类</w:t>
        </w:r>
        <w:r>
          <w:tab/>
        </w:r>
        <w:r>
          <w:fldChar w:fldCharType="begin"/>
        </w:r>
        <w:r>
          <w:instrText xml:space="preserve"> PAGEREF _Toc20420 \h </w:instrText>
        </w:r>
        <w:r>
          <w:fldChar w:fldCharType="separate"/>
        </w:r>
        <w:r>
          <w:t>56</w:t>
        </w:r>
        <w:r>
          <w:fldChar w:fldCharType="end"/>
        </w:r>
      </w:hyperlink>
    </w:p>
    <w:p>
      <w:pPr>
        <w:pStyle w:val="TOC2"/>
        <w:tabs>
          <w:tab w:val="right" w:leader="dot" w:pos="8306"/>
        </w:tabs>
      </w:pPr>
      <w:hyperlink w:anchor="_Toc21779" w:history="1">
        <w:r>
          <w:rPr>
            <w:rFonts w:ascii="仿宋" w:eastAsia="仿宋" w:hAnsi="仿宋" w:cs="仿宋" w:hint="eastAsia"/>
            <w:lang w:eastAsia="zh-CN"/>
          </w:rPr>
          <w:t>(一)、风险识别</w:t>
        </w:r>
        <w:r>
          <w:tab/>
        </w:r>
        <w:r>
          <w:fldChar w:fldCharType="begin"/>
        </w:r>
        <w:r>
          <w:instrText xml:space="preserve"> PAGEREF _Toc21779 \h </w:instrText>
        </w:r>
        <w:r>
          <w:fldChar w:fldCharType="separate"/>
        </w:r>
        <w:r>
          <w:t>56</w:t>
        </w:r>
        <w:r>
          <w:fldChar w:fldCharType="end"/>
        </w:r>
      </w:hyperlink>
    </w:p>
    <w:p>
      <w:pPr>
        <w:pStyle w:val="TOC2"/>
        <w:tabs>
          <w:tab w:val="right" w:leader="dot" w:pos="8306"/>
        </w:tabs>
      </w:pPr>
      <w:hyperlink w:anchor="_Toc15726" w:history="1">
        <w:r>
          <w:rPr>
            <w:rFonts w:ascii="仿宋" w:eastAsia="仿宋" w:hAnsi="仿宋" w:cs="仿宋" w:hint="eastAsia"/>
            <w:lang w:eastAsia="zh-CN"/>
          </w:rPr>
          <w:t>(二)、风险分类</w:t>
        </w:r>
        <w:r>
          <w:tab/>
        </w:r>
        <w:r>
          <w:fldChar w:fldCharType="begin"/>
        </w:r>
        <w:r>
          <w:instrText xml:space="preserve"> PAGEREF _Toc15726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86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292"/>
      <w:r>
        <w:rPr>
          <w:rFonts w:ascii="仿宋" w:eastAsia="仿宋" w:hAnsi="仿宋" w:cs="仿宋" w:hint="eastAsia"/>
          <w:sz w:val="28"/>
          <w:lang w:eastAsia="zh-CN"/>
        </w:rPr>
        <w:t>一、石油钻探、开采专用设备项目可持续发展</w:t>
      </w:r>
      <w:bookmarkEnd w:id="2"/>
    </w:p>
    <w:p>
      <w:pPr>
        <w:pStyle w:val="Heading2"/>
        <w:rPr>
          <w:rFonts w:ascii="仿宋" w:eastAsia="仿宋" w:hAnsi="仿宋" w:cs="仿宋" w:hint="eastAsia"/>
          <w:lang w:eastAsia="zh-CN"/>
        </w:rPr>
      </w:pPr>
      <w:bookmarkStart w:id="3" w:name="_Toc2336"/>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石油钻探、开采专用设备项目中，石油钻探、开采专用设备项目团队着眼于未来，明确了可持续发展的战略方向。制定的具体可持续发展目标包括降低资源使用、采用环保技术、最大化社会效益等。这一步骤不仅有助于石油钻探、开采专用设备项目在环保和社会责任方面达到最高标准，也为未来提供了明确的指引，确保石油钻探、开采专用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可持续实践的融入石油钻探、开采专用设备项目管理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石油钻探、开采专用设备项目管理周期。从石油钻探、开采专用设备项目规划开始，石油钻探、开采专用设备项目团队就考虑了环境和社会的因素。在执行阶段，石油钻探、开采专用设备项目团队积极推动绿色技术的应用，优化资源利用。此外，关注员工的社会责任，通过培训和沟通活动提高员工对可持续发展的认知，使他们能够在日常工作中践行可持续实践。这些举措不仅为石油钻探、开采专用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478"/>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石油钻探、开采专用设备项目的可持续发展理念，我们深信环保与社会责任是石油钻探、开采专用设备项目成功的关键支柱。在石油钻探、开采专用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石油钻探、开采专用设备项目团队通过引入先进的环保技术、建立高效的废物处理系统以及推动能源节约措施，积极履行环保责任。定期的环保监测和评估确保石油钻探、开采专用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石油钻探、开采专用设备项目不仅致力于自身可持续发展，还注重对社会的回馈。通过支持社区石油钻探、开采专用设备项目、参与慈善事业、提供培训机会等方式，石油钻探、开采专用设备项目积极履行社会责任。与当地社区建立积极互动，关注员工的工作与生活平衡，以及员工的身心健康，是石油钻探、开采专用设备项目在社会责任层面的关键举措。这样的实践不仅增强了石油钻探、开采专用设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14838"/>
      <w:r>
        <w:rPr>
          <w:rFonts w:ascii="仿宋" w:eastAsia="仿宋" w:hAnsi="仿宋" w:cs="仿宋" w:hint="eastAsia"/>
          <w:sz w:val="28"/>
          <w:lang w:eastAsia="zh-CN"/>
        </w:rPr>
        <w:t>二、石油钻探、开采专用设备项目文档管理</w:t>
      </w:r>
      <w:bookmarkEnd w:id="5"/>
    </w:p>
    <w:p>
      <w:pPr>
        <w:pStyle w:val="Heading2"/>
        <w:rPr>
          <w:rFonts w:ascii="仿宋" w:eastAsia="仿宋" w:hAnsi="仿宋" w:cs="仿宋" w:hint="eastAsia"/>
          <w:lang w:eastAsia="zh-CN"/>
        </w:rPr>
      </w:pPr>
      <w:bookmarkStart w:id="6" w:name="_Toc2665"/>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石油钻探、开采专用设备项目高度重视文档的质量和准确性，以支持石油钻探、开采专用设备项目的各项活动和决策。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石油钻探、开采专用设备项目文档的编制始于石油钻探、开采专用设备项目计划的初期，我们制定了详细的文档编制计划，明确了每个文档的内容、格式和编写责任人。在石油钻探、开采专用设备项目启动阶段，我们首先编制了石油钻探、开采专用设备项目章程，明确定义了石油钻探、开采专用设备项目的目标、范围、风险等关键要素。随后，石油钻探、开采专用设备项目团队根据计划陆续编制了需求文档、设计文档、测试文档等各类文档，确保石油钻探、开采专用设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石油钻探、开采专用设备项目管理中的重要环节，旨在确保石油钻探、开采专用设备项目文档符合质量标准和石油钻探、开采专用设备项目需求。在石油钻探、开采专用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石油钻探、开采专用设备项目相关利益方和专业领域的专家对文档进行独立审查。这有助于获取更全面、客观的反馈，确保石油钻探、开采专用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石油钻探、开采专用设备项目在文档编制与审查方面建立了严格的管理机制，通过规范的流程和多维度的审查，确保石油钻探、开采专用设备项目文档的质量、准确性和可靠性，为石油钻探、开采专用设备项目的顺利推进提供了有力支持。</w:t>
      </w:r>
    </w:p>
    <w:p>
      <w:pPr>
        <w:pStyle w:val="Heading2"/>
        <w:ind w:firstLine="560" w:firstLineChars="200"/>
        <w:rPr>
          <w:rFonts w:ascii="仿宋" w:eastAsia="仿宋" w:hAnsi="仿宋" w:cs="仿宋" w:hint="eastAsia"/>
          <w:sz w:val="28"/>
          <w:lang w:eastAsia="zh-CN"/>
        </w:rPr>
      </w:pPr>
      <w:bookmarkStart w:id="7" w:name="_Toc20405"/>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在石油钻探、开采专用设备项目中，我们致力于优化文档发布与分发过程，以确保信息的高效传递和团队间协作的顺畅进行。以下是我们采取的关键优化策略：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我们通过多渠道发布文档，包括电子邮件、石油钻探、开采专用设备项目管理平台、内部网站等，以满足不同团队成员的偏好和需求。多渠道发布确保了信息的全面覆盖。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我们采用了精细的权限控制，确保只有授权人员可以访问敏感信息。这种安全措施保护了石油钻探、开采专用设备项目文档的机密性，防止了未经授权的信息泄露。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8915"/>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石油钻探、开采专用设备项目生命周期中一个至关重要的环节，直接关系到石油钻探、开采专用设备项目信息的长期保存和历史记录的完整性。在石油钻探、开采专用设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11175"/>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2324"/>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石油钻探、开采专用设备项目的技术管理特点体现在其创新导向。通过引入最先进的技术趋势和解决方案，石油钻探、开采专用设备项目致力于提升科技含量、提高质量和效率水平。这意味着我们将采用最新的工具和方法，确保石油钻探、开采专用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石油钻探、开采专用设备项目技术管理的显著特征。通过整合不同领域的技术资源，我们实现了跨学科的协同工作。这有助于优化技术架构，提高整体效能。此外，整合性策略还促进了不同技术团队之间的紧密沟通和高效合作，确保石油钻探、开采专用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石油钻探、开采专用设备项目所采用的技术。通过不断优化技术方案，石油钻探、开采专用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石油钻探、开采专用设备项目团队将在石油钻探、开采专用设备项目初期识别可能的技术风险，并采取相应的预防和应对措施。通过建立健全的风险评估机制，石油钻探、开采专用设备项目能够在实施过程中及时发现并解决潜在的技术问题，保障石油钻探、开采专用设备项目技术实施的平稳进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通过这些独特的技术管理特点，我们确信在石油钻探、开采专用设备项目中，技术将成为石油钻探、开采专用设备项目成功的有力支持。这一深度剖析揭示了技术管理在石油钻探、开采专用设备项目实施中的关键作用，为石油钻探、开采专用设备项目的技术基础奠定了坚实的基础。</w:t>
      </w:r>
    </w:p>
    <w:p>
      <w:pPr>
        <w:pStyle w:val="Heading2"/>
        <w:ind w:firstLine="560" w:firstLineChars="200"/>
        <w:rPr>
          <w:rFonts w:ascii="仿宋" w:eastAsia="仿宋" w:hAnsi="仿宋" w:cs="仿宋" w:hint="eastAsia"/>
          <w:sz w:val="28"/>
          <w:lang w:eastAsia="zh-CN"/>
        </w:rPr>
      </w:pPr>
      <w:bookmarkStart w:id="11" w:name="_Toc19905"/>
      <w:r>
        <w:rPr>
          <w:rFonts w:ascii="仿宋" w:eastAsia="仿宋" w:hAnsi="仿宋" w:cs="仿宋" w:hint="eastAsia"/>
          <w:sz w:val="28"/>
          <w:lang w:eastAsia="zh-CN"/>
        </w:rPr>
        <w:t>(二)、石油钻探、开采专用设备项目工艺技术设计方案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石油钻探、开采专用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石油钻探、开采专用设备项目将严格按照相关行业规范要求进行组织。通过有效控制产品质量，石油钻探、开采专用设备项目将致力于为顾客提供优质的石油钻探、开采专用设备项目产品和良好的服务。这体现了石油钻探、开采专用设备项目对于生产活动合规性和质量标准的高度重视，为石油钻探、开采专用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石油钻探、开采专用设备项目注重生态效益和清洁生产原则。石油钻探、开采专用设备项目建设将紧密结合地方特色经济发展，与社会经济发展规划和区域环境保护规划方案相协调一致。通过与当地区域自然生态系统的结合，石油钻探、开采专用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石油钻探、开采专用设备项目产品具有多样化的客户需求和个性化的特点。因此，石油钻探、开采专用设备项目产品规格品种多样，且单批生产数量较小。为满足这一特点，石油钻探、开采专用设备项目承办单位将建设先进的柔性制造生产线。通过广泛应用柔性制造技术，石油钻探、开采专用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石油钻探、开采专用设备项目采用的技术具有较高的技术含量和自动化水平，处于国内先进水平。这一技术选用不仅体现了对生产效率、质量和环境友好性的高标准要求，同时为石油钻探、开采专用设备项目的可持续发展奠定了坚实的基础。</w:t>
      </w:r>
    </w:p>
    <w:p>
      <w:pPr>
        <w:pStyle w:val="Heading2"/>
        <w:ind w:firstLine="560" w:firstLineChars="200"/>
        <w:rPr>
          <w:rFonts w:ascii="仿宋" w:eastAsia="仿宋" w:hAnsi="仿宋" w:cs="仿宋" w:hint="eastAsia"/>
          <w:sz w:val="28"/>
          <w:lang w:eastAsia="zh-CN"/>
        </w:rPr>
      </w:pPr>
      <w:bookmarkStart w:id="12" w:name="_Toc23246"/>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为确保石油钻探、开采专用设备项目的高效生产和技术实施，我们制定了一套精心设计的设备选型方案，以满足石油钻探、开采专用设备项目生产、质量和环保的要求。该方案的主要特点如下：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石油钻探、开采专用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石油钻探、开采专用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3225"/>
      <w:r>
        <w:rPr>
          <w:rFonts w:ascii="仿宋" w:eastAsia="仿宋" w:hAnsi="仿宋" w:cs="仿宋" w:hint="eastAsia"/>
          <w:sz w:val="28"/>
          <w:lang w:eastAsia="zh-CN"/>
        </w:rPr>
        <w:t>四、石油钻探、开采专用设备项目危机管理</w:t>
      </w:r>
      <w:bookmarkEnd w:id="13"/>
    </w:p>
    <w:p>
      <w:pPr>
        <w:pStyle w:val="Heading2"/>
        <w:rPr>
          <w:rFonts w:ascii="仿宋" w:eastAsia="仿宋" w:hAnsi="仿宋" w:cs="仿宋" w:hint="eastAsia"/>
          <w:lang w:eastAsia="zh-CN"/>
        </w:rPr>
      </w:pPr>
      <w:bookmarkStart w:id="14" w:name="_Toc28116"/>
      <w:r>
        <w:rPr>
          <w:rFonts w:ascii="仿宋" w:eastAsia="仿宋" w:hAnsi="仿宋" w:cs="仿宋" w:hint="eastAsia"/>
          <w:lang w:eastAsia="zh-CN"/>
        </w:rPr>
        <w:t>(一)、危机预警与识别</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石油钻探、开采专用设备项目危机管理中，危机预警与识别是确保石油钻探、开采专用设备项目稳健运行的核心步骤。通过建立全面的监测机制，石油钻探、开采专用设备项目团队旨在及时发现和理解潜在的风险和危机因素，以便采取及时的预防和应对措施，确保石油钻探、开采专用设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石油钻探、开采专用设备项目团队全面分析了整个石油钻探、开采专用设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石油钻探、开采专用设备项目团队着重于明确定义石油钻探、开采专用设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石油钻探、开采专用设备项目进展的持续监控，团队能够及时发现潜在问题并作出迅速反应。石油钻探、开采专用设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石油钻探、开采专用设备项目得以更有序、可控地推进。</w:t>
      </w:r>
    </w:p>
    <w:p>
      <w:pPr>
        <w:pStyle w:val="Heading2"/>
        <w:ind w:firstLine="560" w:firstLineChars="200"/>
        <w:rPr>
          <w:rFonts w:ascii="仿宋" w:eastAsia="仿宋" w:hAnsi="仿宋" w:cs="仿宋" w:hint="eastAsia"/>
          <w:sz w:val="28"/>
          <w:lang w:eastAsia="zh-CN"/>
        </w:rPr>
      </w:pPr>
      <w:bookmarkStart w:id="15" w:name="_Toc8705"/>
      <w:r>
        <w:rPr>
          <w:rFonts w:ascii="仿宋" w:eastAsia="仿宋" w:hAnsi="仿宋" w:cs="仿宋" w:hint="eastAsia"/>
          <w:sz w:val="28"/>
          <w:lang w:eastAsia="zh-CN"/>
        </w:rPr>
        <w:t>(二)、危机应对与恢复</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在危机发生时，石油钻探、开采专用设备项目团队立即行动，成立了应急小组。该小组的任务是迅速制定并实施紧急应对措施，以最小化潜在损失。以下是采取的主要措施：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暂停石油钻探、开采专用设备项目进度：为遏制危机蔓延，石油钻探、开采专用设备项目暂时停止进行，以便全面评估当前状况。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资源重新分配：重新评估石油钻探、开采专用设备项目资源的分配，确保最大限度地减小损失。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实时沟通：与关键利益相关者建立实时沟通机制，向他们传递石油钻探、开采专用设备项目危机的实际状况，保障石油钻探、开采专用设备项目核心利益。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在紧急应对的同时，石油钻探、开采专用设备项目团队强调了团队协作和有效沟通的重要性。以下是团队协作的关键举措：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信息共享机制：建立了信息共享平台，确保团队成员能够及时获取石油钻探、开采专用设备项目危机的实时信息。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领导者沟通：石油钻探、开采专用设备项目领导者通过定期会议和即时沟通工具，指导团队应对危机，保持团队稳定运行。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随着危机得到初步控制，石油钻探、开采专用设备项目团队转向制定恢复计划，以确保石油钻探、开采专用设备项目能够从中迅速恢复。主要恢复计划包括：</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修复受损的进度计划：重新评估石油钻探、开采专用设备项目进度，制定修复计划，确保石油钻探、开采专用设备项目尽快回归正常进程。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重新调整资源分配：优化资源分配，确保石油钻探、开采专用设备项目在有限资源下高效运转。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风险管理机制加强：对石油钻探、开采专用设备项目风险进行全面评估，制定更强化的风险管理策略，以预防未来可能的危机。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6" w:name="_Toc2766"/>
      <w:r>
        <w:rPr>
          <w:rFonts w:ascii="仿宋" w:eastAsia="仿宋" w:hAnsi="仿宋" w:cs="仿宋" w:hint="eastAsia"/>
          <w:sz w:val="28"/>
          <w:lang w:eastAsia="zh-CN"/>
        </w:rPr>
        <w:t>五、石油钻探、开采专用设备项目建设背景及必要性分析</w:t>
      </w:r>
      <w:bookmarkEnd w:id="16"/>
    </w:p>
    <w:p>
      <w:pPr>
        <w:pStyle w:val="Heading2"/>
        <w:rPr>
          <w:rFonts w:ascii="仿宋" w:eastAsia="仿宋" w:hAnsi="仿宋" w:cs="仿宋" w:hint="eastAsia"/>
          <w:lang w:eastAsia="zh-CN"/>
        </w:rPr>
      </w:pPr>
      <w:bookmarkStart w:id="17" w:name="_Toc22938"/>
      <w:r>
        <w:rPr>
          <w:rFonts w:ascii="仿宋" w:eastAsia="仿宋" w:hAnsi="仿宋" w:cs="仿宋" w:hint="eastAsia"/>
          <w:lang w:eastAsia="zh-CN"/>
        </w:rPr>
        <w:t>(一)、石油钻探、开采专用设备项目背景分析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石油钻探、开采专用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石油钻探、开采专用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石油钻探、开采专用设备项目在这个潮流中的定位。同时，我们将关注行业内涌现的新兴机遇，以便石油钻探、开采专用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石油钻探、开采专用设备项目提供了强大的发展动力。我们将聚焦于行业内最新的技术发展趋势，包括但不限于人工智能、大数据分析、物联网等领域。通过深度的技术研究，我们将确保石油钻探、开采专用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石油钻探、开采专用设备项目发展的源泉。我们将投入更多的精力对市场需求进行深入剖析，超越表面的需求，深入挖掘潜在的市场痛点和机遇。通过对市场需求的细致了解，石油钻探、开采专用设备项目将更有针对性地设计解决方案，满足市场的多样化需求，从而更好地促进石油钻探、开采专用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石油钻探、开采专用设备项目战略至关重要。我们将对竞争态势进行更为深入的分析，包括但不限于市场份额、产品特点、客户满意度等多个维度。通过深度的竞争分析，石油钻探、开采专用设备项目将能够更准确地把握市场脉搏，制定具有竞争力的石油钻探、开采专用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石油钻探、开采专用设备项目的发展具有直接的影响。我们将进行更为全面的法规和政策分析，了解行业发展中的潜在法律风险和合规挑战。通过充分了解和遵守相关法规，石油钻探、开采专用设备项目将确保在法律框架内合法合规运营，为石油钻探、开采专用设备项目的稳健发展提供有力支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https://d.book118.com/968070050024006034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石油钻探、开采专用设备项目计划设计方案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066165"/>
    <w:rsid w:val="0906616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807005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2024-02-01T23:03:00Z</dcterms:created>
  <dcterms:modified xsi:type="dcterms:W3CDTF">2024-02-01T23:03:53Z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DE3F013C984D4954963DF0A8F24E68B5_11</vt:lpwstr>
  </property>
  <property fmtid="{D5CDD505-2E9C-101B-9397-08002B2CF9AE}" pid="3" name="KSOProductBuildVer">
    <vt:lpwstr>2052-12.1.0.16250</vt:lpwstr>
  </property>
</Properties>
</file>