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保险项目调研分析报告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9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_Toc1291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val="en-US"/>
          </w:rPr>
          <w:t>一、经济影响分析</w:t>
        </w:r>
        <w:r>
          <w:tab/>
        </w:r>
        <w:r>
          <w:fldChar w:fldCharType="begin"/>
        </w:r>
        <w:r>
          <w:instrText xml:space="preserve"> PAGEREF _Toc5696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_Toc28961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_Toc2864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_Toc31328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_Toc31847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val="en-US"/>
          </w:rPr>
          <w:t>二、背景及必要性</w:t>
        </w:r>
        <w:r>
          <w:tab/>
        </w:r>
        <w:r>
          <w:fldChar w:fldCharType="begin"/>
        </w:r>
        <w:r>
          <w:instrText xml:space="preserve"> PAGEREF _Toc12418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2" w:history="1">
        <w:r>
          <w:rPr>
            <w:rFonts w:ascii="仿宋" w:eastAsia="仿宋" w:hAnsi="仿宋" w:cs="仿宋" w:hint="eastAsia"/>
            <w:lang w:val="en-US"/>
          </w:rPr>
          <w:t>(一)、保险项目背景分析</w:t>
        </w:r>
        <w:r>
          <w:tab/>
        </w:r>
        <w:r>
          <w:fldChar w:fldCharType="begin"/>
        </w:r>
        <w:r>
          <w:instrText xml:space="preserve"> PAGEREF _Toc10962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val="en-US"/>
          </w:rPr>
          <w:t>(二)、实施保险项目的必要性</w:t>
        </w:r>
        <w:r>
          <w:tab/>
        </w:r>
        <w:r>
          <w:fldChar w:fldCharType="begin"/>
        </w:r>
        <w:r>
          <w:instrText xml:space="preserve"> PAGEREF _Toc26734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val="en-US"/>
          </w:rPr>
          <w:t>三、运营管理</w:t>
        </w:r>
        <w:r>
          <w:tab/>
        </w:r>
        <w:r>
          <w:fldChar w:fldCharType="begin"/>
        </w:r>
        <w:r>
          <w:instrText xml:space="preserve"> PAGEREF _Toc6310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_Toc16584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val="en-US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_Toc559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_Toc9217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_Toc4650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val="en-US"/>
          </w:rPr>
          <w:t>四、人力资源风险管理的主要内容</w:t>
        </w:r>
        <w:r>
          <w:tab/>
        </w:r>
        <w:r>
          <w:fldChar w:fldCharType="begin"/>
        </w:r>
        <w:r>
          <w:instrText xml:space="preserve"> PAGEREF _Toc31682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_Toc22000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1" w:history="1">
        <w:r>
          <w:rPr>
            <w:rFonts w:ascii="仿宋" w:eastAsia="仿宋" w:hAnsi="仿宋" w:cs="仿宋" w:hint="eastAsia"/>
            <w:lang w:val="en-US"/>
          </w:rPr>
          <w:t>五、原材料及成品管理</w:t>
        </w:r>
        <w:r>
          <w:tab/>
        </w:r>
        <w:r>
          <w:fldChar w:fldCharType="begin"/>
        </w:r>
        <w:r>
          <w:instrText xml:space="preserve"> PAGEREF _Toc10481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val="en-US"/>
          </w:rPr>
          <w:t>(一)、保险项目建设期原辅材料供应情况</w:t>
        </w:r>
        <w:r>
          <w:tab/>
        </w:r>
        <w:r>
          <w:fldChar w:fldCharType="begin"/>
        </w:r>
        <w:r>
          <w:instrText xml:space="preserve"> PAGEREF _Toc22525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5" w:history="1">
        <w:r>
          <w:rPr>
            <w:rFonts w:ascii="仿宋" w:eastAsia="仿宋" w:hAnsi="仿宋" w:cs="仿宋" w:hint="eastAsia"/>
            <w:lang w:val="en-US"/>
          </w:rPr>
          <w:t>(二)、保险项目运营期原辅材料供应及质量管理</w:t>
        </w:r>
        <w:r>
          <w:tab/>
        </w:r>
        <w:r>
          <w:fldChar w:fldCharType="begin"/>
        </w:r>
        <w:r>
          <w:instrText xml:space="preserve"> PAGEREF _Toc11425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val="en-US"/>
          </w:rPr>
          <w:t>六、运营模式分析</w:t>
        </w:r>
        <w:r>
          <w:tab/>
        </w:r>
        <w:r>
          <w:fldChar w:fldCharType="begin"/>
        </w:r>
        <w:r>
          <w:instrText xml:space="preserve"> PAGEREF _Toc15246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_Toc4517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_Toc19066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_Toc25506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val="en-US"/>
          </w:rPr>
          <w:t>七、法人治理架构</w:t>
        </w:r>
        <w:r>
          <w:tab/>
        </w:r>
        <w:r>
          <w:fldChar w:fldCharType="begin"/>
        </w:r>
        <w:r>
          <w:instrText xml:space="preserve"> PAGEREF _Toc11877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val="en-US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_Toc10198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04" w:history="1">
        <w:r>
          <w:rPr>
            <w:rFonts w:ascii="仿宋" w:eastAsia="仿宋" w:hAnsi="仿宋" w:cs="仿宋" w:hint="eastAsia"/>
            <w:lang w:val="en-US"/>
          </w:rPr>
          <w:t>(二)、公司董事会</w:t>
        </w:r>
        <w:r>
          <w:tab/>
        </w:r>
        <w:r>
          <w:fldChar w:fldCharType="begin"/>
        </w:r>
        <w:r>
          <w:instrText xml:space="preserve"> PAGEREF _Toc6404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val="en-US"/>
          </w:rPr>
          <w:t>(三)、高级管理层</w:t>
        </w:r>
        <w:r>
          <w:tab/>
        </w:r>
        <w:r>
          <w:fldChar w:fldCharType="begin"/>
        </w:r>
        <w:r>
          <w:instrText xml:space="preserve"> PAGEREF _Toc11501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val="en-US"/>
          </w:rPr>
          <w:t>(四)、监督管理层</w:t>
        </w:r>
        <w:r>
          <w:tab/>
        </w:r>
        <w:r>
          <w:fldChar w:fldCharType="begin"/>
        </w:r>
        <w:r>
          <w:instrText xml:space="preserve"> PAGEREF _Toc31499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val="en-US"/>
          </w:rPr>
          <w:t>八、组织架构分析</w:t>
        </w:r>
        <w:r>
          <w:tab/>
        </w:r>
        <w:r>
          <w:fldChar w:fldCharType="begin"/>
        </w:r>
        <w:r>
          <w:instrText xml:space="preserve"> PAGEREF _Toc29333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_Toc10231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_Toc11964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9" w:history="1">
        <w:r>
          <w:rPr>
            <w:rFonts w:ascii="仿宋" w:eastAsia="仿宋" w:hAnsi="仿宋" w:cs="仿宋" w:hint="eastAsia"/>
            <w:lang w:val="en-US"/>
          </w:rPr>
          <w:t>九、安全经营规范</w:t>
        </w:r>
        <w:r>
          <w:tab/>
        </w:r>
        <w:r>
          <w:fldChar w:fldCharType="begin"/>
        </w:r>
        <w:r>
          <w:instrText xml:space="preserve"> PAGEREF _Toc29919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_Toc26000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_Toc4831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_Toc29375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_Toc10725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1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_Toc5521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_Toc7912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_Toc24256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_Toc2257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_Toc5703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_Toc12694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_Toc8323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val="en-US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_Toc11617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val="en-US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_Toc25929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val="en-US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_Toc8118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val="en-US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_Toc4336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val="en-US"/>
          </w:rPr>
          <w:t>十一、保险项目质量管理</w:t>
        </w:r>
        <w:r>
          <w:tab/>
        </w:r>
        <w:r>
          <w:fldChar w:fldCharType="begin"/>
        </w:r>
        <w:r>
          <w:instrText xml:space="preserve"> PAGEREF _Toc18160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_Toc1624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3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_Toc26773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val="en-US"/>
          </w:rPr>
          <w:t>(三)、保险项目质量控制计划</w:t>
        </w:r>
        <w:r>
          <w:tab/>
        </w:r>
        <w:r>
          <w:fldChar w:fldCharType="begin"/>
        </w:r>
        <w:r>
          <w:instrText xml:space="preserve"> PAGEREF _Toc21107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_Toc19785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val="en-US"/>
          </w:rPr>
          <w:t>十二、实施计划</w:t>
        </w:r>
        <w:r>
          <w:tab/>
        </w:r>
        <w:r>
          <w:fldChar w:fldCharType="begin"/>
        </w:r>
        <w:r>
          <w:instrText xml:space="preserve"> PAGEREF _Toc13540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655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_Toc12655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_Toc11940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_Toc30649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_Toc20178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val="en-US"/>
          </w:rPr>
          <w:t>(五)、保险项目实施保障</w:t>
        </w:r>
        <w:r>
          <w:tab/>
        </w:r>
        <w:r>
          <w:fldChar w:fldCharType="begin"/>
        </w:r>
        <w:r>
          <w:instrText xml:space="preserve"> PAGEREF _Toc5418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9" w:history="1">
        <w:r>
          <w:rPr>
            <w:rFonts w:ascii="仿宋" w:eastAsia="仿宋" w:hAnsi="仿宋" w:cs="仿宋" w:hint="eastAsia"/>
            <w:lang w:val="en-US"/>
          </w:rPr>
          <w:t>十三、保险项目风险分析</w:t>
        </w:r>
        <w:r>
          <w:tab/>
        </w:r>
        <w:r>
          <w:fldChar w:fldCharType="begin"/>
        </w:r>
        <w:r>
          <w:instrText xml:space="preserve"> PAGEREF _Toc30499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_Toc10856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val="en-US"/>
          </w:rPr>
          <w:t>(二)、经济风险分析</w:t>
        </w:r>
        <w:r>
          <w:tab/>
        </w:r>
        <w:r>
          <w:fldChar w:fldCharType="begin"/>
        </w:r>
        <w:r>
          <w:instrText xml:space="preserve"> PAGEREF _Toc23677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6" w:history="1">
        <w:r>
          <w:rPr>
            <w:rFonts w:ascii="仿宋" w:eastAsia="仿宋" w:hAnsi="仿宋" w:cs="仿宋" w:hint="eastAsia"/>
            <w:lang w:val="en-US"/>
          </w:rPr>
          <w:t>(三)、环境风险分析</w:t>
        </w:r>
        <w:r>
          <w:tab/>
        </w:r>
        <w:r>
          <w:fldChar w:fldCharType="begin"/>
        </w:r>
        <w:r>
          <w:instrText xml:space="preserve"> PAGEREF _Toc7236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2" w:history="1">
        <w:r>
          <w:rPr>
            <w:rFonts w:ascii="仿宋" w:eastAsia="仿宋" w:hAnsi="仿宋" w:cs="仿宋" w:hint="eastAsia"/>
            <w:lang w:val="en-US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_Toc28102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val="en-US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_Toc19944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val="en-US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_Toc23035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val="en-US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_Toc28939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1" w:history="1">
        <w:r>
          <w:rPr>
            <w:rFonts w:ascii="仿宋" w:eastAsia="仿宋" w:hAnsi="仿宋" w:cs="仿宋" w:hint="eastAsia"/>
            <w:lang w:val="en-US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_Toc30711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val="en-US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_Toc17679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_Toc9633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val="en-US"/>
          </w:rPr>
          <w:t>(二)、保险项目技术工艺分析</w:t>
        </w:r>
        <w:r>
          <w:tab/>
        </w:r>
        <w:r>
          <w:fldChar w:fldCharType="begin"/>
        </w:r>
        <w:r>
          <w:instrText xml:space="preserve"> PAGEREF _Toc9228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val="en-US"/>
          </w:rPr>
          <w:t>(三)、保险项目技术流程</w:t>
        </w:r>
        <w:r>
          <w:tab/>
        </w:r>
        <w:r>
          <w:fldChar w:fldCharType="begin"/>
        </w:r>
        <w:r>
          <w:instrText xml:space="preserve"> PAGEREF _Toc8535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val="en-US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_Toc29954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1" w:history="1">
        <w:r>
          <w:rPr>
            <w:rFonts w:ascii="仿宋" w:eastAsia="仿宋" w:hAnsi="仿宋" w:cs="仿宋" w:hint="eastAsia"/>
            <w:lang w:val="en-US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_Toc14281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val="en-US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_Toc5325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val="en-US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_Toc12712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val="en-US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_Toc5011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" w:history="1">
        <w:r>
          <w:rPr>
            <w:rFonts w:ascii="仿宋" w:eastAsia="仿宋" w:hAnsi="仿宋" w:cs="仿宋" w:hint="eastAsia"/>
            <w:lang w:val="en-US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_Toc2002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val="en-US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_Toc21183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val="en-US"/>
          </w:rPr>
          <w:t>十六、保险行业企业内外不同利益主体的影响</w:t>
        </w:r>
        <w:r>
          <w:tab/>
        </w:r>
        <w:r>
          <w:fldChar w:fldCharType="begin"/>
        </w:r>
        <w:r>
          <w:instrText xml:space="preserve"> PAGEREF _Toc23017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7" w:history="1">
        <w:r>
          <w:rPr>
            <w:rFonts w:ascii="仿宋" w:eastAsia="仿宋" w:hAnsi="仿宋" w:cs="仿宋" w:hint="eastAsia"/>
            <w:lang w:val="en-US"/>
          </w:rPr>
          <w:t>(一)、保险行业企业内外不同利益主体的影响</w:t>
        </w:r>
        <w:r>
          <w:tab/>
        </w:r>
        <w:r>
          <w:fldChar w:fldCharType="begin"/>
        </w:r>
        <w:r>
          <w:instrText xml:space="preserve"> PAGEREF _Toc12237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1" w:history="1">
        <w:r>
          <w:rPr>
            <w:rFonts w:ascii="仿宋" w:eastAsia="仿宋" w:hAnsi="仿宋" w:cs="仿宋" w:hint="eastAsia"/>
            <w:lang w:val="en-US"/>
          </w:rPr>
          <w:t>十七、差异化战略</w:t>
        </w:r>
        <w:r>
          <w:tab/>
        </w:r>
        <w:r>
          <w:fldChar w:fldCharType="begin"/>
        </w:r>
        <w:r>
          <w:instrText xml:space="preserve"> PAGEREF _Toc17001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70" w:history="1">
        <w:r>
          <w:rPr>
            <w:rFonts w:ascii="仿宋" w:eastAsia="仿宋" w:hAnsi="仿宋" w:cs="仿宋" w:hint="eastAsia"/>
            <w:lang w:val="en-US"/>
          </w:rPr>
          <w:t>(一)、差异化战略</w:t>
        </w:r>
        <w:r>
          <w:tab/>
        </w:r>
        <w:r>
          <w:fldChar w:fldCharType="begin"/>
        </w:r>
        <w:r>
          <w:instrText xml:space="preserve"> PAGEREF _Toc2670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val="en-US"/>
          </w:rPr>
          <w:t>十八、保险项目工程方案分析</w:t>
        </w:r>
        <w:r>
          <w:tab/>
        </w:r>
        <w:r>
          <w:fldChar w:fldCharType="begin"/>
        </w:r>
        <w:r>
          <w:instrText xml:space="preserve"> PAGEREF _Toc15554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_Toc10444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_Toc13575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3" w:history="1">
        <w:r>
          <w:rPr>
            <w:rFonts w:ascii="仿宋" w:eastAsia="仿宋" w:hAnsi="仿宋" w:cs="仿宋" w:hint="eastAsia"/>
            <w:lang w:val="en-US"/>
          </w:rPr>
          <w:t>十九、法律法规及合规性</w:t>
        </w:r>
        <w:r>
          <w:tab/>
        </w:r>
        <w:r>
          <w:fldChar w:fldCharType="begin"/>
        </w:r>
        <w:r>
          <w:instrText xml:space="preserve"> PAGEREF _Toc21243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_Toc22051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val="en-US"/>
          </w:rPr>
          <w:t>(二)、保险项目合规性评估</w:t>
        </w:r>
        <w:r>
          <w:tab/>
        </w:r>
        <w:r>
          <w:fldChar w:fldCharType="begin"/>
        </w:r>
        <w:r>
          <w:instrText xml:space="preserve"> PAGEREF _Toc1747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5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_Toc4795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val="en-US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_Toc28620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_Toc1577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8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_Toc27288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0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_Toc30250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https://d.book118.com/968110137014006043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保险项目调研分析报告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保险项目调研分析报告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保险项目调研分析报告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保险项目调研分析报告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保险项目调研分析报告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DDF3D7F"/>
    <w:rsid w:val="2DDF3D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68110137014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2024-02-24T12:01:00Z</dcterms:created>
  <dcterms:modified xsi:type="dcterms:W3CDTF">2024-02-24T12:01:51Z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