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3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lang w:val="en-US" w:eastAsia="en-US" w:bidi="en-US"/>
        </w:rPr>
        <w:t xml:space="preserve">ICS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03.120.10</w:t>
      </w:r>
    </w:p>
    <w:p>
      <w:pPr>
        <w:pStyle w:val="Bodytext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A 00</w:t>
      </w:r>
    </w:p>
    <w:p>
      <w:pPr>
        <w:pStyle w:val="Heading110"/>
        <w:keepNext/>
        <w:keepLines/>
        <w:widowControl w:val="0"/>
        <w:shd w:val="clear" w:color="auto" w:fill="auto"/>
        <w:bidi w:val="0"/>
        <w:spacing w:before="0" w:line="240" w:lineRule="auto"/>
        <w:ind w:left="0" w:firstLine="0"/>
        <w:jc w:val="right"/>
      </w:pPr>
      <w:bookmarkStart w:id="0" w:name="bookmark1"/>
      <w:bookmarkStart w:id="1" w:name="bookmark0"/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DB41</w:t>
      </w:r>
      <w:bookmarkEnd w:id="0"/>
      <w:bookmarkEnd w:id="1"/>
      <w:bookmarkEnd w:id="2"/>
    </w:p>
    <w:p>
      <w:pPr>
        <w:pStyle w:val="Heading31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3" w:name="bookmark3"/>
      <w:bookmarkStart w:id="4" w:name="bookmark4"/>
      <w:bookmarkStart w:id="5" w:name="bookmark5"/>
      <w:r>
        <w:rPr>
          <w:color w:val="000000"/>
          <w:spacing w:val="0"/>
          <w:w w:val="100"/>
          <w:position w:val="0"/>
        </w:rPr>
        <w:t>河 南 省 地 方 标 准</w:t>
      </w:r>
      <w:bookmarkEnd w:id="3"/>
      <w:bookmarkEnd w:id="4"/>
      <w:bookmarkEnd w:id="5"/>
    </w:p>
    <w:p>
      <w:pPr>
        <w:pStyle w:val="Bodytext40"/>
        <w:keepNext w:val="0"/>
        <w:keepLines w:val="0"/>
        <w:widowControl w:val="0"/>
        <w:shd w:val="clear" w:color="auto" w:fill="auto"/>
        <w:bidi w:val="0"/>
        <w:spacing w:before="0" w:after="2900" w:line="240" w:lineRule="auto"/>
        <w:ind w:left="0" w:right="28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none"/>
          <w:lang w:val="en-US" w:eastAsia="en-US" w:bidi="en-US"/>
        </w:rPr>
        <w:t>DB 41/T 1721—2018</w:t>
      </w:r>
    </w:p>
    <w:p>
      <w:pPr>
        <w:pStyle w:val="Heading21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6" w:name="bookmark7"/>
      <w:bookmarkStart w:id="7" w:name="bookmark6"/>
      <w:bookmarkStart w:id="8" w:name="bookmark8"/>
      <w:r>
        <w:rPr>
          <w:color w:val="000000"/>
          <w:spacing w:val="0"/>
          <w:w w:val="100"/>
          <w:position w:val="0"/>
        </w:rPr>
        <w:t>政府质量奖评审工作准则</w:t>
      </w:r>
      <w:bookmarkEnd w:id="6"/>
      <w:bookmarkEnd w:id="7"/>
      <w:bookmarkEnd w:id="8"/>
    </w:p>
    <w:p>
      <w:pPr>
        <w:pStyle w:val="Bodytext40"/>
        <w:keepNext w:val="0"/>
        <w:keepLines w:val="0"/>
        <w:widowControl w:val="0"/>
        <w:shd w:val="clear" w:color="auto" w:fill="auto"/>
        <w:tabs>
          <w:tab w:val="left" w:pos="7349"/>
        </w:tabs>
        <w:bidi w:val="0"/>
        <w:spacing w:before="0" w:after="780" w:line="240" w:lineRule="auto"/>
        <w:ind w:left="0" w:right="0" w:firstLine="0"/>
        <w:jc w:val="lef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lang w:val="en-US" w:eastAsia="en-US" w:bidi="en-US"/>
        </w:rPr>
        <w:t xml:space="preserve">2018- 11 -26 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sz w:val="28"/>
          <w:szCs w:val="28"/>
          <w:lang w:val="zh-TW" w:eastAsia="zh-TW" w:bidi="zh-TW"/>
        </w:rPr>
        <w:t>发布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sz w:val="28"/>
          <w:szCs w:val="28"/>
          <w:lang w:val="zh-TW" w:eastAsia="zh-TW" w:bidi="zh-TW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lang w:val="en-US" w:eastAsia="en-US" w:bidi="en-US"/>
        </w:rPr>
        <w:t xml:space="preserve">2019-02-26 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sz w:val="28"/>
          <w:szCs w:val="28"/>
          <w:lang w:val="zh-TW" w:eastAsia="zh-TW" w:bidi="zh-TW"/>
        </w:rPr>
        <w:t>实施</w:t>
      </w:r>
    </w:p>
    <w:p>
      <w:pPr>
        <w:pStyle w:val="Bodytext5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sectPr>
          <w:pgSz w:w="11900" w:h="16840"/>
          <w:pgMar w:top="610" w:right="789" w:bottom="610" w:left="1377" w:header="182" w:footer="182" w:gutter="0"/>
          <w:pgNumType w:start="1"/>
          <w:cols w:space="708"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</w:rPr>
        <w:t>河南省质量技术监督局 发布</w:t>
      </w:r>
    </w:p>
    <w:p>
      <w:pPr>
        <w:pStyle w:val="Heading41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9" w:name="bookmark11"/>
      <w:bookmarkStart w:id="10" w:name="bookmark9"/>
      <w:bookmarkStart w:id="11" w:name="bookmark10"/>
      <w:r>
        <w:rPr>
          <w:color w:val="000000"/>
          <w:spacing w:val="0"/>
          <w:w w:val="100"/>
          <w:position w:val="0"/>
        </w:rPr>
        <w:t>目次</w:t>
      </w:r>
      <w:bookmarkEnd w:id="9"/>
      <w:bookmarkEnd w:id="10"/>
      <w:bookmarkEnd w:id="11"/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right" w:leader="dot" w:pos="9210"/>
        </w:tabs>
        <w:bidi w:val="0"/>
        <w:spacing w:before="0" w:line="240" w:lineRule="auto"/>
        <w:ind w:left="0" w:right="0" w:firstLine="0"/>
        <w:jc w:val="left"/>
      </w:pPr>
      <w:r>
        <w:fldChar w:fldCharType="begin"/>
      </w:r>
      <w:r>
        <w:instrText xml:space="preserve"> TOC \o "1-5" \h \z </w:instrText>
      </w:r>
      <w:r>
        <w:fldChar w:fldCharType="separate"/>
      </w:r>
      <w:r>
        <w:rPr>
          <w:color w:val="000000"/>
          <w:spacing w:val="0"/>
          <w:w w:val="100"/>
          <w:position w:val="0"/>
        </w:rPr>
        <w:t>前言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II</w:t>
      </w:r>
    </w:p>
    <w:p>
      <w:pPr>
        <w:pStyle w:val="Tableofcontents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val="left" w:pos="326"/>
          <w:tab w:val="right" w:leader="dot" w:pos="9210"/>
        </w:tabs>
        <w:bidi w:val="0"/>
        <w:spacing w:before="0" w:line="240" w:lineRule="auto"/>
        <w:ind w:left="0" w:right="0" w:firstLine="0"/>
        <w:jc w:val="left"/>
      </w:pPr>
      <w:bookmarkStart w:id="12" w:name="bookmark12"/>
      <w:bookmarkEnd w:id="12"/>
      <w:r>
        <w:rPr>
          <w:color w:val="000000"/>
          <w:spacing w:val="0"/>
          <w:w w:val="100"/>
          <w:position w:val="0"/>
        </w:rPr>
        <w:t>范围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1</w:t>
      </w:r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right" w:leader="dot" w:pos="9210"/>
        </w:tabs>
        <w:bidi w:val="0"/>
        <w:spacing w:before="0" w:line="240" w:lineRule="auto"/>
        <w:ind w:left="0" w:right="0" w:firstLine="0"/>
        <w:jc w:val="left"/>
      </w:pPr>
      <w:bookmarkStart w:id="13" w:name="bookmark1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2</w:t>
      </w:r>
      <w:bookmarkEnd w:id="13"/>
      <w:r>
        <w:rPr>
          <w:color w:val="000000"/>
          <w:spacing w:val="0"/>
          <w:w w:val="100"/>
          <w:position w:val="0"/>
        </w:rPr>
        <w:t>规范性引用文件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1</w:t>
      </w:r>
    </w:p>
    <w:p>
      <w:pPr>
        <w:pStyle w:val="Tableofcontents10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326"/>
          <w:tab w:val="right" w:leader="dot" w:pos="9210"/>
        </w:tabs>
        <w:bidi w:val="0"/>
        <w:spacing w:before="0" w:line="240" w:lineRule="auto"/>
        <w:ind w:left="0" w:right="0" w:firstLine="0"/>
        <w:jc w:val="left"/>
      </w:pPr>
      <w:bookmarkStart w:id="14" w:name="bookmark14"/>
      <w:bookmarkEnd w:id="14"/>
      <w:r>
        <w:rPr>
          <w:color w:val="000000"/>
          <w:spacing w:val="0"/>
          <w:w w:val="100"/>
          <w:position w:val="0"/>
        </w:rPr>
        <w:t>术语和定义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1</w:t>
      </w:r>
    </w:p>
    <w:p>
      <w:pPr>
        <w:pStyle w:val="Tableofcontents10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326"/>
          <w:tab w:val="right" w:leader="dot" w:pos="9210"/>
        </w:tabs>
        <w:bidi w:val="0"/>
        <w:spacing w:before="0" w:line="240" w:lineRule="auto"/>
        <w:ind w:left="0" w:right="0" w:firstLine="0"/>
        <w:jc w:val="left"/>
      </w:pPr>
      <w:bookmarkStart w:id="15" w:name="bookmark15"/>
      <w:bookmarkEnd w:id="15"/>
      <w:r>
        <w:rPr>
          <w:color w:val="000000"/>
          <w:spacing w:val="0"/>
          <w:w w:val="100"/>
          <w:position w:val="0"/>
        </w:rPr>
        <w:t>基本要求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2</w:t>
      </w:r>
    </w:p>
    <w:p>
      <w:pPr>
        <w:pStyle w:val="Tableofcontents10"/>
        <w:keepNext w:val="0"/>
        <w:keepLines w:val="0"/>
        <w:widowControl w:val="0"/>
        <w:numPr>
          <w:ilvl w:val="0"/>
          <w:numId w:val="2"/>
        </w:numPr>
        <w:shd w:val="clear" w:color="auto" w:fill="auto"/>
        <w:tabs>
          <w:tab w:val="left" w:pos="326"/>
          <w:tab w:val="right" w:leader="dot" w:pos="9210"/>
        </w:tabs>
        <w:bidi w:val="0"/>
        <w:spacing w:before="0" w:line="240" w:lineRule="auto"/>
        <w:ind w:left="0" w:right="0" w:firstLine="0"/>
        <w:jc w:val="left"/>
      </w:pPr>
      <w:bookmarkStart w:id="16" w:name="bookmark16"/>
      <w:bookmarkEnd w:id="16"/>
      <w:r>
        <w:rPr>
          <w:color w:val="000000"/>
          <w:spacing w:val="0"/>
          <w:w w:val="100"/>
          <w:position w:val="0"/>
        </w:rPr>
        <w:t>评审组织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2</w:t>
      </w:r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right" w:leader="dot" w:pos="9210"/>
        </w:tabs>
        <w:bidi w:val="0"/>
        <w:spacing w:before="0" w:line="240" w:lineRule="auto"/>
        <w:ind w:left="0" w:right="0" w:firstLine="0"/>
        <w:jc w:val="left"/>
      </w:pPr>
      <w:bookmarkStart w:id="17" w:name="bookmark1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6</w:t>
      </w:r>
      <w:bookmarkEnd w:id="17"/>
      <w:r>
        <w:rPr>
          <w:color w:val="000000"/>
          <w:spacing w:val="0"/>
          <w:w w:val="100"/>
          <w:position w:val="0"/>
        </w:rPr>
        <w:t>申报资格审查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2</w:t>
      </w:r>
    </w:p>
    <w:p>
      <w:pPr>
        <w:pStyle w:val="Tableofcontents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val="left" w:pos="326"/>
          <w:tab w:val="right" w:leader="dot" w:pos="9210"/>
        </w:tabs>
        <w:bidi w:val="0"/>
        <w:spacing w:before="0" w:line="240" w:lineRule="auto"/>
        <w:ind w:left="0" w:right="0" w:firstLine="0"/>
        <w:jc w:val="left"/>
      </w:pPr>
      <w:bookmarkStart w:id="18" w:name="bookmark18"/>
      <w:bookmarkEnd w:id="18"/>
      <w:r>
        <w:rPr>
          <w:color w:val="000000"/>
          <w:spacing w:val="0"/>
          <w:w w:val="100"/>
          <w:position w:val="0"/>
        </w:rPr>
        <w:t>材料评审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2</w:t>
      </w:r>
    </w:p>
    <w:p>
      <w:pPr>
        <w:pStyle w:val="Tableofcontents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val="left" w:pos="326"/>
          <w:tab w:val="right" w:leader="dot" w:pos="9210"/>
        </w:tabs>
        <w:bidi w:val="0"/>
        <w:spacing w:before="0" w:line="240" w:lineRule="auto"/>
        <w:ind w:left="0" w:right="0" w:firstLine="0"/>
        <w:jc w:val="left"/>
      </w:pPr>
      <w:bookmarkStart w:id="19" w:name="bookmark19"/>
      <w:bookmarkEnd w:id="19"/>
      <w:r>
        <w:rPr>
          <w:color w:val="000000"/>
          <w:spacing w:val="0"/>
          <w:w w:val="100"/>
          <w:position w:val="0"/>
        </w:rPr>
        <w:t>现场评审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3</w:t>
      </w:r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right" w:leader="dot" w:pos="9210"/>
        </w:tabs>
        <w:bidi w:val="0"/>
        <w:spacing w:before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9</w:t>
      </w:r>
      <w:r>
        <w:rPr>
          <w:color w:val="000000"/>
          <w:spacing w:val="0"/>
          <w:w w:val="100"/>
          <w:position w:val="0"/>
        </w:rPr>
        <w:t>评委会审议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4</w:t>
      </w:r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right" w:leader="dot" w:pos="9210"/>
        </w:tabs>
        <w:bidi w:val="0"/>
        <w:spacing w:before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10</w:t>
      </w:r>
      <w:r>
        <w:rPr>
          <w:color w:val="000000"/>
          <w:spacing w:val="0"/>
          <w:w w:val="100"/>
          <w:position w:val="0"/>
        </w:rPr>
        <w:t>政府审定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4</w:t>
      </w:r>
    </w:p>
    <w:p>
      <w:pPr>
        <w:pStyle w:val="Tableofcontents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val="left" w:pos="368"/>
          <w:tab w:val="right" w:leader="dot" w:pos="9210"/>
        </w:tabs>
        <w:bidi w:val="0"/>
        <w:spacing w:before="0" w:line="240" w:lineRule="auto"/>
        <w:ind w:left="0" w:right="0" w:firstLine="0"/>
        <w:jc w:val="left"/>
      </w:pPr>
      <w:bookmarkStart w:id="20" w:name="bookmark20"/>
      <w:bookmarkEnd w:id="20"/>
      <w:r>
        <w:rPr>
          <w:color w:val="000000"/>
          <w:spacing w:val="0"/>
          <w:w w:val="100"/>
          <w:position w:val="0"/>
        </w:rPr>
        <w:t>社会公示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4</w:t>
      </w:r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right" w:leader="dot" w:pos="9210"/>
        </w:tabs>
        <w:bidi w:val="0"/>
        <w:spacing w:before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12</w:t>
      </w:r>
      <w:r>
        <w:rPr>
          <w:color w:val="000000"/>
          <w:spacing w:val="0"/>
          <w:w w:val="100"/>
          <w:position w:val="0"/>
        </w:rPr>
        <w:t>表彰奖励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4</w:t>
      </w:r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right" w:leader="dot" w:pos="9210"/>
        </w:tabs>
        <w:bidi w:val="0"/>
        <w:spacing w:before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13</w:t>
      </w:r>
      <w:r>
        <w:rPr>
          <w:color w:val="000000"/>
          <w:spacing w:val="0"/>
          <w:w w:val="100"/>
          <w:position w:val="0"/>
        </w:rPr>
        <w:t>评审资料的保存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4</w:t>
      </w:r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center" w:pos="3384"/>
          <w:tab w:val="right" w:leader="dot" w:pos="9210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>附录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A </w:t>
      </w:r>
      <w:r>
        <w:rPr>
          <w:color w:val="000000"/>
          <w:spacing w:val="0"/>
          <w:w w:val="100"/>
          <w:position w:val="0"/>
        </w:rPr>
        <w:t>（资料性附录）</w:t>
      </w:r>
      <w:r>
        <w:rPr>
          <w:color w:val="000000"/>
          <w:spacing w:val="0"/>
          <w:w w:val="100"/>
          <w:position w:val="0"/>
        </w:rPr>
        <w:tab/>
      </w:r>
      <w:r>
        <w:rPr>
          <w:color w:val="000000"/>
          <w:spacing w:val="0"/>
          <w:w w:val="100"/>
          <w:position w:val="0"/>
        </w:rPr>
        <w:t>政府质量奖材料评审报告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6</w:t>
      </w:r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center" w:pos="3384"/>
          <w:tab w:val="right" w:leader="dot" w:pos="9210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</w:rPr>
        <w:t>附录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B </w:t>
      </w:r>
      <w:r>
        <w:rPr>
          <w:color w:val="000000"/>
          <w:spacing w:val="0"/>
          <w:w w:val="100"/>
          <w:position w:val="0"/>
        </w:rPr>
        <w:t>（资料性附录）</w:t>
      </w:r>
      <w:r>
        <w:rPr>
          <w:color w:val="000000"/>
          <w:spacing w:val="0"/>
          <w:w w:val="100"/>
          <w:position w:val="0"/>
        </w:rPr>
        <w:tab/>
      </w:r>
      <w:r>
        <w:rPr>
          <w:color w:val="000000"/>
          <w:spacing w:val="0"/>
          <w:w w:val="100"/>
          <w:position w:val="0"/>
        </w:rPr>
        <w:t>政府质量奖材料评审综合报告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10</w:t>
      </w:r>
    </w:p>
    <w:p>
      <w:pPr>
        <w:pStyle w:val="Tableofcontents10"/>
        <w:keepNext w:val="0"/>
        <w:keepLines w:val="0"/>
        <w:widowControl w:val="0"/>
        <w:shd w:val="clear" w:color="auto" w:fill="auto"/>
        <w:tabs>
          <w:tab w:val="center" w:pos="3384"/>
          <w:tab w:val="right" w:leader="dot" w:pos="9210"/>
        </w:tabs>
        <w:bidi w:val="0"/>
        <w:spacing w:before="0" w:line="240" w:lineRule="auto"/>
        <w:ind w:left="0" w:right="0" w:firstLine="0"/>
        <w:jc w:val="left"/>
        <w:sectPr>
          <w:headerReference w:type="even" r:id="rId4"/>
          <w:headerReference w:type="default" r:id="rId5"/>
          <w:footerReference w:type="even" r:id="rId6"/>
          <w:footerReference w:type="default" r:id="rId7"/>
          <w:pgSz w:w="11900" w:h="16840"/>
          <w:pgMar w:top="2631" w:right="1220" w:bottom="2631" w:left="1392" w:header="0" w:footer="3" w:gutter="0"/>
          <w:pgNumType w:start="3"/>
          <w:cols w:space="708"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</w:rPr>
        <w:t>附录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C </w:t>
      </w:r>
      <w:r>
        <w:rPr>
          <w:color w:val="000000"/>
          <w:spacing w:val="0"/>
          <w:w w:val="100"/>
          <w:position w:val="0"/>
        </w:rPr>
        <w:t>（资料性附录）</w:t>
      </w:r>
      <w:r>
        <w:rPr>
          <w:color w:val="000000"/>
          <w:spacing w:val="0"/>
          <w:w w:val="100"/>
          <w:position w:val="0"/>
        </w:rPr>
        <w:tab/>
      </w:r>
      <w:r>
        <w:rPr>
          <w:color w:val="000000"/>
          <w:spacing w:val="0"/>
          <w:w w:val="100"/>
          <w:position w:val="0"/>
        </w:rPr>
        <w:t>政府质量奖现场评审报告</w:t>
      </w:r>
      <w:r>
        <w:rPr>
          <w:color w:val="000000"/>
          <w:spacing w:val="0"/>
          <w:w w:val="100"/>
          <w:position w:val="0"/>
          <w:lang w:val="en-US" w:eastAsia="en-US" w:bidi="en-US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12</w:t>
      </w:r>
      <w:r>
        <w:fldChar w:fldCharType="end"/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2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</w:rPr>
        <w:t>本标准按照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GB/T 1.1—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2009</w:t>
      </w:r>
      <w:r>
        <w:rPr>
          <w:color w:val="000000"/>
          <w:spacing w:val="0"/>
          <w:w w:val="100"/>
          <w:position w:val="0"/>
        </w:rPr>
        <w:t>给岀的规则起草。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2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</w:rPr>
        <w:t>本标准由河南省质量技术监督局提岀并归口。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2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</w:rPr>
        <w:t>本标准起草单位：河南省标准化研究院、河南省质量技术监督局、郑州大学。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2" w:lineRule="exact"/>
        <w:ind w:left="0" w:right="0" w:firstLine="440"/>
        <w:jc w:val="left"/>
        <w:sectPr>
          <w:headerReference w:type="even" r:id="rId8"/>
          <w:headerReference w:type="default" r:id="rId9"/>
          <w:footerReference w:type="even" r:id="rId10"/>
          <w:footerReference w:type="default" r:id="rId11"/>
          <w:pgSz w:w="11900" w:h="16840"/>
          <w:pgMar w:top="3702" w:right="1392" w:bottom="3702" w:left="1110" w:header="0" w:footer="3274" w:gutter="0"/>
          <w:pgNumType w:start="4"/>
          <w:cols w:space="708"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</w:rPr>
        <w:t>本标准主要起草人：宋松林、石卉、杨建国、杨剑锋、郭敬东、杨曼、石笑宇、赵燕、王文军、邵 杰、宋铮、时永占、刘娟、郭鹏、刘放、徐钰佳、王晓亮。</w:t>
      </w:r>
    </w:p>
    <w:p>
      <w:pPr>
        <w:pStyle w:val="Heading410"/>
        <w:keepNext/>
        <w:keepLines/>
        <w:widowControl w:val="0"/>
        <w:shd w:val="clear" w:color="auto" w:fill="auto"/>
        <w:bidi w:val="0"/>
        <w:spacing w:before="760" w:after="560" w:line="240" w:lineRule="auto"/>
        <w:ind w:left="0" w:right="0" w:firstLine="0"/>
        <w:jc w:val="center"/>
      </w:pPr>
      <w:bookmarkStart w:id="21" w:name="bookmark23"/>
      <w:bookmarkStart w:id="22" w:name="bookmark22"/>
      <w:bookmarkStart w:id="23" w:name="bookmark21"/>
      <w:r>
        <w:rPr>
          <w:color w:val="000000"/>
          <w:spacing w:val="0"/>
          <w:w w:val="100"/>
          <w:position w:val="0"/>
        </w:rPr>
        <w:t>政府质量奖评审工作准则准则</w:t>
      </w:r>
      <w:bookmarkEnd w:id="21"/>
      <w:bookmarkEnd w:id="22"/>
      <w:bookmarkEnd w:id="23"/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300" w:line="310" w:lineRule="exact"/>
        <w:ind w:left="0" w:right="0" w:firstLine="0"/>
        <w:jc w:val="left"/>
      </w:pPr>
      <w:bookmarkStart w:id="24" w:name="bookmark2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1</w:t>
      </w:r>
      <w:r>
        <w:rPr>
          <w:color w:val="000000"/>
          <w:spacing w:val="0"/>
          <w:w w:val="100"/>
          <w:position w:val="0"/>
        </w:rPr>
        <w:t>范围</w:t>
      </w:r>
      <w:bookmarkEnd w:id="24"/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2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本标准规定了河南省各级人民政府质量奖评审的术语和定义、基本要求、评审组织、申报资格审查、 材料评审、现场评审、评委会审议、政府审定、社会公示、表彰奖励、评审资料的保存。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300" w:line="312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本标准适用于河南省各级人民政府质量奖的评审。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300" w:line="310" w:lineRule="exact"/>
        <w:ind w:left="0" w:right="0" w:firstLine="0"/>
        <w:jc w:val="left"/>
      </w:pPr>
      <w:bookmarkStart w:id="25" w:name="bookmark2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2</w:t>
      </w:r>
      <w:r>
        <w:rPr>
          <w:color w:val="000000"/>
          <w:spacing w:val="0"/>
          <w:w w:val="100"/>
          <w:position w:val="0"/>
        </w:rPr>
        <w:t>规范性引用文件</w:t>
      </w:r>
      <w:bookmarkEnd w:id="25"/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80" w:line="307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下列文件对于本文件的应用是必不可少的。凡是注日期的引用文件，仅注日期的版本适用于本文件。 凡是不注日期的引用文件，其最新版本（包括所有的修改单）适用于本文件。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22" w:lineRule="auto"/>
        <w:ind w:left="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GB/T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19000</w:t>
      </w:r>
      <w:r>
        <w:rPr>
          <w:color w:val="000000"/>
          <w:spacing w:val="0"/>
          <w:w w:val="100"/>
          <w:position w:val="0"/>
        </w:rPr>
        <w:t>质量管理体系基础和术语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22" w:lineRule="auto"/>
        <w:ind w:left="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GB/Z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19579</w:t>
      </w:r>
      <w:r>
        <w:rPr>
          <w:color w:val="000000"/>
          <w:spacing w:val="0"/>
          <w:w w:val="100"/>
          <w:position w:val="0"/>
        </w:rPr>
        <w:t>卓越绩效评价准则实施指南</w:t>
      </w:r>
    </w:p>
    <w:p>
      <w:pPr>
        <w:pStyle w:val="Bodytext60"/>
        <w:keepNext w:val="0"/>
        <w:keepLines w:val="0"/>
        <w:widowControl w:val="0"/>
        <w:shd w:val="clear" w:color="auto" w:fill="auto"/>
        <w:bidi w:val="0"/>
        <w:spacing w:before="0"/>
        <w:ind w:left="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GB/T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19580</w:t>
      </w:r>
      <w:r>
        <w:rPr>
          <w:rFonts w:ascii="宋体" w:eastAsia="宋体" w:hAnsi="宋体" w:cs="宋体"/>
          <w:color w:val="000000"/>
          <w:spacing w:val="0"/>
          <w:w w:val="100"/>
          <w:position w:val="0"/>
        </w:rPr>
        <w:t>卓越绩效评价准则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380" w:line="310" w:lineRule="exact"/>
        <w:ind w:left="0" w:right="0" w:firstLine="0"/>
        <w:jc w:val="left"/>
      </w:pPr>
      <w:bookmarkStart w:id="26" w:name="bookmark2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3</w:t>
      </w:r>
      <w:r>
        <w:rPr>
          <w:color w:val="000000"/>
          <w:spacing w:val="0"/>
          <w:w w:val="100"/>
          <w:position w:val="0"/>
        </w:rPr>
        <w:t>术语和定义</w:t>
      </w:r>
      <w:bookmarkEnd w:id="26"/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24" w:lineRule="auto"/>
        <w:ind w:left="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GB/T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19000</w:t>
      </w:r>
      <w:r>
        <w:rPr>
          <w:color w:val="000000"/>
          <w:spacing w:val="0"/>
          <w:w w:val="100"/>
          <w:position w:val="0"/>
        </w:rPr>
        <w:t>和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GB/T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19580</w:t>
      </w:r>
      <w:r>
        <w:rPr>
          <w:color w:val="000000"/>
          <w:spacing w:val="0"/>
          <w:w w:val="100"/>
          <w:position w:val="0"/>
        </w:rPr>
        <w:t>界定的以及下列术语和定义适用于本文件。</w:t>
      </w:r>
    </w:p>
    <w:p>
      <w:pPr>
        <w:pStyle w:val="Bodytext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zh-TW" w:eastAsia="zh-TW" w:bidi="zh-TW"/>
        </w:rPr>
        <w:t>1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7" w:lineRule="exact"/>
        <w:ind w:left="0" w:right="0"/>
        <w:jc w:val="left"/>
      </w:pPr>
      <w:r>
        <w:rPr>
          <w:color w:val="000000"/>
          <w:spacing w:val="0"/>
          <w:w w:val="100"/>
          <w:position w:val="0"/>
        </w:rPr>
        <w:t>政府质量奖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80" w:line="317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由各级人民政府设立的质量奖项，用于表彰本行政区域内导入卓越绩效管理模式，并在质量、经济 和社会效益方面取得显著成绩的组织。</w:t>
      </w:r>
    </w:p>
    <w:p>
      <w:pPr>
        <w:pStyle w:val="Bodytext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zh-TW" w:eastAsia="zh-TW" w:bidi="zh-TW"/>
        </w:rPr>
        <w:t>2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0" w:lineRule="exact"/>
        <w:ind w:left="0" w:right="0"/>
        <w:jc w:val="left"/>
      </w:pPr>
      <w:r>
        <w:rPr>
          <w:color w:val="000000"/>
          <w:spacing w:val="0"/>
          <w:w w:val="100"/>
          <w:position w:val="0"/>
        </w:rPr>
        <w:t>材料评审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80" w:line="310" w:lineRule="exact"/>
        <w:ind w:left="0" w:right="0"/>
        <w:jc w:val="left"/>
      </w:pPr>
      <w:r>
        <w:rPr>
          <w:color w:val="000000"/>
          <w:spacing w:val="0"/>
          <w:w w:val="100"/>
          <w:position w:val="0"/>
        </w:rPr>
        <w:t>材料评审组对申请政府</w:t>
      </w:r>
      <w:r>
        <w:rPr>
          <w:color w:val="282C32"/>
          <w:spacing w:val="0"/>
          <w:w w:val="100"/>
          <w:position w:val="0"/>
        </w:rPr>
        <w:t>质量奖组织提</w:t>
      </w:r>
      <w:r>
        <w:rPr>
          <w:color w:val="000000"/>
          <w:spacing w:val="0"/>
          <w:w w:val="100"/>
          <w:position w:val="0"/>
        </w:rPr>
        <w:t>交的申报材料，依据评审标准进行文本评审的活动。</w:t>
      </w:r>
    </w:p>
    <w:p>
      <w:pPr>
        <w:pStyle w:val="Bodytext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zh-TW" w:eastAsia="zh-TW" w:bidi="zh-TW"/>
        </w:rPr>
        <w:t>3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0" w:lineRule="exact"/>
        <w:ind w:left="0" w:right="0"/>
        <w:jc w:val="left"/>
      </w:pPr>
      <w:r>
        <w:rPr>
          <w:color w:val="000000"/>
          <w:spacing w:val="0"/>
          <w:w w:val="100"/>
          <w:position w:val="0"/>
        </w:rPr>
        <w:t>独立评审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80" w:line="310" w:lineRule="exact"/>
        <w:ind w:left="0" w:right="0"/>
        <w:jc w:val="left"/>
      </w:pPr>
      <w:r>
        <w:rPr>
          <w:color w:val="000000"/>
          <w:spacing w:val="0"/>
          <w:w w:val="100"/>
          <w:position w:val="0"/>
        </w:rPr>
        <w:t>在评审过程中，评审员根据分工，按照评审标壷的要术，独立开展评审的活动。</w:t>
      </w:r>
    </w:p>
    <w:p>
      <w:pPr>
        <w:pStyle w:val="Bodytext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zh-TW" w:eastAsia="zh-TW" w:bidi="zh-TW"/>
        </w:rPr>
        <w:t>4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0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合议评审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80" w:line="322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独立评审完成后，评审组进行集中评议，按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GB/Z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19579</w:t>
      </w:r>
      <w:r>
        <w:rPr>
          <w:color w:val="000000"/>
          <w:spacing w:val="0"/>
          <w:w w:val="100"/>
          <w:position w:val="0"/>
        </w:rPr>
        <w:t>的要求就组织各个项目的评分、优势及 改进机会、评审结论达成一致意见的活动。</w:t>
      </w:r>
    </w:p>
    <w:p>
      <w:pPr>
        <w:pStyle w:val="Bodytext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zh-TW" w:eastAsia="zh-TW" w:bidi="zh-TW"/>
        </w:rPr>
        <w:t>5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07" w:lineRule="exact"/>
        <w:ind w:left="0" w:right="0"/>
        <w:jc w:val="left"/>
      </w:pPr>
      <w:r>
        <w:rPr>
          <w:color w:val="000000"/>
          <w:spacing w:val="0"/>
          <w:w w:val="100"/>
          <w:position w:val="0"/>
        </w:rPr>
        <w:t>现场评审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380" w:line="307" w:lineRule="exact"/>
        <w:ind w:left="0" w:right="0" w:firstLine="420"/>
        <w:jc w:val="left"/>
      </w:pPr>
      <w:bookmarkStart w:id="27" w:name="bookmark27"/>
      <w:r>
        <w:rPr>
          <w:color w:val="000000"/>
          <w:spacing w:val="0"/>
          <w:w w:val="100"/>
          <w:position w:val="0"/>
        </w:rPr>
        <w:t>现场评审组在材料评审的基础上，依据评审标准对申请政府质量奖的组织进行实地核查、评审的活 动。</w:t>
      </w:r>
      <w:bookmarkEnd w:id="27"/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left"/>
        <w:sectPr>
          <w:headerReference w:type="even" r:id="rId12"/>
          <w:headerReference w:type="default" r:id="rId13"/>
          <w:footerReference w:type="even" r:id="rId14"/>
          <w:footerReference w:type="default" r:id="rId15"/>
          <w:pgSz w:w="11900" w:h="16840"/>
          <w:pgMar w:top="1868" w:right="1155" w:bottom="1527" w:left="1231" w:header="0" w:footer="3" w:gutter="0"/>
          <w:pgNumType w:start="1"/>
          <w:cols w:space="708"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4</w:t>
      </w:r>
      <w:r>
        <w:rPr>
          <w:color w:val="000000"/>
          <w:spacing w:val="0"/>
          <w:w w:val="100"/>
          <w:position w:val="0"/>
        </w:rPr>
        <w:t xml:space="preserve">基本要求 </w:t>
      </w:r>
      <w:bookmarkStart w:id="28" w:name="bookmark2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4.1</w:t>
      </w:r>
      <w:r>
        <w:rPr>
          <w:color w:val="000000"/>
          <w:spacing w:val="0"/>
          <w:w w:val="100"/>
          <w:position w:val="0"/>
        </w:rPr>
        <w:t>政府质量奖的评审依据为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GB/T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19580</w:t>
      </w:r>
      <w:r>
        <w:rPr>
          <w:color w:val="000000"/>
          <w:spacing w:val="0"/>
          <w:w w:val="100"/>
          <w:position w:val="0"/>
        </w:rPr>
        <w:t>、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GB/Z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19579</w:t>
      </w:r>
      <w:r>
        <w:rPr>
          <w:color w:val="000000"/>
          <w:spacing w:val="0"/>
          <w:w w:val="100"/>
          <w:position w:val="0"/>
        </w:rPr>
        <w:t xml:space="preserve">和本级人民政府颁布的政府质量奖管理办法。 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4.2</w:t>
      </w:r>
      <w:r>
        <w:rPr>
          <w:color w:val="000000"/>
          <w:spacing w:val="0"/>
          <w:w w:val="100"/>
          <w:position w:val="0"/>
        </w:rPr>
        <w:t>政府质量奖评审工作在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“科</w:t>
      </w:r>
      <w:r>
        <w:rPr>
          <w:color w:val="000000"/>
          <w:spacing w:val="0"/>
          <w:w w:val="100"/>
          <w:position w:val="0"/>
        </w:rPr>
        <w:t>学、公开、公平、公正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”的</w:t>
      </w:r>
      <w:r>
        <w:rPr>
          <w:color w:val="000000"/>
          <w:spacing w:val="0"/>
          <w:w w:val="100"/>
          <w:position w:val="0"/>
        </w:rPr>
        <w:t>基础上，坚持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“专家</w:t>
      </w:r>
      <w:r>
        <w:rPr>
          <w:color w:val="000000"/>
          <w:spacing w:val="0"/>
          <w:w w:val="100"/>
          <w:position w:val="0"/>
        </w:rPr>
        <w:t>评审、政府审定、社 会公示</w:t>
      </w:r>
      <w:r>
        <w:rPr>
          <w:color w:val="000000"/>
          <w:spacing w:val="0"/>
          <w:w w:val="100"/>
          <w:position w:val="0"/>
          <w:lang w:val="zh-CN" w:eastAsia="zh-CN" w:bidi="zh-CN"/>
        </w:rPr>
        <w:t>”相</w:t>
      </w:r>
      <w:r>
        <w:rPr>
          <w:color w:val="000000"/>
          <w:spacing w:val="0"/>
          <w:w w:val="100"/>
          <w:position w:val="0"/>
        </w:rPr>
        <w:t>结合的原则。</w:t>
      </w:r>
      <w:bookmarkEnd w:id="28"/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40" w:line="396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5</w:t>
      </w:r>
      <w:r>
        <w:rPr>
          <w:color w:val="000000"/>
          <w:spacing w:val="0"/>
          <w:w w:val="100"/>
          <w:position w:val="0"/>
        </w:rPr>
        <w:t>评审组织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96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5.1</w:t>
      </w:r>
      <w:r>
        <w:rPr>
          <w:color w:val="000000"/>
          <w:spacing w:val="0"/>
          <w:w w:val="100"/>
          <w:position w:val="0"/>
        </w:rPr>
        <w:t>评审委员会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40" w:line="322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政府质量奖评审委员会（以下简称评委会）应由本级人民政府设立，统一领导政府质量奖评审活动。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96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5.2</w:t>
      </w:r>
      <w:r>
        <w:rPr>
          <w:color w:val="000000"/>
          <w:spacing w:val="0"/>
          <w:w w:val="100"/>
          <w:position w:val="0"/>
        </w:rPr>
        <w:t>秘书处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40" w:line="322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评委会应设立秘书处，组织开展本级政府质量奖评审活动。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96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5.3</w:t>
      </w:r>
      <w:r>
        <w:rPr>
          <w:color w:val="000000"/>
          <w:spacing w:val="0"/>
          <w:w w:val="100"/>
          <w:position w:val="0"/>
        </w:rPr>
        <w:t>监审组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40" w:line="322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评委会应设立监审组，负责监督评审全过程。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 xml:space="preserve">5.4 </w:t>
      </w:r>
      <w:r>
        <w:rPr>
          <w:color w:val="000000"/>
          <w:spacing w:val="0"/>
          <w:w w:val="100"/>
          <w:position w:val="0"/>
        </w:rPr>
        <w:t>评审组</w:t>
      </w:r>
    </w:p>
    <w:p>
      <w:pPr>
        <w:pStyle w:val="Bodytext30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 xml:space="preserve">5.4.1 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sz w:val="20"/>
          <w:szCs w:val="20"/>
          <w:lang w:val="zh-TW" w:eastAsia="zh-TW" w:bidi="zh-TW"/>
        </w:rPr>
        <w:t>一般要求</w:t>
      </w:r>
    </w:p>
    <w:p>
      <w:pPr>
        <w:pStyle w:val="Bodytext10"/>
        <w:keepNext w:val="0"/>
        <w:keepLines w:val="0"/>
        <w:widowControl w:val="0"/>
        <w:numPr>
          <w:ilvl w:val="0"/>
          <w:numId w:val="4"/>
        </w:numPr>
        <w:shd w:val="clear" w:color="auto" w:fill="auto"/>
        <w:tabs>
          <w:tab w:val="left" w:pos="757"/>
        </w:tabs>
        <w:bidi w:val="0"/>
        <w:spacing w:before="0" w:after="0" w:line="322" w:lineRule="exact"/>
        <w:ind w:left="0" w:right="0" w:firstLine="0"/>
        <w:jc w:val="left"/>
      </w:pPr>
      <w:bookmarkStart w:id="29" w:name="bookmark29"/>
      <w:bookmarkEnd w:id="2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1</w:t>
      </w:r>
      <w:r>
        <w:rPr>
          <w:color w:val="000000"/>
          <w:spacing w:val="0"/>
          <w:w w:val="100"/>
          <w:position w:val="0"/>
        </w:rPr>
        <w:t>秘书处应组建评审组，承担政府质量奖材料评审和现场评审任务。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40" w:line="322" w:lineRule="exact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5.4.1.2</w:t>
      </w:r>
      <w:r>
        <w:rPr>
          <w:color w:val="000000"/>
          <w:spacing w:val="0"/>
          <w:w w:val="100"/>
          <w:position w:val="0"/>
        </w:rPr>
        <w:t>评审组人员构成由秘书处根据申报组织的规模、范围、行业类型等因素确定。</w:t>
      </w:r>
    </w:p>
    <w:p>
      <w:pPr>
        <w:pStyle w:val="Bodytext30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5. 4.2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sz w:val="20"/>
          <w:szCs w:val="20"/>
          <w:lang w:val="zh-TW" w:eastAsia="zh-TW" w:bidi="zh-TW"/>
        </w:rPr>
        <w:t>评审组长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22" w:lineRule="exact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 xml:space="preserve">5. 4. 2.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1</w:t>
      </w:r>
      <w:r>
        <w:rPr>
          <w:color w:val="000000"/>
          <w:spacing w:val="0"/>
          <w:w w:val="100"/>
          <w:position w:val="0"/>
        </w:rPr>
        <w:t>省级政府质量奖评审组长应由正高级职称的质量专家担任。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40" w:line="322" w:lineRule="exact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 xml:space="preserve">5. 4. 2.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2</w:t>
      </w:r>
      <w:r>
        <w:rPr>
          <w:color w:val="000000"/>
          <w:spacing w:val="0"/>
          <w:w w:val="100"/>
          <w:position w:val="0"/>
        </w:rPr>
        <w:t>市、县（区）级政府质量奖评审组长应由副高级以上职称的质量专家担任。</w:t>
      </w:r>
    </w:p>
    <w:p>
      <w:pPr>
        <w:pStyle w:val="Bodytext30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5.4.3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sz w:val="20"/>
          <w:szCs w:val="20"/>
          <w:lang w:val="zh-TW" w:eastAsia="zh-TW" w:bidi="zh-TW"/>
        </w:rPr>
        <w:t>评审员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300" w:line="322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由秘书处从熟悉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GBg^）580</w:t>
      </w:r>
      <w:r>
        <w:rPr>
          <w:color w:val="000000"/>
          <w:spacing w:val="0"/>
          <w:w w:val="100"/>
          <w:position w:val="0"/>
          <w:lang w:val="en-US" w:eastAsia="en-US" w:bidi="en-US"/>
        </w:rPr>
        <w:t>、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GB/Z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19579</w:t>
      </w:r>
      <w:r>
        <w:rPr>
          <w:color w:val="000000"/>
          <w:spacing w:val="0"/>
          <w:w w:val="100"/>
          <w:position w:val="0"/>
        </w:rPr>
        <w:t>并具有相关评审经验的专家中选取。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80" w:line="396" w:lineRule="auto"/>
        <w:ind w:left="0" w:right="0" w:firstLine="0"/>
        <w:jc w:val="left"/>
      </w:pPr>
      <w:bookmarkStart w:id="30" w:name="bookmark3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6</w:t>
      </w:r>
      <w:r>
        <w:rPr>
          <w:color w:val="000000"/>
          <w:spacing w:val="0"/>
          <w:w w:val="100"/>
          <w:position w:val="0"/>
        </w:rPr>
        <w:t>申报资格审查</w:t>
      </w:r>
      <w:bookmarkEnd w:id="30"/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300" w:line="312" w:lineRule="exact"/>
        <w:ind w:left="0" w:right="0" w:firstLine="440"/>
        <w:jc w:val="left"/>
      </w:pPr>
      <w:bookmarkStart w:id="31" w:name="bookmark31"/>
      <w:r>
        <w:rPr>
          <w:color w:val="000000"/>
          <w:spacing w:val="0"/>
          <w:w w:val="100"/>
          <w:position w:val="0"/>
        </w:rPr>
        <w:t>秘书处组织对申报组织进行资格审查，必要时可以书面形式征求本级人民政府相关主管部门的意 见。</w:t>
      </w:r>
      <w:bookmarkEnd w:id="31"/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400" w:line="322" w:lineRule="exact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</w:rPr>
        <w:t>7</w:t>
      </w:r>
      <w:r>
        <w:rPr>
          <w:color w:val="000000"/>
          <w:spacing w:val="0"/>
          <w:w w:val="100"/>
          <w:position w:val="0"/>
        </w:rPr>
        <w:t>材料评审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96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 xml:space="preserve">7.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1</w:t>
      </w:r>
      <w:r>
        <w:rPr>
          <w:color w:val="000000"/>
          <w:spacing w:val="0"/>
          <w:w w:val="100"/>
          <w:position w:val="0"/>
        </w:rPr>
        <w:t>材料评审分工</w:t>
      </w:r>
    </w:p>
    <w:p>
      <w:pPr>
        <w:pStyle w:val="Bodytext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val="left" w:pos="330"/>
        </w:tabs>
        <w:bidi w:val="0"/>
        <w:spacing w:before="0" w:after="0" w:line="322" w:lineRule="exact"/>
        <w:ind w:left="0" w:right="0" w:firstLine="0"/>
        <w:jc w:val="left"/>
      </w:pPr>
      <w:bookmarkStart w:id="32" w:name="bookmark32"/>
      <w:bookmarkEnd w:id="3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 xml:space="preserve">1.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1</w:t>
      </w:r>
      <w:r>
        <w:rPr>
          <w:color w:val="000000"/>
          <w:spacing w:val="0"/>
          <w:w w:val="100"/>
          <w:position w:val="0"/>
        </w:rPr>
        <w:t>材料评审实行组长负责制。组长负责材料评审工作的组织和分工。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22" w:lineRule="exact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7.1.2</w:t>
      </w:r>
      <w:r>
        <w:rPr>
          <w:color w:val="000000"/>
          <w:spacing w:val="0"/>
          <w:w w:val="100"/>
          <w:position w:val="0"/>
        </w:rPr>
        <w:t>可根据实际工作需要分成若干个材料评审小组。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40" w:line="322" w:lineRule="exact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7.1.3</w:t>
      </w:r>
      <w:r>
        <w:rPr>
          <w:color w:val="000000"/>
          <w:spacing w:val="0"/>
          <w:w w:val="100"/>
          <w:position w:val="0"/>
        </w:rPr>
        <w:t>评审员根据分工负责申报材料的独立评审。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40" w:line="396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7.2</w:t>
      </w:r>
      <w:r>
        <w:rPr>
          <w:color w:val="000000"/>
          <w:spacing w:val="0"/>
          <w:w w:val="100"/>
          <w:position w:val="0"/>
        </w:rPr>
        <w:t>材料评审程序</w:t>
      </w:r>
    </w:p>
    <w:p>
      <w:pPr>
        <w:pStyle w:val="Bodytext3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20"/>
          <w:szCs w:val="20"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type w:val="nextPage"/>
          <w:pgSz w:w="11900" w:h="16840"/>
          <w:pgMar w:top="1868" w:right="1155" w:bottom="1527" w:left="1231" w:header="0" w:footer="3" w:gutter="0"/>
          <w:pgNumType w:start="2"/>
          <w:cols w:space="708"/>
          <w:titlePg w:val="0"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 xml:space="preserve">7. 2.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zh-TW" w:eastAsia="zh-TW" w:bidi="zh-TW"/>
        </w:rPr>
        <w:t>1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sz w:val="20"/>
          <w:szCs w:val="20"/>
          <w:lang w:val="zh-TW" w:eastAsia="zh-TW" w:bidi="zh-TW"/>
        </w:rPr>
        <w:t>首次会议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7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</w:rPr>
        <w:t>评审组长负责主持首次会议。内容包括：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7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</w:rPr>
        <w:t>――秘书处、监审组对评审提岀要求；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7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</w:rPr>
        <w:t>――明确评审目的、准则和范围；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7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</w:rPr>
        <w:t>――明确工作计划，进行分工；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60" w:line="317" w:lineRule="exact"/>
        <w:ind w:left="440" w:right="0" w:firstLine="0"/>
        <w:jc w:val="left"/>
      </w:pPr>
      <w:r>
        <w:rPr>
          <w:color w:val="000000"/>
          <w:spacing w:val="0"/>
          <w:w w:val="100"/>
          <w:position w:val="0"/>
        </w:rPr>
        <w:t>——签订评审工作纪律承诺书； ——其它需要重申和告知的相关事宜。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40" w:line="38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7.2.2</w:t>
      </w:r>
      <w:r>
        <w:rPr>
          <w:color w:val="000000"/>
          <w:spacing w:val="0"/>
          <w:w w:val="100"/>
          <w:position w:val="0"/>
        </w:rPr>
        <w:t>材料评审实施</w:t>
      </w:r>
    </w:p>
    <w:p>
      <w:pPr>
        <w:pStyle w:val="Bodytext30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 xml:space="preserve">7.2.2.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zh-TW" w:eastAsia="zh-TW" w:bidi="zh-TW"/>
        </w:rPr>
        <w:t xml:space="preserve">1 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sz w:val="20"/>
          <w:szCs w:val="20"/>
          <w:lang w:val="zh-TW" w:eastAsia="zh-TW" w:bidi="zh-TW"/>
        </w:rPr>
        <w:t>独立评审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60" w:line="317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</w:rPr>
        <w:t>评审员依据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GB/T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19580</w:t>
      </w:r>
      <w:r>
        <w:rPr>
          <w:color w:val="000000"/>
          <w:spacing w:val="0"/>
          <w:w w:val="100"/>
          <w:position w:val="0"/>
        </w:rPr>
        <w:t>和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GB/Z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</w:rPr>
        <w:t>19579</w:t>
      </w:r>
      <w:r>
        <w:rPr>
          <w:color w:val="000000"/>
          <w:spacing w:val="0"/>
          <w:w w:val="100"/>
          <w:position w:val="0"/>
        </w:rPr>
        <w:t>对申报材料进行独立评审，记录评审意见，给岀独立评审分值。</w:t>
      </w:r>
    </w:p>
    <w:p>
      <w:pPr>
        <w:pStyle w:val="Bodytext30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 xml:space="preserve">7.2.2.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zh-TW" w:eastAsia="zh-TW" w:bidi="zh-TW"/>
        </w:rPr>
        <w:t>2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sz w:val="20"/>
          <w:szCs w:val="20"/>
          <w:lang w:val="zh-TW" w:eastAsia="zh-TW" w:bidi="zh-TW"/>
        </w:rPr>
        <w:t>合议评审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60" w:line="317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</w:rPr>
        <w:t>评审组对每个申报组织的独立评审材料进行合议评审，形成合议评审意见，给岀合议评审分值。</w:t>
      </w:r>
    </w:p>
    <w:p>
      <w:pPr>
        <w:pStyle w:val="Bodytext30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 xml:space="preserve">7.2.2.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zh-TW" w:eastAsia="zh-TW" w:bidi="zh-TW"/>
        </w:rPr>
        <w:t>3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sz w:val="20"/>
          <w:szCs w:val="20"/>
          <w:lang w:val="zh-TW" w:eastAsia="zh-TW" w:bidi="zh-TW"/>
        </w:rPr>
        <w:t>材料评审报告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60" w:line="317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</w:rPr>
        <w:t>评审组根据独立评审和合议评审结果，形成材料评审报告，参见附录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A</w:t>
      </w:r>
      <w:r>
        <w:rPr>
          <w:color w:val="000000"/>
          <w:spacing w:val="0"/>
          <w:w w:val="100"/>
          <w:position w:val="0"/>
          <w:lang w:val="en-US" w:eastAsia="en-US" w:bidi="en-US"/>
        </w:rPr>
        <w:t>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7.2.3</w:t>
      </w:r>
      <w:r>
        <w:rPr>
          <w:color w:val="000000"/>
          <w:spacing w:val="0"/>
          <w:w w:val="100"/>
          <w:position w:val="0"/>
        </w:rPr>
        <w:t>末次会议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02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</w:rPr>
        <w:t>评审组长负责主持末次会议。内容包括：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02" w:lineRule="exact"/>
        <w:ind w:left="0" w:right="0" w:firstLine="840"/>
        <w:jc w:val="left"/>
      </w:pPr>
      <w:r>
        <w:rPr>
          <w:color w:val="000000"/>
          <w:spacing w:val="0"/>
          <w:w w:val="100"/>
          <w:position w:val="0"/>
        </w:rPr>
        <w:t>介绍材料评审的情况；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02" w:lineRule="exact"/>
        <w:ind w:left="840" w:right="0" w:hanging="400"/>
        <w:jc w:val="left"/>
      </w:pPr>
      <w:r>
        <w:rPr>
          <w:color w:val="000000"/>
          <w:spacing w:val="0"/>
          <w:w w:val="100"/>
          <w:position w:val="0"/>
          <w:lang w:val="en-US" w:eastAsia="en-US" w:bidi="en-US"/>
        </w:rPr>
        <w:t>——</w:t>
      </w:r>
      <w:r>
        <w:rPr>
          <w:color w:val="000000"/>
          <w:spacing w:val="0"/>
          <w:w w:val="100"/>
          <w:position w:val="0"/>
        </w:rPr>
        <w:t>根据年度申报组织及各组推荐情况，确定进入现场评审的申报组织名单，并形成材料评审综合 报告，参见附录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B</w:t>
      </w:r>
      <w:r>
        <w:rPr>
          <w:color w:val="000000"/>
          <w:spacing w:val="0"/>
          <w:w w:val="100"/>
          <w:position w:val="0"/>
          <w:lang w:val="en-US" w:eastAsia="en-US" w:bidi="en-US"/>
        </w:rPr>
        <w:t>；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400" w:line="317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  <w:lang w:val="en-US" w:eastAsia="en-US" w:bidi="en-US"/>
        </w:rPr>
        <w:t>——</w:t>
      </w:r>
      <w:r>
        <w:rPr>
          <w:color w:val="000000"/>
          <w:spacing w:val="0"/>
          <w:w w:val="100"/>
          <w:position w:val="0"/>
        </w:rPr>
        <w:t>评审资料、记录和报告等交秘书处。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60" w:line="389" w:lineRule="auto"/>
        <w:ind w:left="0" w:right="0" w:firstLine="0"/>
        <w:jc w:val="left"/>
      </w:pPr>
      <w:bookmarkStart w:id="33" w:name="bookmark3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8</w:t>
      </w:r>
      <w:r>
        <w:rPr>
          <w:color w:val="000000"/>
          <w:spacing w:val="0"/>
          <w:w w:val="100"/>
          <w:position w:val="0"/>
        </w:rPr>
        <w:t>现场评审</w:t>
      </w:r>
      <w:bookmarkEnd w:id="33"/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8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8.1</w:t>
      </w:r>
      <w:r>
        <w:rPr>
          <w:color w:val="000000"/>
          <w:spacing w:val="0"/>
          <w:w w:val="100"/>
          <w:position w:val="0"/>
        </w:rPr>
        <w:t>现场评审方法</w:t>
      </w:r>
    </w:p>
    <w:p>
      <w:pPr>
        <w:pStyle w:val="Bodytext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val="left" w:pos="334"/>
        </w:tabs>
        <w:bidi w:val="0"/>
        <w:spacing w:before="0" w:after="0" w:line="389" w:lineRule="auto"/>
        <w:ind w:left="0" w:right="0" w:firstLine="0"/>
        <w:jc w:val="left"/>
      </w:pPr>
      <w:bookmarkStart w:id="34" w:name="bookmark34"/>
      <w:bookmarkEnd w:id="3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 xml:space="preserve">1.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1</w:t>
      </w:r>
      <w:r>
        <w:rPr>
          <w:color w:val="000000"/>
          <w:spacing w:val="0"/>
          <w:w w:val="100"/>
          <w:position w:val="0"/>
        </w:rPr>
        <w:t>现场巡视或观</w:t>
      </w:r>
      <w:r>
        <w:rPr>
          <w:color w:val="282C32"/>
          <w:spacing w:val="0"/>
          <w:w w:val="100"/>
          <w:position w:val="0"/>
        </w:rPr>
        <w:t>察广喩</w:t>
      </w:r>
      <w:r>
        <w:rPr>
          <w:color w:val="000000"/>
          <w:spacing w:val="0"/>
          <w:w w:val="100"/>
          <w:position w:val="0"/>
        </w:rPr>
        <w:t>取实物性或事实性证据。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8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 xml:space="preserve">8. 1.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2</w:t>
      </w:r>
      <w:r>
        <w:rPr>
          <w:color w:val="000000"/>
          <w:spacing w:val="0"/>
          <w:w w:val="100"/>
          <w:position w:val="0"/>
        </w:rPr>
        <w:t>召开座谈会或进行针对性岱别咨谈。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40" w:line="38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 xml:space="preserve">8. 1.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3</w:t>
      </w:r>
      <w:r>
        <w:rPr>
          <w:color w:val="000000"/>
          <w:spacing w:val="0"/>
          <w:w w:val="100"/>
          <w:position w:val="0"/>
        </w:rPr>
        <w:t>查阅相关文件、资料或记录'。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40" w:line="38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8.2</w:t>
      </w:r>
      <w:r>
        <w:rPr>
          <w:color w:val="000000"/>
          <w:spacing w:val="0"/>
          <w:w w:val="100"/>
          <w:position w:val="0"/>
        </w:rPr>
        <w:t>现场评审分工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8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 xml:space="preserve">8. 2.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1</w:t>
      </w:r>
      <w:r>
        <w:rPr>
          <w:color w:val="000000"/>
          <w:spacing w:val="0"/>
          <w:w w:val="100"/>
          <w:position w:val="0"/>
        </w:rPr>
        <w:t>现场评审实行组长负责制。组长负责评审</w:t>
      </w:r>
      <w:r>
        <w:rPr>
          <w:color w:val="282C32"/>
          <w:spacing w:val="0"/>
          <w:w w:val="100"/>
          <w:position w:val="0"/>
        </w:rPr>
        <w:t>工作的组织和分工。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8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 xml:space="preserve">8. 2.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2</w:t>
      </w:r>
      <w:r>
        <w:rPr>
          <w:color w:val="000000"/>
          <w:spacing w:val="0"/>
          <w:w w:val="100"/>
          <w:position w:val="0"/>
        </w:rPr>
        <w:t>评审组长应根据每个评审员的知识结构和专业能力进</w:t>
      </w:r>
      <w:r>
        <w:rPr>
          <w:color w:val="282C32"/>
          <w:spacing w:val="0"/>
          <w:w w:val="100"/>
          <w:position w:val="0"/>
          <w:lang w:val="zh-CN" w:eastAsia="zh-CN" w:bidi="zh-CN"/>
        </w:rPr>
        <w:t>行身工</w:t>
      </w:r>
      <w:r>
        <w:rPr>
          <w:color w:val="282C32"/>
          <w:spacing w:val="0"/>
          <w:w w:val="100"/>
          <w:position w:val="0"/>
        </w:rPr>
        <w:t>，.预</w:t>
      </w:r>
      <w:r>
        <w:rPr>
          <w:color w:val="000000"/>
          <w:spacing w:val="0"/>
          <w:w w:val="100"/>
          <w:position w:val="0"/>
        </w:rPr>
        <w:t>制现场评审计划。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40" w:line="38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 xml:space="preserve">8. 2.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3</w:t>
      </w:r>
      <w:r>
        <w:rPr>
          <w:color w:val="000000"/>
          <w:spacing w:val="0"/>
          <w:w w:val="100"/>
          <w:position w:val="0"/>
        </w:rPr>
        <w:t>评审员根据分工进行评审，做好评审记录。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40" w:line="389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 xml:space="preserve">8.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3</w:t>
      </w:r>
      <w:r>
        <w:rPr>
          <w:color w:val="000000"/>
          <w:spacing w:val="0"/>
          <w:w w:val="100"/>
          <w:position w:val="0"/>
        </w:rPr>
        <w:t>现场评审程序</w:t>
      </w:r>
    </w:p>
    <w:p>
      <w:pPr>
        <w:pStyle w:val="Bodytext30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 xml:space="preserve">8. 3.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zh-TW" w:eastAsia="zh-TW" w:bidi="zh-TW"/>
        </w:rPr>
        <w:t>1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sz w:val="20"/>
          <w:szCs w:val="20"/>
          <w:lang w:val="zh-TW" w:eastAsia="zh-TW" w:bidi="zh-TW"/>
        </w:rPr>
        <w:t>首次会议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7" w:lineRule="exact"/>
        <w:ind w:left="0" w:right="0" w:firstLine="440"/>
        <w:jc w:val="left"/>
        <w:sectPr>
          <w:headerReference w:type="even" r:id="rId20"/>
          <w:headerReference w:type="default" r:id="rId21"/>
          <w:footerReference w:type="even" r:id="rId22"/>
          <w:footerReference w:type="default" r:id="rId23"/>
          <w:type w:val="nextPage"/>
          <w:pgSz w:w="11900" w:h="16840"/>
          <w:pgMar w:top="1868" w:right="1155" w:bottom="1527" w:left="1231" w:header="0" w:footer="3" w:gutter="0"/>
          <w:pgNumType w:start="3"/>
          <w:cols w:space="708"/>
          <w:titlePg w:val="0"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</w:rPr>
        <w:t>评审组长负责主持首次会议。内容包括：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7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  <w:lang w:val="en-US" w:eastAsia="en-US" w:bidi="en-US"/>
        </w:rPr>
        <w:t>——</w:t>
      </w:r>
      <w:r>
        <w:rPr>
          <w:color w:val="000000"/>
          <w:spacing w:val="0"/>
          <w:w w:val="100"/>
          <w:position w:val="0"/>
        </w:rPr>
        <w:t>明确评审目的、准则和范围；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40" w:line="317" w:lineRule="exact"/>
        <w:ind w:left="0" w:right="0" w:firstLine="440"/>
        <w:jc w:val="left"/>
      </w:pPr>
      <w:r>
        <w:rPr>
          <w:color w:val="000000"/>
          <w:spacing w:val="0"/>
          <w:w w:val="100"/>
          <w:position w:val="0"/>
          <w:lang w:val="en-US" w:eastAsia="en-US" w:bidi="en-US"/>
        </w:rPr>
        <w:t>——</w:t>
      </w:r>
      <w:r>
        <w:rPr>
          <w:color w:val="000000"/>
          <w:spacing w:val="0"/>
          <w:w w:val="100"/>
          <w:position w:val="0"/>
        </w:rPr>
        <w:t>明确工作计划，进行分工；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7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  <w:lang w:val="zh-CN" w:eastAsia="zh-CN" w:bidi="zh-CN"/>
        </w:rPr>
        <w:t>――</w:t>
      </w:r>
      <w:r>
        <w:rPr>
          <w:color w:val="000000"/>
          <w:spacing w:val="0"/>
          <w:w w:val="100"/>
          <w:position w:val="0"/>
        </w:rPr>
        <w:t>被评审组织汇报；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317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――监审组对评审提岀要求；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60" w:line="317" w:lineRule="exact"/>
        <w:ind w:left="420" w:right="0" w:firstLine="20"/>
        <w:jc w:val="left"/>
      </w:pPr>
      <w:r>
        <w:rPr>
          <w:color w:val="000000"/>
          <w:spacing w:val="0"/>
          <w:w w:val="100"/>
          <w:position w:val="0"/>
        </w:rPr>
        <w:t>——签订评审工作纪律承诺书； ——其它需要重申和告知的相关事宜。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80" w:line="401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8.3.2</w:t>
      </w:r>
      <w:r>
        <w:rPr>
          <w:color w:val="000000"/>
          <w:spacing w:val="0"/>
          <w:w w:val="100"/>
          <w:position w:val="0"/>
        </w:rPr>
        <w:t>现场评审实施</w:t>
      </w:r>
    </w:p>
    <w:p>
      <w:pPr>
        <w:pStyle w:val="Bodytext10"/>
        <w:keepNext w:val="0"/>
        <w:keepLines w:val="0"/>
        <w:widowControl w:val="0"/>
        <w:numPr>
          <w:ilvl w:val="0"/>
          <w:numId w:val="6"/>
        </w:numPr>
        <w:shd w:val="clear" w:color="auto" w:fill="auto"/>
        <w:tabs>
          <w:tab w:val="left" w:pos="757"/>
        </w:tabs>
        <w:bidi w:val="0"/>
        <w:spacing w:before="0" w:after="0" w:line="401" w:lineRule="auto"/>
        <w:ind w:left="0" w:right="0" w:firstLine="0"/>
        <w:jc w:val="left"/>
      </w:pPr>
      <w:bookmarkStart w:id="35" w:name="bookmark35"/>
      <w:bookmarkEnd w:id="3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1</w:t>
      </w:r>
      <w:r>
        <w:rPr>
          <w:color w:val="000000"/>
          <w:spacing w:val="0"/>
          <w:w w:val="100"/>
          <w:position w:val="0"/>
        </w:rPr>
        <w:t>评审专家根据评审计划实施评审，据实记录审核证据，记录应具有可追溯性。</w:t>
      </w:r>
    </w:p>
    <w:p>
      <w:pPr>
        <w:pStyle w:val="Bodytext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val="left" w:pos="757"/>
        </w:tabs>
        <w:bidi w:val="0"/>
        <w:spacing w:before="0" w:after="0" w:line="401" w:lineRule="auto"/>
        <w:ind w:left="0" w:right="0" w:firstLine="0"/>
        <w:jc w:val="left"/>
      </w:pPr>
      <w:bookmarkStart w:id="36" w:name="bookmark36"/>
      <w:bookmarkEnd w:id="3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2</w:t>
      </w:r>
      <w:r>
        <w:rPr>
          <w:color w:val="000000"/>
          <w:spacing w:val="0"/>
          <w:w w:val="100"/>
          <w:position w:val="0"/>
        </w:rPr>
        <w:t>在现场评审期间，组长应适时召开评审专家内部沟通会议，及时了解评审计划的完成情况。</w:t>
      </w:r>
    </w:p>
    <w:p>
      <w:pPr>
        <w:pStyle w:val="Bodytext10"/>
        <w:keepNext w:val="0"/>
        <w:keepLines w:val="0"/>
        <w:widowControl w:val="0"/>
        <w:numPr>
          <w:ilvl w:val="0"/>
          <w:numId w:val="8"/>
        </w:numPr>
        <w:shd w:val="clear" w:color="auto" w:fill="auto"/>
        <w:tabs>
          <w:tab w:val="left" w:pos="757"/>
        </w:tabs>
        <w:bidi w:val="0"/>
        <w:spacing w:before="0" w:after="80" w:line="326" w:lineRule="exact"/>
        <w:ind w:left="0" w:right="0" w:firstLine="0"/>
        <w:jc w:val="left"/>
      </w:pPr>
      <w:bookmarkStart w:id="37" w:name="bookmark37"/>
      <w:bookmarkEnd w:id="3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3</w:t>
      </w:r>
      <w:r>
        <w:rPr>
          <w:color w:val="000000"/>
          <w:spacing w:val="0"/>
          <w:w w:val="100"/>
          <w:position w:val="0"/>
        </w:rPr>
        <w:t>评审组应与被评审组织进行沟通，通报其主要优势和改进机会。如有异议，评审组应根据被 评审组织提供的补充性证实材料，及时进行调查。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80" w:line="401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8.3.2.4</w:t>
      </w:r>
      <w:r>
        <w:rPr>
          <w:color w:val="000000"/>
          <w:spacing w:val="0"/>
          <w:w w:val="100"/>
          <w:position w:val="0"/>
        </w:rPr>
        <w:t>形成现场评审报告，参见附录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C</w:t>
      </w:r>
      <w:r>
        <w:rPr>
          <w:color w:val="000000"/>
          <w:spacing w:val="0"/>
          <w:w w:val="100"/>
          <w:position w:val="0"/>
          <w:lang w:val="en-US" w:eastAsia="en-US" w:bidi="en-US"/>
        </w:rPr>
        <w:t>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8.3.3</w:t>
      </w:r>
      <w:r>
        <w:rPr>
          <w:color w:val="000000"/>
          <w:spacing w:val="0"/>
          <w:w w:val="100"/>
          <w:position w:val="0"/>
        </w:rPr>
        <w:t>末次会议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80" w:line="326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评审组长主持末次会议。内容包括：</w:t>
      </w:r>
    </w:p>
    <w:p>
      <w:pPr>
        <w:pStyle w:val="Bodytext10"/>
        <w:keepNext w:val="0"/>
        <w:keepLines w:val="0"/>
        <w:widowControl w:val="0"/>
        <w:shd w:val="clear" w:color="auto" w:fill="auto"/>
        <w:tabs>
          <w:tab w:val="left" w:leader="hyphen" w:pos="718"/>
        </w:tabs>
        <w:bidi w:val="0"/>
        <w:spacing w:before="0" w:after="80" w:line="240" w:lineRule="auto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ab/>
      </w:r>
      <w:r>
        <w:rPr>
          <w:color w:val="000000"/>
          <w:spacing w:val="0"/>
          <w:w w:val="100"/>
          <w:position w:val="0"/>
        </w:rPr>
        <w:t>评审组反馈评审意见；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――监审组通报监审情况；</w:t>
      </w:r>
    </w:p>
    <w:p>
      <w:pPr>
        <w:pStyle w:val="Bodytext10"/>
        <w:keepNext w:val="0"/>
        <w:keepLines w:val="0"/>
        <w:widowControl w:val="0"/>
        <w:shd w:val="clear" w:color="auto" w:fill="auto"/>
        <w:tabs>
          <w:tab w:val="left" w:leader="hyphen" w:pos="718"/>
        </w:tabs>
        <w:bidi w:val="0"/>
        <w:spacing w:before="0" w:after="0" w:line="326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ab/>
      </w:r>
      <w:r>
        <w:rPr>
          <w:color w:val="000000"/>
          <w:spacing w:val="0"/>
          <w:w w:val="100"/>
          <w:position w:val="0"/>
        </w:rPr>
        <w:t>被评审组织发言；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400" w:line="326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――评审资料、记录和报告等交秘书处。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60" w:line="401" w:lineRule="auto"/>
        <w:ind w:left="0" w:right="0" w:firstLine="0"/>
        <w:jc w:val="left"/>
      </w:pPr>
      <w:bookmarkStart w:id="38" w:name="bookmark3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9</w:t>
      </w:r>
      <w:r>
        <w:rPr>
          <w:color w:val="000000"/>
          <w:spacing w:val="0"/>
          <w:w w:val="100"/>
          <w:position w:val="0"/>
        </w:rPr>
        <w:t>评委会审议</w:t>
      </w:r>
      <w:bookmarkEnd w:id="38"/>
    </w:p>
    <w:p>
      <w:pPr>
        <w:pStyle w:val="Bodytext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val="left" w:pos="334"/>
        </w:tabs>
        <w:bidi w:val="0"/>
        <w:spacing w:before="0" w:after="0" w:line="401" w:lineRule="auto"/>
        <w:ind w:left="0" w:right="0" w:firstLine="0"/>
        <w:jc w:val="left"/>
      </w:pPr>
      <w:bookmarkStart w:id="39" w:name="bookmark39"/>
      <w:bookmarkEnd w:id="3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1</w:t>
      </w:r>
      <w:r>
        <w:rPr>
          <w:color w:val="000000"/>
          <w:spacing w:val="0"/>
          <w:w w:val="100"/>
          <w:position w:val="0"/>
        </w:rPr>
        <w:t>秘书处向评委会汇报评审情况。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0" w:line="401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9.2</w:t>
      </w:r>
      <w:r>
        <w:rPr>
          <w:color w:val="000000"/>
          <w:spacing w:val="0"/>
          <w:w w:val="100"/>
          <w:position w:val="0"/>
        </w:rPr>
        <w:t>申报组织进行现场展示、陈述。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400" w:line="326" w:lineRule="exact"/>
        <w:ind w:left="0" w:right="0" w:firstLine="0"/>
        <w:jc w:val="left"/>
      </w:pPr>
      <w:bookmarkStart w:id="40" w:name="bookmark4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9.3</w:t>
      </w:r>
      <w:r>
        <w:rPr>
          <w:color w:val="000000"/>
          <w:spacing w:val="0"/>
          <w:w w:val="100"/>
          <w:position w:val="0"/>
        </w:rPr>
        <w:t>根据材料和现场评审结果及申报组织的现场展示、陈述情况，进行审议，以等额或差额的形式形 成政府质量奖拟奖名单。</w:t>
      </w:r>
      <w:bookmarkEnd w:id="40"/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60" w:line="401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10</w:t>
      </w:r>
      <w:r>
        <w:rPr>
          <w:color w:val="000000"/>
          <w:spacing w:val="0"/>
          <w:w w:val="100"/>
          <w:position w:val="0"/>
        </w:rPr>
        <w:t>政府审定</w:t>
      </w:r>
    </w:p>
    <w:p>
      <w:pPr>
        <w:pStyle w:val="Bodytext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val="left" w:pos="426"/>
        </w:tabs>
        <w:bidi w:val="0"/>
        <w:spacing w:before="0" w:after="80" w:line="322" w:lineRule="exact"/>
        <w:ind w:left="0" w:right="0" w:firstLine="0"/>
        <w:jc w:val="left"/>
      </w:pPr>
      <w:bookmarkStart w:id="41" w:name="bookmark41"/>
      <w:bookmarkEnd w:id="4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1</w:t>
      </w:r>
      <w:r>
        <w:rPr>
          <w:color w:val="000000"/>
          <w:spacing w:val="0"/>
          <w:w w:val="100"/>
          <w:position w:val="0"/>
        </w:rPr>
        <w:t>秘书处向本级人民政府握支评勇情况报告，包括申报、资格审查、材料评审、现场评审、评委会 审定情况及拟奖组织的基本情况等内容。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60" w:line="401" w:lineRule="auto"/>
        <w:ind w:left="0" w:right="0" w:firstLine="0"/>
        <w:jc w:val="left"/>
      </w:pPr>
      <w:bookmarkStart w:id="42" w:name="bookmark4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lang w:val="en-US" w:eastAsia="en-US" w:bidi="en-US"/>
        </w:rPr>
        <w:t>10.2</w:t>
      </w:r>
      <w:r>
        <w:rPr>
          <w:color w:val="000000"/>
          <w:spacing w:val="0"/>
          <w:w w:val="100"/>
          <w:position w:val="0"/>
        </w:rPr>
        <w:t>本级人民政府研究决定拟奖名单。</w:t>
      </w:r>
      <w:bookmarkEnd w:id="42"/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60" w:line="401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11</w:t>
      </w:r>
      <w:r>
        <w:rPr>
          <w:color w:val="000000"/>
          <w:spacing w:val="0"/>
          <w:w w:val="100"/>
          <w:position w:val="0"/>
        </w:rPr>
        <w:t>社会公示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400" w:line="326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秘书处按规定对本级人民政府研究决定的拟奖组织向社会</w:t>
      </w:r>
      <w:r>
        <w:rPr>
          <w:color w:val="282C32"/>
          <w:spacing w:val="0"/>
          <w:w w:val="100"/>
          <w:position w:val="0"/>
        </w:rPr>
        <w:t>公示。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60" w:line="401" w:lineRule="auto"/>
        <w:ind w:left="0" w:right="0" w:firstLine="0"/>
        <w:jc w:val="left"/>
        <w:sectPr>
          <w:headerReference w:type="even" r:id="rId24"/>
          <w:headerReference w:type="default" r:id="rId25"/>
          <w:footerReference w:type="even" r:id="rId26"/>
          <w:footerReference w:type="default" r:id="rId27"/>
          <w:type w:val="nextPage"/>
          <w:pgSz w:w="11900" w:h="16840"/>
          <w:pgMar w:top="1868" w:right="1155" w:bottom="1527" w:left="1231" w:header="0" w:footer="3" w:gutter="0"/>
          <w:pgNumType w:start="4"/>
          <w:cols w:space="708"/>
          <w:titlePg w:val="0"/>
          <w:rtlGutter w:val="0"/>
          <w:docGrid w:linePitch="360"/>
        </w:sectPr>
      </w:pPr>
      <w:bookmarkStart w:id="43" w:name="bookmark4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12</w:t>
      </w:r>
      <w:r>
        <w:rPr>
          <w:color w:val="000000"/>
          <w:spacing w:val="0"/>
          <w:w w:val="100"/>
          <w:position w:val="0"/>
        </w:rPr>
        <w:t>表彰奖励</w:t>
      </w:r>
      <w:bookmarkEnd w:id="43"/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400" w:line="326" w:lineRule="exact"/>
        <w:ind w:left="0" w:right="0" w:firstLine="420"/>
        <w:jc w:val="left"/>
      </w:pPr>
      <w:r>
        <w:rPr>
          <w:color w:val="000000"/>
          <w:spacing w:val="0"/>
          <w:w w:val="100"/>
          <w:position w:val="0"/>
        </w:rPr>
        <w:t>由本级人民政府发文公告，并对获奖组织进行表彰。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260" w:line="401" w:lineRule="auto"/>
        <w:ind w:left="0" w:right="0" w:firstLine="0"/>
        <w:jc w:val="left"/>
      </w:pPr>
      <w:bookmarkStart w:id="44" w:name="bookmark4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13</w:t>
      </w:r>
      <w:r>
        <w:rPr>
          <w:color w:val="000000"/>
          <w:spacing w:val="0"/>
          <w:w w:val="100"/>
          <w:position w:val="0"/>
        </w:rPr>
        <w:t>评审资料的保存</w:t>
      </w:r>
      <w:bookmarkEnd w:id="44"/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420"/>
        <w:jc w:val="left"/>
        <w:sectPr>
          <w:headerReference w:type="even" r:id="rId28"/>
          <w:headerReference w:type="default" r:id="rId29"/>
          <w:footerReference w:type="even" r:id="rId30"/>
          <w:footerReference w:type="default" r:id="rId31"/>
          <w:type w:val="nextPage"/>
          <w:pgSz w:w="11900" w:h="16840"/>
          <w:pgMar w:top="1868" w:right="1155" w:bottom="1527" w:left="1231" w:header="0" w:footer="3" w:gutter="0"/>
          <w:pgNumType w:start="5"/>
          <w:cols w:space="708"/>
          <w:titlePg w:val="0"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</w:rPr>
        <w:t>申报材料、评审记录和报告等由秘书处保存，保存期应不少于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</w:rPr>
        <w:t>3</w:t>
      </w:r>
      <w:r>
        <w:rPr>
          <w:color w:val="000000"/>
          <w:spacing w:val="0"/>
          <w:w w:val="100"/>
          <w:position w:val="0"/>
        </w:rPr>
        <w:t>年。</w:t>
      </w:r>
    </w:p>
    <w:p>
      <w:pPr>
        <w:pStyle w:val="Bodytext30"/>
        <w:keepNext w:val="0"/>
        <w:keepLines w:val="0"/>
        <w:widowControl w:val="0"/>
        <w:shd w:val="clear" w:color="auto" w:fill="auto"/>
        <w:bidi w:val="0"/>
        <w:spacing w:before="0" w:after="80" w:line="523" w:lineRule="exact"/>
        <w:ind w:left="4440" w:right="0" w:firstLine="31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 xml:space="preserve">DB41/T 1721—2018 </w:t>
      </w:r>
      <w:r>
        <w:rPr>
          <w:rFonts w:ascii="宋体" w:eastAsia="宋体" w:hAnsi="宋体" w:cs="宋体"/>
          <w:color w:val="000000"/>
          <w:spacing w:val="0"/>
          <w:w w:val="100"/>
          <w:position w:val="0"/>
          <w:sz w:val="20"/>
          <w:szCs w:val="20"/>
          <w:lang w:val="zh-TW" w:eastAsia="zh-TW" w:bidi="zh-TW"/>
        </w:rPr>
        <w:t>附录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lang w:val="en-US" w:eastAsia="en-US" w:bidi="en-US"/>
        </w:rPr>
        <w:t>A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</w:rPr>
        <w:t>（资料性附录）</w:t>
      </w:r>
    </w:p>
    <w:p>
      <w:pPr>
        <w:pStyle w:val="Bodytext10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</w:pPr>
      <w:bookmarkStart w:id="45" w:name="bookmark45"/>
      <w:r>
        <w:rPr>
          <w:color w:val="000000"/>
          <w:spacing w:val="0"/>
          <w:w w:val="100"/>
          <w:position w:val="0"/>
        </w:rPr>
        <w:t>政府质量奖材料评审报告格式</w:t>
      </w:r>
      <w:bookmarkEnd w:id="45"/>
    </w:p>
    <w:p>
      <w:pPr>
        <w:pStyle w:val="Bodytext50"/>
        <w:keepNext w:val="0"/>
        <w:keepLines w:val="0"/>
        <w:widowControl w:val="0"/>
        <w:shd w:val="clear" w:color="auto" w:fill="auto"/>
        <w:tabs>
          <w:tab w:val="left" w:pos="3466"/>
        </w:tabs>
        <w:bidi w:val="0"/>
        <w:spacing w:before="0" w:after="21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</w:rPr>
        <w:t>报告编号：</w:t>
      </w:r>
      <w:r>
        <w:rPr>
          <w:u w:val="single"/>
        </w:rPr>
        <w:t xml:space="preserve"> </w:t>
      </w:r>
      <w:r>
        <w:rPr>
          <w:u w:val="single"/>
        </w:rPr>
        <w:tab/>
      </w:r>
    </w:p>
    <w:p>
      <w:pPr>
        <w:pStyle w:val="Heading310"/>
        <w:keepNext/>
        <w:keepLines/>
        <w:widowControl w:val="0"/>
        <w:shd w:val="clear" w:color="auto" w:fill="auto"/>
        <w:bidi w:val="0"/>
        <w:spacing w:before="0" w:after="960" w:line="240" w:lineRule="auto"/>
        <w:ind w:left="0" w:right="0" w:firstLine="0"/>
        <w:jc w:val="center"/>
        <w:rPr>
          <w:sz w:val="52"/>
          <w:szCs w:val="52"/>
        </w:rPr>
      </w:pPr>
      <w:bookmarkStart w:id="46" w:name="bookmark48"/>
      <w:bookmarkStart w:id="47" w:name="bookmark47"/>
      <w:bookmarkStart w:id="48" w:name="bookmark46"/>
      <w:r>
        <w:rPr>
          <w:b/>
          <w:bCs/>
          <w:color w:val="000000"/>
          <w:spacing w:val="0"/>
          <w:w w:val="100"/>
          <w:position w:val="0"/>
          <w:sz w:val="52"/>
          <w:szCs w:val="52"/>
        </w:rPr>
        <w:t>政府质量奖</w:t>
      </w:r>
      <w:bookmarkEnd w:id="46"/>
    </w:p>
    <w:p>
      <w:pPr>
        <w:pStyle w:val="Heading310"/>
        <w:keepNext/>
        <w:keepLines/>
        <w:widowControl w:val="0"/>
        <w:shd w:val="clear" w:color="auto" w:fill="auto"/>
        <w:bidi w:val="0"/>
        <w:spacing w:before="0" w:after="1820" w:line="240" w:lineRule="auto"/>
        <w:ind w:left="0" w:right="0" w:firstLine="0"/>
        <w:jc w:val="center"/>
        <w:rPr>
          <w:sz w:val="52"/>
          <w:szCs w:val="52"/>
        </w:rPr>
      </w:pPr>
      <w:bookmarkStart w:id="49" w:name="bookmark49"/>
      <w:r>
        <w:rPr>
          <w:b/>
          <w:bCs/>
          <w:color w:val="000000"/>
          <w:spacing w:val="0"/>
          <w:w w:val="100"/>
          <w:position w:val="0"/>
          <w:sz w:val="52"/>
          <w:szCs w:val="52"/>
        </w:rPr>
        <w:t>材料评审报告</w:t>
      </w:r>
      <w:bookmarkEnd w:id="47"/>
      <w:bookmarkEnd w:id="48"/>
      <w:bookmarkEnd w:id="49"/>
    </w:p>
    <w:p>
      <w:pPr>
        <w:pStyle w:val="Other10"/>
        <w:keepNext w:val="0"/>
        <w:keepLines w:val="0"/>
        <w:widowControl w:val="0"/>
        <w:shd w:val="clear" w:color="auto" w:fill="auto"/>
        <w:tabs>
          <w:tab w:val="left" w:pos="7987"/>
        </w:tabs>
        <w:bidi w:val="0"/>
        <w:spacing w:before="0" w:after="920" w:line="240" w:lineRule="auto"/>
        <w:ind w:left="0" w:right="0" w:firstLine="960"/>
        <w:jc w:val="left"/>
        <w:rPr>
          <w:sz w:val="32"/>
          <w:szCs w:val="32"/>
        </w:rPr>
      </w:pPr>
      <w:r>
        <w:rPr>
          <w:color w:val="000000"/>
          <w:spacing w:val="0"/>
          <w:w w:val="100"/>
          <w:position w:val="0"/>
          <w:sz w:val="32"/>
          <w:szCs w:val="32"/>
        </w:rPr>
        <w:t>被评审组织：</w:t>
      </w:r>
      <w:r>
        <w:rPr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</w:r>
    </w:p>
    <w:p>
      <w:pPr>
        <w:pStyle w:val="Other10"/>
        <w:keepNext w:val="0"/>
        <w:keepLines w:val="0"/>
        <w:widowControl w:val="0"/>
        <w:shd w:val="clear" w:color="auto" w:fill="auto"/>
        <w:tabs>
          <w:tab w:val="left" w:pos="2866"/>
          <w:tab w:val="left" w:pos="4008"/>
        </w:tabs>
        <w:bidi w:val="0"/>
        <w:spacing w:before="0" w:after="0" w:line="240" w:lineRule="auto"/>
        <w:ind w:left="0" w:right="0" w:firstLine="960"/>
        <w:jc w:val="left"/>
        <w:rPr>
          <w:sz w:val="32"/>
          <w:szCs w:val="32"/>
        </w:rPr>
      </w:pPr>
      <w:r>
        <w:rPr>
          <w:color w:val="000000"/>
          <w:spacing w:val="0"/>
          <w:w w:val="100"/>
          <w:position w:val="0"/>
          <w:sz w:val="32"/>
          <w:szCs w:val="32"/>
        </w:rPr>
        <w:t>评审日期：</w:t>
      </w:r>
      <w:r>
        <w:rPr>
          <w:color w:val="000000"/>
          <w:spacing w:val="0"/>
          <w:w w:val="100"/>
          <w:position w:val="0"/>
          <w:sz w:val="32"/>
          <w:szCs w:val="32"/>
        </w:rPr>
        <w:tab/>
      </w:r>
      <w:r>
        <w:rPr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</w:r>
      <w:r>
        <w:rPr>
          <w:sz w:val="32"/>
          <w:szCs w:val="32"/>
        </w:rPr>
        <w:br/>
      </w:r>
      <w:r>
        <w:rPr>
          <w:sz w:val="32"/>
          <w:szCs w:val="32"/>
        </w:rPr>
        <w:br/>
      </w:r>
    </w:p>
    <w:p>
      <w:pPr>
        <w:keepNext w:val="0"/>
        <w:keepLines w:val="0"/>
        <w:widowControl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rFonts w:ascii="SimSun" w:eastAsia="SimSun" w:hAnsi="SimSun" w:cs="SimSun"/>
          <w:b/>
          <w:bCs/>
          <w:spacing w:val="0"/>
          <w:w w:val="100"/>
          <w:position w:val="0"/>
          <w:sz w:val="30"/>
          <w:szCs w:val="30"/>
          <w:shd w:val="clear" w:color="auto" w:fill="auto"/>
        </w:rPr>
      </w:pPr>
      <w:r>
        <w:rPr>
          <w:rFonts w:ascii="SimSun" w:eastAsia="SimSun" w:hAnsi="SimSun" w:cs="SimSun"/>
          <w:b/>
          <w:bCs/>
          <w:spacing w:val="0"/>
          <w:w w:val="100"/>
          <w:position w:val="0"/>
          <w:sz w:val="30"/>
          <w:szCs w:val="30"/>
          <w:shd w:val="clear" w:color="auto" w:fill="auto"/>
        </w:rPr>
        <w:t>以上内容仅为本文档的试下载部分，为可阅读页数的一半内容。如要下载或阅读全文，请访问：</w:t>
      </w:r>
      <w:hyperlink r:id="rId32" w:history="1">
        <w:r>
          <w:rPr>
            <w:rFonts w:ascii="SimSun" w:eastAsia="SimSun" w:hAnsi="SimSun" w:cs="SimSun"/>
            <w:b/>
            <w:bCs/>
            <w:color w:val="0000EE"/>
            <w:spacing w:val="0"/>
            <w:w w:val="100"/>
            <w:position w:val="0"/>
            <w:sz w:val="30"/>
            <w:szCs w:val="30"/>
            <w:u w:val="single" w:color="0000EE"/>
            <w:shd w:val="clear" w:color="auto" w:fill="auto"/>
          </w:rPr>
          <w:t>https://d.book118.com/968120044036006040</w:t>
        </w:r>
      </w:hyperlink>
    </w:p>
    <w:p>
      <w:pPr>
        <w:pStyle w:val="Other10"/>
        <w:keepNext w:val="0"/>
        <w:keepLines w:val="0"/>
        <w:widowControl w:val="0"/>
        <w:shd w:val="clear" w:color="auto" w:fill="auto"/>
        <w:tabs>
          <w:tab w:val="left" w:pos="2866"/>
          <w:tab w:val="left" w:pos="4008"/>
        </w:tabs>
        <w:bidi w:val="0"/>
        <w:spacing w:before="0" w:after="0" w:line="240" w:lineRule="auto"/>
        <w:ind w:left="0" w:right="0" w:firstLine="960"/>
        <w:jc w:val="left"/>
        <w:rPr>
          <w:sz w:val="32"/>
          <w:szCs w:val="32"/>
        </w:rPr>
      </w:pPr>
    </w:p>
    <w:sectPr>
      <w:headerReference w:type="even" r:id="rId33"/>
      <w:headerReference w:type="default" r:id="rId34"/>
      <w:footerReference w:type="even" r:id="rId35"/>
      <w:footerReference w:type="default" r:id="rId36"/>
      <w:pgSz w:w="11900" w:h="16840"/>
      <w:pgMar w:top="1443" w:right="1368" w:bottom="2322" w:left="1110" w:header="1015" w:footer="1894" w:gutter="0"/>
      <w:pgNumType w:start="9"/>
      <w:cols w:space="708"/>
      <w:rtlGutter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86"/>
    <w:family w:val="auto"/>
    <w:pitch w:val="default"/>
    <w:sig w:usb0="E0002EFF" w:usb1="C0007843" w:usb2="00000009" w:usb3="00000000" w:csb0="4004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7" o:spid="_x0000_s2051" type="#_x0000_t202" style="width:3.1pt;height:6pt;margin-top:776.45pt;margin-left:524.65pt;mso-position-horizontal-relative:page;mso-position-vertical-relative:page;mso-wrap-distance-left:0;mso-wrap-distance-right:0;mso-wrap-style:none;position:absolute;v-text-anchor:top;z-index:-251658240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2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I</w:t>
                </w:r>
              </w:p>
            </w:txbxContent>
          </v:textbox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3" o:spid="_x0000_s2052" type="#_x0000_t202" style="width:3.1pt;height:6pt;margin-top:776.45pt;margin-left:524.65pt;mso-position-horizontal-relative:page;mso-position-vertical-relative:page;mso-wrap-distance-left:0;mso-wrap-distance-right:0;mso-wrap-style:none;position:absolute;v-text-anchor:top;z-index:-251657216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2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I</w:t>
                </w:r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9" o:spid="_x0000_s2057" type="#_x0000_t202" style="width:3.35pt;height:6pt;margin-top:776.45pt;margin-left:74.5pt;mso-position-horizontal-relative:page;mso-position-vertical-relative:page;mso-wrap-distance-left:0;mso-wrap-distance-right:0;mso-wrap-style:none;position:absolute;v-text-anchor:top;z-index:-251656192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4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fldChar w:fldCharType="end"/>
                </w:r>
              </w:p>
            </w:txbxContent>
          </v:textbox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5" o:spid="_x0000_s2058" type="#_x0000_t202" style="width:2.65pt;height:6pt;margin-top:776.45pt;margin-left:517.05pt;mso-position-horizontal-relative:page;mso-position-vertical-relative:page;mso-wrap-distance-left:0;mso-wrap-distance-right:0;mso-wrap-style:none;position:absolute;v-text-anchor:top;z-index:-251655168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1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fldChar w:fldCharType="end"/>
                </w:r>
              </w:p>
            </w:txbxContent>
          </v:textbox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9" o:spid="_x0000_s2061" type="#_x0000_t202" style="width:3.35pt;height:6pt;margin-top:776.45pt;margin-left:74.5pt;mso-position-horizontal-relative:page;mso-position-vertical-relative:page;mso-wrap-distance-left:0;mso-wrap-distance-right:0;mso-wrap-style:none;position:absolute;v-text-anchor:top;z-index:-251654144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2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fldChar w:fldCharType="end"/>
                </w:r>
              </w:p>
            </w:txbxContent>
          </v:textbox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5" o:spid="_x0000_s2062" type="#_x0000_t202" style="width:2.65pt;height:6pt;margin-top:776.45pt;margin-left:517.05pt;mso-position-horizontal-relative:page;mso-position-vertical-relative:page;mso-wrap-distance-left:0;mso-wrap-distance-right:0;mso-wrap-style:none;position:absolute;v-text-anchor:top;z-index:-251653120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5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fldChar w:fldCharType="end"/>
                </w:r>
              </w:p>
            </w:txbxContent>
          </v:textbox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9" o:spid="_x0000_s2065" type="#_x0000_t202" style="width:3.35pt;height:6pt;margin-top:776.45pt;margin-left:74.5pt;mso-position-horizontal-relative:page;mso-position-vertical-relative:page;mso-wrap-distance-left:0;mso-wrap-distance-right:0;mso-wrap-style:none;position:absolute;v-text-anchor:top;z-index:-251652096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4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fldChar w:fldCharType="end"/>
                </w:r>
              </w:p>
            </w:txbxContent>
          </v:textbox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5" o:spid="_x0000_s2066" type="#_x0000_t202" style="width:2.65pt;height:6pt;margin-top:776.45pt;margin-left:517.05pt;mso-position-horizontal-relative:page;mso-position-vertical-relative:page;mso-wrap-distance-left:0;mso-wrap-distance-right:0;mso-wrap-style:none;position:absolute;v-text-anchor:top;z-index:-251651072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3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fldChar w:fldCharType="end"/>
                </w:r>
              </w:p>
            </w:txbxContent>
          </v:textbox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9" o:spid="_x0000_s2069" type="#_x0000_t202" style="width:3.35pt;height:6pt;margin-top:776.45pt;margin-left:74.5pt;mso-position-horizontal-relative:page;mso-position-vertical-relative:page;mso-wrap-distance-left:0;mso-wrap-distance-right:0;mso-wrap-style:none;position:absolute;v-text-anchor:top;z-index:-251650048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4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fldChar w:fldCharType="end"/>
                </w:r>
              </w:p>
            </w:txbxContent>
          </v:textbox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5" o:spid="_x0000_s2070" type="#_x0000_t202" style="width:2.65pt;height:6pt;margin-top:776.45pt;margin-left:517.05pt;mso-position-horizontal-relative:page;mso-position-vertical-relative:page;mso-wrap-distance-left:0;mso-wrap-distance-right:0;mso-wrap-style:none;position:absolute;v-text-anchor:top;z-index:-251649024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5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fldChar w:fldCharType="end"/>
                </w:r>
              </w:p>
            </w:txbxContent>
          </v:textbox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9" o:spid="_x0000_s2073" type="#_x0000_t202" style="width:3.35pt;height:6pt;margin-top:776.45pt;margin-left:74.5pt;mso-position-horizontal-relative:page;mso-position-vertical-relative:page;mso-wrap-distance-left:0;mso-wrap-distance-right:0;mso-wrap-style:none;position:absolute;v-text-anchor:top;z-index:-251648000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4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fldChar w:fldCharType="end"/>
                </w:r>
              </w:p>
            </w:txbxContent>
          </v:textbox>
        </v:shape>
      </w:pic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5" o:spid="_x0000_s2074" type="#_x0000_t202" style="width:2.65pt;height:6pt;margin-top:776.45pt;margin-left:517.05pt;mso-position-horizontal-relative:page;mso-position-vertical-relative:page;mso-wrap-distance-left:0;mso-wrap-distance-right:0;mso-wrap-style:none;position:absolute;v-text-anchor:top;z-index:-251646976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3"/>
                    <w:szCs w:val="13"/>
                  </w:rPr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t>5</w:t>
                </w: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3"/>
                    <w:szCs w:val="13"/>
                    <w:lang w:val="zh-TW" w:eastAsia="zh-TW" w:bidi="zh-TW"/>
                  </w:rPr>
                  <w:fldChar w:fldCharType="end"/>
                </w:r>
              </w:p>
            </w:txbxContent>
          </v:textbox>
        </v:shape>
      </w:pic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5" o:spid="_x0000_s2049" type="#_x0000_t202" style="width:88.55pt;height:7.9pt;margin-top:73.95pt;margin-left:449.5pt;mso-position-horizontal-relative:page;mso-position-vertical-relative:page;mso-wrap-distance-left:0;mso-wrap-distance-right:0;mso-wrap-style:none;position:absolute;v-text-anchor:top;z-index:-251658240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2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7"/>
                    <w:szCs w:val="17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7"/>
                    <w:szCs w:val="17"/>
                    <w:lang w:val="en-US" w:eastAsia="en-US" w:bidi="en-US"/>
                  </w:rPr>
                  <w:t>DB41/T 1721—2018</w:t>
                </w:r>
              </w:p>
            </w:txbxContent>
          </v:textbox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" o:spid="_x0000_s2050" type="#_x0000_t202" style="width:88.55pt;height:7.9pt;margin-top:73.95pt;margin-left:449.5pt;mso-position-horizontal-relative:page;mso-position-vertical-relative:page;mso-wrap-distance-left:0;mso-wrap-distance-right:0;mso-wrap-style:none;position:absolute;v-text-anchor:top;z-index:-251657216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2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7"/>
                    <w:szCs w:val="17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7"/>
                    <w:szCs w:val="17"/>
                    <w:lang w:val="en-US" w:eastAsia="en-US" w:bidi="en-US"/>
                  </w:rPr>
                  <w:t>DB41/T 1721—2018</w:t>
                </w:r>
              </w:p>
            </w:txbxContent>
          </v:textbox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1" o:spid="_x0000_s2053" type="#_x0000_t202" style="width:88.55pt;height:7.9pt;margin-top:73.95pt;margin-left:56.9pt;mso-position-horizontal-relative:page;mso-position-vertical-relative:page;mso-wrap-distance-left:0;mso-wrap-distance-right:0;mso-wrap-style:none;position:absolute;v-text-anchor:top;z-index:-251656192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2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7"/>
                    <w:szCs w:val="17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7"/>
                    <w:szCs w:val="17"/>
                    <w:lang w:val="en-US" w:eastAsia="en-US" w:bidi="en-US"/>
                  </w:rPr>
                  <w:t>DB41/T 1721—2018</w:t>
                </w:r>
              </w:p>
            </w:txbxContent>
          </v:textbox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9" o:spid="_x0000_s2054" type="#_x0000_t202" style="width:88.55pt;height:7.9pt;margin-top:73.95pt;margin-left:56.9pt;mso-position-horizontal-relative:page;mso-position-vertical-relative:page;mso-wrap-distance-left:0;mso-wrap-distance-right:0;mso-wrap-style:none;position:absolute;v-text-anchor:top;z-index:-251655168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2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  <w:rPr>
                    <w:sz w:val="17"/>
                    <w:szCs w:val="17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sz w:val="17"/>
                    <w:szCs w:val="17"/>
                    <w:lang w:val="en-US" w:eastAsia="en-US" w:bidi="en-US"/>
                  </w:rPr>
                  <w:t>DB41/T 1721—2018</w:t>
                </w:r>
              </w:p>
            </w:txbxContent>
          </v:textbox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7" o:spid="_x0000_s2055" type="#_x0000_t202" style="width:88.55pt;height:7.9pt;margin-top:73.95pt;margin-left:63.45pt;mso-position-horizontal-relative:page;mso-position-vertical-relative:page;mso-wrap-distance-left:0;mso-wrap-distance-right:0;mso-wrap-style:none;position:absolute;v-text-anchor:top;z-index:-251654144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1721—2018</w:t>
                </w:r>
              </w:p>
            </w:txbxContent>
          </v:textbox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3" o:spid="_x0000_s2056" type="#_x0000_t202" style="width:88.55pt;height:7.9pt;margin-top:73.95pt;margin-left:441.7pt;mso-position-horizontal-relative:page;mso-position-vertical-relative:page;mso-wrap-distance-left:0;mso-wrap-distance-right:0;mso-wrap-style:none;position:absolute;v-text-anchor:top;z-index:-251653120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1721—2018</w:t>
                </w:r>
              </w:p>
            </w:txbxContent>
          </v:textbox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7" o:spid="_x0000_s2059" type="#_x0000_t202" style="width:88.55pt;height:7.9pt;margin-top:73.95pt;margin-left:63.45pt;mso-position-horizontal-relative:page;mso-position-vertical-relative:page;mso-wrap-distance-left:0;mso-wrap-distance-right:0;mso-wrap-style:none;position:absolute;v-text-anchor:top;z-index:-251652096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1721—2018</w:t>
                </w:r>
              </w:p>
            </w:txbxContent>
          </v:textbox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3" o:spid="_x0000_s2060" type="#_x0000_t202" style="width:88.55pt;height:7.9pt;margin-top:73.95pt;margin-left:441.7pt;mso-position-horizontal-relative:page;mso-position-vertical-relative:page;mso-wrap-distance-left:0;mso-wrap-distance-right:0;mso-wrap-style:none;position:absolute;v-text-anchor:top;z-index:-251651072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1721—2018</w:t>
                </w:r>
              </w:p>
            </w:txbxContent>
          </v:textbox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7" o:spid="_x0000_s2063" type="#_x0000_t202" style="width:88.55pt;height:7.9pt;margin-top:73.95pt;margin-left:63.45pt;mso-position-horizontal-relative:page;mso-position-vertical-relative:page;mso-wrap-distance-left:0;mso-wrap-distance-right:0;mso-wrap-style:none;position:absolute;v-text-anchor:top;z-index:-251650048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1721—2018</w:t>
                </w:r>
              </w:p>
            </w:txbxContent>
          </v:textbox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3" o:spid="_x0000_s2064" type="#_x0000_t202" style="width:88.55pt;height:7.9pt;margin-top:73.95pt;margin-left:441.7pt;mso-position-horizontal-relative:page;mso-position-vertical-relative:page;mso-wrap-distance-left:0;mso-wrap-distance-right:0;mso-wrap-style:none;position:absolute;v-text-anchor:top;z-index:-251649024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1721—2018</w:t>
                </w:r>
              </w:p>
            </w:txbxContent>
          </v:textbox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7" o:spid="_x0000_s2067" type="#_x0000_t202" style="width:88.55pt;height:7.9pt;margin-top:73.95pt;margin-left:63.45pt;mso-position-horizontal-relative:page;mso-position-vertical-relative:page;mso-wrap-distance-left:0;mso-wrap-distance-right:0;mso-wrap-style:none;position:absolute;v-text-anchor:top;z-index:-251648000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1721—2018</w:t>
                </w:r>
              </w:p>
            </w:txbxContent>
          </v:textbox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3" o:spid="_x0000_s2068" type="#_x0000_t202" style="width:88.55pt;height:7.9pt;margin-top:73.95pt;margin-left:441.7pt;mso-position-horizontal-relative:page;mso-position-vertical-relative:page;mso-wrap-distance-left:0;mso-wrap-distance-right:0;mso-wrap-style:none;position:absolute;v-text-anchor:top;z-index:-251646976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1721—2018</w:t>
                </w:r>
              </w:p>
            </w:txbxContent>
          </v:textbox>
        </v:shape>
      </w:pic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7" o:spid="_x0000_s2071" type="#_x0000_t202" style="width:88.55pt;height:7.9pt;margin-top:73.95pt;margin-left:63.45pt;mso-position-horizontal-relative:page;mso-position-vertical-relative:page;mso-wrap-distance-left:0;mso-wrap-distance-right:0;mso-wrap-style:none;position:absolute;v-text-anchor:top;z-index:-251645952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1721—2018</w:t>
                </w:r>
              </w:p>
            </w:txbxContent>
          </v:textbox>
        </v:shape>
      </w:pic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13" o:spid="_x0000_s2072" type="#_x0000_t202" style="width:88.55pt;height:7.9pt;margin-top:73.95pt;margin-left:441.7pt;mso-position-horizontal-relative:page;mso-position-vertical-relative:page;mso-wrap-distance-left:0;mso-wrap-distance-right:0;mso-wrap-style:none;position:absolute;v-text-anchor:top;z-index:-251644928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Headerorfooter10"/>
                  <w:keepNext w:val="0"/>
                  <w:keepLines w:val="0"/>
                  <w:widowControl w:val="0"/>
                  <w:shd w:val="clear" w:color="auto" w:fill="auto"/>
                  <w:bidi w:val="0"/>
                  <w:spacing w:before="0" w:after="0" w:line="240" w:lineRule="auto"/>
                  <w:ind w:left="0" w:right="0" w:firstLine="0"/>
                  <w:jc w:val="left"/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pacing w:val="0"/>
                    <w:w w:val="100"/>
                    <w:position w:val="0"/>
                    <w:lang w:val="en-US" w:eastAsia="en-US" w:bidi="en-US"/>
                  </w:rPr>
                  <w:t>DB41/T 1721—2018</w:t>
                </w:r>
              </w:p>
            </w:txbxContent>
          </v:textbox>
        </v:shape>
      </w:pic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widowControl w:val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5E306ED"/>
    <w:multiLevelType w:val="singleLevel"/>
    <w:tmpl w:val="B5E306ED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en-US" w:eastAsia="en-US" w:bidi="en-US"/>
      </w:rPr>
    </w:lvl>
  </w:abstractNum>
  <w:abstractNum w:abstractNumId="1">
    <w:nsid w:val="BF205925"/>
    <w:multiLevelType w:val="singleLevel"/>
    <w:tmpl w:val="BF205925"/>
    <w:lvl w:ilvl="0">
      <w:start w:val="1"/>
      <w:numFmt w:val="decimal"/>
      <w:lvlText w:val="5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FFFFFF"/>
        <w:lang w:val="en-US" w:eastAsia="en-US" w:bidi="en-US"/>
      </w:rPr>
    </w:lvl>
  </w:abstractNum>
  <w:abstractNum w:abstractNumId="2">
    <w:nsid w:val="CF092B84"/>
    <w:multiLevelType w:val="singleLevel"/>
    <w:tmpl w:val="CF092B84"/>
    <w:lvl w:ilvl="0">
      <w:start w:val="3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zh-TW" w:eastAsia="zh-TW" w:bidi="zh-TW"/>
      </w:rPr>
    </w:lvl>
  </w:abstractNum>
  <w:abstractNum w:abstractNumId="3">
    <w:nsid w:val="0053208E"/>
    <w:multiLevelType w:val="singleLevel"/>
    <w:tmpl w:val="0053208E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zh-TW" w:eastAsia="zh-TW" w:bidi="zh-TW"/>
      </w:rPr>
    </w:lvl>
  </w:abstractNum>
  <w:abstractNum w:abstractNumId="4">
    <w:nsid w:val="03D62ECE"/>
    <w:multiLevelType w:val="singleLevel"/>
    <w:tmpl w:val="03D62ECE"/>
    <w:lvl w:ilvl="0">
      <w:start w:val="2"/>
      <w:numFmt w:val="decimal"/>
      <w:lvlText w:val="8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FFFFFF"/>
        <w:lang w:val="en-US" w:eastAsia="en-US" w:bidi="en-US"/>
      </w:rPr>
    </w:lvl>
  </w:abstractNum>
  <w:abstractNum w:abstractNumId="5">
    <w:nsid w:val="25B654F3"/>
    <w:multiLevelType w:val="singleLevel"/>
    <w:tmpl w:val="25B654F3"/>
    <w:lvl w:ilvl="0">
      <w:start w:val="2"/>
      <w:numFmt w:val="decimal"/>
      <w:lvlText w:val="8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FFFFFF"/>
        <w:lang w:val="en-US" w:eastAsia="en-US" w:bidi="en-US"/>
      </w:rPr>
    </w:lvl>
  </w:abstractNum>
  <w:abstractNum w:abstractNumId="6">
    <w:nsid w:val="59ADCABA"/>
    <w:multiLevelType w:val="singleLevel"/>
    <w:tmpl w:val="59ADCABA"/>
    <w:lvl w:ilvl="0">
      <w:start w:val="7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zh-TW" w:eastAsia="zh-TW" w:bidi="zh-TW"/>
      </w:rPr>
    </w:lvl>
  </w:abstractNum>
  <w:abstractNum w:abstractNumId="7">
    <w:nsid w:val="72183CF9"/>
    <w:multiLevelType w:val="singleLevel"/>
    <w:tmpl w:val="72183CF9"/>
    <w:lvl w:ilvl="0">
      <w:start w:val="2"/>
      <w:numFmt w:val="decimal"/>
      <w:lvlText w:val="8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FFFFFF"/>
        <w:lang w:val="en-US" w:eastAsia="en-US" w:bidi="en-US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"/>
  <w:bordersDoNotSurroundHeader/>
  <w:bordersDoNotSurroundFooter/>
  <w:defaultTabStop w:val="500"/>
  <w:evenAndOddHeaders/>
  <w:drawingGridHorizontalSpacing w:val="181"/>
  <w:drawingGridVerticalSpacing w:val="181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7BF45D76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1">
    <w:name w:val="Body text|1_"/>
    <w:basedOn w:val="DefaultParagraphFont"/>
    <w:link w:val="Bodytext10"/>
    <w:rPr>
      <w:rFonts w:ascii="宋体" w:eastAsia="宋体" w:hAnsi="宋体" w:cs="宋体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  <w:lang w:val="zh-TW" w:eastAsia="zh-TW" w:bidi="zh-TW"/>
    </w:rPr>
  </w:style>
  <w:style w:type="character" w:customStyle="1" w:styleId="Headerorfooter2">
    <w:name w:val="Header or footer|2_"/>
    <w:basedOn w:val="DefaultParagraphFont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Heading21">
    <w:name w:val="Heading #2|1_"/>
    <w:basedOn w:val="DefaultParagraphFont"/>
    <w:link w:val="Heading210"/>
    <w:rPr>
      <w:rFonts w:ascii="宋体" w:eastAsia="宋体" w:hAnsi="宋体" w:cs="宋体"/>
      <w:b w:val="0"/>
      <w:bCs w:val="0"/>
      <w:i w:val="0"/>
      <w:iCs w:val="0"/>
      <w:smallCaps w:val="0"/>
      <w:strike w:val="0"/>
      <w:sz w:val="52"/>
      <w:szCs w:val="52"/>
      <w:u w:val="none"/>
      <w:shd w:val="clear" w:color="auto" w:fill="auto"/>
      <w:lang w:val="zh-TW" w:eastAsia="zh-TW" w:bidi="zh-TW"/>
    </w:rPr>
  </w:style>
  <w:style w:type="character" w:customStyle="1" w:styleId="Bodytext2">
    <w:name w:val="Body text|2_"/>
    <w:basedOn w:val="DefaultParagraphFont"/>
    <w:link w:val="Bodytext20"/>
    <w:rPr>
      <w:rFonts w:ascii="宋体" w:eastAsia="宋体" w:hAnsi="宋体" w:cs="宋体"/>
      <w:b w:val="0"/>
      <w:bCs w:val="0"/>
      <w:i w:val="0"/>
      <w:iCs w:val="0"/>
      <w:smallCaps w:val="0"/>
      <w:strike w:val="0"/>
      <w:u w:val="none"/>
      <w:shd w:val="clear" w:color="auto" w:fill="auto"/>
      <w:lang w:val="zh-TW" w:eastAsia="zh-TW" w:bidi="zh-TW"/>
    </w:rPr>
  </w:style>
  <w:style w:type="character" w:customStyle="1" w:styleId="Heading31">
    <w:name w:val="Heading #3|1_"/>
    <w:basedOn w:val="DefaultParagraphFont"/>
    <w:link w:val="Heading310"/>
    <w:rPr>
      <w:rFonts w:ascii="宋体" w:eastAsia="宋体" w:hAnsi="宋体" w:cs="宋体"/>
      <w:b w:val="0"/>
      <w:bCs w:val="0"/>
      <w:i w:val="0"/>
      <w:iCs w:val="0"/>
      <w:smallCaps w:val="0"/>
      <w:strike w:val="0"/>
      <w:sz w:val="48"/>
      <w:szCs w:val="48"/>
      <w:u w:val="none"/>
      <w:shd w:val="clear" w:color="auto" w:fill="auto"/>
      <w:lang w:val="zh-TW" w:eastAsia="zh-TW" w:bidi="zh-TW"/>
    </w:rPr>
  </w:style>
  <w:style w:type="character" w:customStyle="1" w:styleId="Heading51">
    <w:name w:val="Heading #5|1_"/>
    <w:basedOn w:val="DefaultParagraphFont"/>
    <w:link w:val="Heading510"/>
    <w:qFormat/>
    <w:rPr>
      <w:rFonts w:ascii="宋体" w:eastAsia="宋体" w:hAnsi="宋体" w:cs="宋体"/>
      <w:b w:val="0"/>
      <w:bCs w:val="0"/>
      <w:i w:val="0"/>
      <w:iCs w:val="0"/>
      <w:smallCaps w:val="0"/>
      <w:strike w:val="0"/>
      <w:sz w:val="32"/>
      <w:szCs w:val="32"/>
      <w:u w:val="none"/>
      <w:shd w:val="clear" w:color="auto" w:fill="auto"/>
      <w:lang w:val="zh-TW" w:eastAsia="zh-TW" w:bidi="zh-TW"/>
    </w:rPr>
  </w:style>
  <w:style w:type="character" w:customStyle="1" w:styleId="Tablecaption1">
    <w:name w:val="Table caption|1_"/>
    <w:basedOn w:val="DefaultParagraphFont"/>
    <w:link w:val="Tablecaption10"/>
    <w:qFormat/>
    <w:rPr>
      <w:rFonts w:ascii="宋体" w:eastAsia="宋体" w:hAnsi="宋体" w:cs="宋体"/>
      <w:b/>
      <w:bCs/>
      <w:i w:val="0"/>
      <w:iCs w:val="0"/>
      <w:smallCaps w:val="0"/>
      <w:strike w:val="0"/>
      <w:u w:val="none"/>
      <w:shd w:val="clear" w:color="auto" w:fill="auto"/>
      <w:lang w:val="zh-TW" w:eastAsia="zh-TW" w:bidi="zh-TW"/>
    </w:rPr>
  </w:style>
  <w:style w:type="character" w:customStyle="1" w:styleId="Heading41">
    <w:name w:val="Heading #4|1_"/>
    <w:basedOn w:val="DefaultParagraphFont"/>
    <w:link w:val="Heading410"/>
    <w:rPr>
      <w:rFonts w:ascii="宋体" w:eastAsia="宋体" w:hAnsi="宋体" w:cs="宋体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  <w:lang w:val="zh-TW" w:eastAsia="zh-TW" w:bidi="zh-TW"/>
    </w:rPr>
  </w:style>
  <w:style w:type="character" w:customStyle="1" w:styleId="Bodytext4">
    <w:name w:val="Body text|4_"/>
    <w:basedOn w:val="DefaultParagraphFont"/>
    <w:link w:val="Bodytext40"/>
    <w:rPr>
      <w:b w:val="0"/>
      <w:bCs w:val="0"/>
      <w:i w:val="0"/>
      <w:iCs w:val="0"/>
      <w:smallCaps w:val="0"/>
      <w:strike w:val="0"/>
      <w:sz w:val="26"/>
      <w:szCs w:val="26"/>
      <w:u w:val="single"/>
      <w:shd w:val="clear" w:color="auto" w:fill="auto"/>
    </w:rPr>
  </w:style>
  <w:style w:type="character" w:customStyle="1" w:styleId="Other1">
    <w:name w:val="Other|1_"/>
    <w:basedOn w:val="DefaultParagraphFont"/>
    <w:link w:val="Other10"/>
    <w:qFormat/>
    <w:rPr>
      <w:rFonts w:ascii="宋体" w:eastAsia="宋体" w:hAnsi="宋体" w:cs="宋体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  <w:lang w:val="zh-TW" w:eastAsia="zh-TW" w:bidi="zh-TW"/>
    </w:rPr>
  </w:style>
  <w:style w:type="character" w:customStyle="1" w:styleId="Bodytext6">
    <w:name w:val="Body text|6_"/>
    <w:basedOn w:val="DefaultParagraphFont"/>
    <w:link w:val="Bodytext60"/>
    <w:rPr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  <w:lang w:val="zh-TW" w:eastAsia="zh-TW" w:bidi="zh-TW"/>
    </w:rPr>
  </w:style>
  <w:style w:type="character" w:customStyle="1" w:styleId="Heading11">
    <w:name w:val="Heading #1|1_"/>
    <w:basedOn w:val="DefaultParagraphFont"/>
    <w:link w:val="Heading110"/>
    <w:rPr>
      <w:b/>
      <w:bCs/>
      <w:i w:val="0"/>
      <w:iCs w:val="0"/>
      <w:smallCaps w:val="0"/>
      <w:strike w:val="0"/>
      <w:sz w:val="96"/>
      <w:szCs w:val="96"/>
      <w:u w:val="none"/>
      <w:shd w:val="clear" w:color="auto" w:fill="auto"/>
    </w:rPr>
  </w:style>
  <w:style w:type="character" w:customStyle="1" w:styleId="Bodytext3">
    <w:name w:val="Body text|3_"/>
    <w:basedOn w:val="DefaultParagraphFont"/>
    <w:link w:val="Bodytext30"/>
    <w:rPr>
      <w:b w:val="0"/>
      <w:bCs w:val="0"/>
      <w:i w:val="0"/>
      <w:iCs w:val="0"/>
      <w:smallCaps w:val="0"/>
      <w:strike w:val="0"/>
      <w:sz w:val="17"/>
      <w:szCs w:val="17"/>
      <w:u w:val="none"/>
      <w:shd w:val="clear" w:color="auto" w:fill="auto"/>
    </w:rPr>
  </w:style>
  <w:style w:type="character" w:customStyle="1" w:styleId="Bodytext5">
    <w:name w:val="Body text|5_"/>
    <w:basedOn w:val="DefaultParagraphFont"/>
    <w:link w:val="Bodytext50"/>
    <w:rPr>
      <w:rFonts w:ascii="宋体" w:eastAsia="宋体" w:hAnsi="宋体" w:cs="宋体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  <w:lang w:val="zh-TW" w:eastAsia="zh-TW" w:bidi="zh-TW"/>
    </w:rPr>
  </w:style>
  <w:style w:type="character" w:customStyle="1" w:styleId="Headerorfooter1">
    <w:name w:val="Header or footer|1_"/>
    <w:basedOn w:val="DefaultParagraphFont"/>
    <w:link w:val="Headerorfooter10"/>
    <w:rPr>
      <w:b w:val="0"/>
      <w:bCs w:val="0"/>
      <w:i w:val="0"/>
      <w:iCs w:val="0"/>
      <w:smallCaps w:val="0"/>
      <w:strike w:val="0"/>
      <w:sz w:val="17"/>
      <w:szCs w:val="17"/>
      <w:u w:val="none"/>
      <w:shd w:val="clear" w:color="auto" w:fill="auto"/>
    </w:rPr>
  </w:style>
  <w:style w:type="character" w:customStyle="1" w:styleId="Tableofcontents1">
    <w:name w:val="Table of contents|1_"/>
    <w:basedOn w:val="DefaultParagraphFont"/>
    <w:link w:val="Tableofcontents10"/>
    <w:rPr>
      <w:rFonts w:ascii="宋体" w:eastAsia="宋体" w:hAnsi="宋体" w:cs="宋体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  <w:lang w:val="zh-TW" w:eastAsia="zh-TW" w:bidi="zh-TW"/>
    </w:rPr>
  </w:style>
  <w:style w:type="character" w:customStyle="1" w:styleId="Heading61">
    <w:name w:val="Heading #6|1_"/>
    <w:basedOn w:val="DefaultParagraphFont"/>
    <w:link w:val="Heading610"/>
    <w:rPr>
      <w:rFonts w:ascii="宋体" w:eastAsia="宋体" w:hAnsi="宋体" w:cs="宋体"/>
      <w:b/>
      <w:bCs/>
      <w:i w:val="0"/>
      <w:iCs w:val="0"/>
      <w:smallCaps w:val="0"/>
      <w:strike w:val="0"/>
      <w:sz w:val="32"/>
      <w:szCs w:val="32"/>
      <w:u w:val="none"/>
      <w:shd w:val="clear" w:color="auto" w:fill="auto"/>
      <w:lang w:val="zh-TW" w:eastAsia="zh-TW" w:bidi="zh-TW"/>
    </w:rPr>
  </w:style>
  <w:style w:type="paragraph" w:customStyle="1" w:styleId="Heading510">
    <w:name w:val="Heading #5|1"/>
    <w:basedOn w:val="Normal"/>
    <w:link w:val="Heading51"/>
    <w:qFormat/>
    <w:pPr>
      <w:widowControl w:val="0"/>
      <w:shd w:val="clear" w:color="auto" w:fill="auto"/>
      <w:jc w:val="center"/>
      <w:outlineLvl w:val="4"/>
    </w:pPr>
    <w:rPr>
      <w:rFonts w:ascii="宋体" w:eastAsia="宋体" w:hAnsi="宋体" w:cs="宋体"/>
      <w:b w:val="0"/>
      <w:bCs w:val="0"/>
      <w:i w:val="0"/>
      <w:iCs w:val="0"/>
      <w:smallCaps w:val="0"/>
      <w:strike w:val="0"/>
      <w:sz w:val="32"/>
      <w:szCs w:val="32"/>
      <w:u w:val="none"/>
      <w:shd w:val="clear" w:color="auto" w:fill="auto"/>
      <w:lang w:val="zh-TW" w:eastAsia="zh-TW" w:bidi="zh-TW"/>
    </w:rPr>
  </w:style>
  <w:style w:type="paragraph" w:customStyle="1" w:styleId="Bodytext50">
    <w:name w:val="Body text|5"/>
    <w:basedOn w:val="Normal"/>
    <w:link w:val="Bodytext5"/>
    <w:pPr>
      <w:widowControl w:val="0"/>
      <w:shd w:val="clear" w:color="auto" w:fill="auto"/>
      <w:spacing w:after="560"/>
      <w:jc w:val="center"/>
    </w:pPr>
    <w:rPr>
      <w:rFonts w:ascii="宋体" w:eastAsia="宋体" w:hAnsi="宋体" w:cs="宋体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Heading310">
    <w:name w:val="Heading #3|1"/>
    <w:basedOn w:val="Normal"/>
    <w:link w:val="Heading31"/>
    <w:pPr>
      <w:widowControl w:val="0"/>
      <w:shd w:val="clear" w:color="auto" w:fill="auto"/>
      <w:spacing w:after="360"/>
      <w:outlineLvl w:val="2"/>
    </w:pPr>
    <w:rPr>
      <w:rFonts w:ascii="宋体" w:eastAsia="宋体" w:hAnsi="宋体" w:cs="宋体"/>
      <w:b w:val="0"/>
      <w:bCs w:val="0"/>
      <w:i w:val="0"/>
      <w:iCs w:val="0"/>
      <w:smallCaps w:val="0"/>
      <w:strike w:val="0"/>
      <w:sz w:val="48"/>
      <w:szCs w:val="48"/>
      <w:u w:val="none"/>
      <w:shd w:val="clear" w:color="auto" w:fill="auto"/>
      <w:lang w:val="zh-TW" w:eastAsia="zh-TW" w:bidi="zh-TW"/>
    </w:rPr>
  </w:style>
  <w:style w:type="paragraph" w:customStyle="1" w:styleId="Heading610">
    <w:name w:val="Heading #6|1"/>
    <w:basedOn w:val="Normal"/>
    <w:link w:val="Heading61"/>
    <w:pPr>
      <w:widowControl w:val="0"/>
      <w:shd w:val="clear" w:color="auto" w:fill="auto"/>
      <w:spacing w:after="380"/>
      <w:jc w:val="center"/>
      <w:outlineLvl w:val="5"/>
    </w:pPr>
    <w:rPr>
      <w:rFonts w:ascii="宋体" w:eastAsia="宋体" w:hAnsi="宋体" w:cs="宋体"/>
      <w:b/>
      <w:bCs/>
      <w:i w:val="0"/>
      <w:iCs w:val="0"/>
      <w:smallCaps w:val="0"/>
      <w:strike w:val="0"/>
      <w:sz w:val="32"/>
      <w:szCs w:val="32"/>
      <w:u w:val="none"/>
      <w:shd w:val="clear" w:color="auto" w:fill="auto"/>
      <w:lang w:val="zh-TW" w:eastAsia="zh-TW" w:bidi="zh-TW"/>
    </w:rPr>
  </w:style>
  <w:style w:type="paragraph" w:customStyle="1" w:styleId="Headerorfooter20">
    <w:name w:val="Header or footer|2"/>
    <w:basedOn w:val="Normal"/>
    <w:link w:val="Headerorfooter2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Bodytext20">
    <w:name w:val="Body text|2"/>
    <w:basedOn w:val="Normal"/>
    <w:link w:val="Bodytext2"/>
    <w:pPr>
      <w:widowControl w:val="0"/>
      <w:shd w:val="clear" w:color="auto" w:fill="auto"/>
    </w:pPr>
    <w:rPr>
      <w:rFonts w:ascii="宋体" w:eastAsia="宋体" w:hAnsi="宋体" w:cs="宋体"/>
      <w:b w:val="0"/>
      <w:bCs w:val="0"/>
      <w:i w:val="0"/>
      <w:iCs w:val="0"/>
      <w:smallCaps w:val="0"/>
      <w:strike w:val="0"/>
      <w:u w:val="none"/>
      <w:shd w:val="clear" w:color="auto" w:fill="auto"/>
      <w:lang w:val="zh-TW" w:eastAsia="zh-TW" w:bidi="zh-TW"/>
    </w:rPr>
  </w:style>
  <w:style w:type="paragraph" w:customStyle="1" w:styleId="Other10">
    <w:name w:val="Other|1"/>
    <w:basedOn w:val="Normal"/>
    <w:link w:val="Other1"/>
    <w:pPr>
      <w:widowControl w:val="0"/>
      <w:shd w:val="clear" w:color="auto" w:fill="auto"/>
      <w:spacing w:line="329" w:lineRule="auto"/>
      <w:ind w:firstLine="400"/>
    </w:pPr>
    <w:rPr>
      <w:rFonts w:ascii="宋体" w:eastAsia="宋体" w:hAnsi="宋体" w:cs="宋体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Bodytext30">
    <w:name w:val="Body text|3"/>
    <w:basedOn w:val="Normal"/>
    <w:link w:val="Bodytext3"/>
    <w:pPr>
      <w:widowControl w:val="0"/>
      <w:shd w:val="clear" w:color="auto" w:fill="auto"/>
      <w:spacing w:after="40"/>
    </w:pPr>
    <w:rPr>
      <w:b w:val="0"/>
      <w:bCs w:val="0"/>
      <w:i w:val="0"/>
      <w:iCs w:val="0"/>
      <w:smallCaps w:val="0"/>
      <w:strike w:val="0"/>
      <w:sz w:val="17"/>
      <w:szCs w:val="17"/>
      <w:u w:val="none"/>
      <w:shd w:val="clear" w:color="auto" w:fill="auto"/>
    </w:rPr>
  </w:style>
  <w:style w:type="paragraph" w:customStyle="1" w:styleId="Heading110">
    <w:name w:val="Heading #1|1"/>
    <w:basedOn w:val="Normal"/>
    <w:link w:val="Heading11"/>
    <w:pPr>
      <w:widowControl w:val="0"/>
      <w:shd w:val="clear" w:color="auto" w:fill="auto"/>
      <w:spacing w:after="280"/>
      <w:ind w:right="280"/>
      <w:jc w:val="right"/>
      <w:outlineLvl w:val="0"/>
    </w:pPr>
    <w:rPr>
      <w:b/>
      <w:bCs/>
      <w:i w:val="0"/>
      <w:iCs w:val="0"/>
      <w:smallCaps w:val="0"/>
      <w:strike w:val="0"/>
      <w:sz w:val="96"/>
      <w:szCs w:val="96"/>
      <w:u w:val="none"/>
      <w:shd w:val="clear" w:color="auto" w:fill="auto"/>
    </w:rPr>
  </w:style>
  <w:style w:type="paragraph" w:customStyle="1" w:styleId="Bodytext10">
    <w:name w:val="Body text|1"/>
    <w:basedOn w:val="Normal"/>
    <w:link w:val="Bodytext1"/>
    <w:pPr>
      <w:widowControl w:val="0"/>
      <w:shd w:val="clear" w:color="auto" w:fill="auto"/>
      <w:spacing w:line="329" w:lineRule="auto"/>
      <w:ind w:firstLine="400"/>
    </w:pPr>
    <w:rPr>
      <w:rFonts w:ascii="宋体" w:eastAsia="宋体" w:hAnsi="宋体" w:cs="宋体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Tablecaption10">
    <w:name w:val="Table caption|1"/>
    <w:basedOn w:val="Normal"/>
    <w:link w:val="Tablecaption1"/>
    <w:pPr>
      <w:widowControl w:val="0"/>
      <w:shd w:val="clear" w:color="auto" w:fill="auto"/>
      <w:jc w:val="center"/>
    </w:pPr>
    <w:rPr>
      <w:rFonts w:ascii="宋体" w:eastAsia="宋体" w:hAnsi="宋体" w:cs="宋体"/>
      <w:b/>
      <w:bCs/>
      <w:i w:val="0"/>
      <w:iCs w:val="0"/>
      <w:smallCaps w:val="0"/>
      <w:strike w:val="0"/>
      <w:u w:val="none"/>
      <w:shd w:val="clear" w:color="auto" w:fill="auto"/>
      <w:lang w:val="zh-TW" w:eastAsia="zh-TW" w:bidi="zh-TW"/>
    </w:rPr>
  </w:style>
  <w:style w:type="paragraph" w:customStyle="1" w:styleId="Heading410">
    <w:name w:val="Heading #4|1"/>
    <w:basedOn w:val="Normal"/>
    <w:link w:val="Heading41"/>
    <w:pPr>
      <w:widowControl w:val="0"/>
      <w:shd w:val="clear" w:color="auto" w:fill="auto"/>
      <w:spacing w:after="620"/>
      <w:jc w:val="center"/>
      <w:outlineLvl w:val="3"/>
    </w:pPr>
    <w:rPr>
      <w:rFonts w:ascii="宋体" w:eastAsia="宋体" w:hAnsi="宋体" w:cs="宋体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Tableofcontents10">
    <w:name w:val="Table of contents|1"/>
    <w:basedOn w:val="Normal"/>
    <w:link w:val="Tableofcontents1"/>
    <w:pPr>
      <w:widowControl w:val="0"/>
      <w:shd w:val="clear" w:color="auto" w:fill="auto"/>
      <w:spacing w:after="140"/>
    </w:pPr>
    <w:rPr>
      <w:rFonts w:ascii="宋体" w:eastAsia="宋体" w:hAnsi="宋体" w:cs="宋体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Heading210">
    <w:name w:val="Heading #2|1"/>
    <w:basedOn w:val="Normal"/>
    <w:link w:val="Heading21"/>
    <w:pPr>
      <w:widowControl w:val="0"/>
      <w:shd w:val="clear" w:color="auto" w:fill="auto"/>
      <w:spacing w:after="7180"/>
      <w:jc w:val="center"/>
      <w:outlineLvl w:val="1"/>
    </w:pPr>
    <w:rPr>
      <w:rFonts w:ascii="宋体" w:eastAsia="宋体" w:hAnsi="宋体" w:cs="宋体"/>
      <w:b w:val="0"/>
      <w:bCs w:val="0"/>
      <w:i w:val="0"/>
      <w:iCs w:val="0"/>
      <w:smallCaps w:val="0"/>
      <w:strike w:val="0"/>
      <w:sz w:val="52"/>
      <w:szCs w:val="52"/>
      <w:u w:val="none"/>
      <w:shd w:val="clear" w:color="auto" w:fill="auto"/>
      <w:lang w:val="zh-TW" w:eastAsia="zh-TW" w:bidi="zh-TW"/>
    </w:rPr>
  </w:style>
  <w:style w:type="paragraph" w:customStyle="1" w:styleId="Bodytext40">
    <w:name w:val="Body text|4"/>
    <w:basedOn w:val="Normal"/>
    <w:link w:val="Bodytext4"/>
    <w:pPr>
      <w:widowControl w:val="0"/>
      <w:shd w:val="clear" w:color="auto" w:fill="auto"/>
      <w:spacing w:after="1840"/>
      <w:ind w:right="140"/>
    </w:pPr>
    <w:rPr>
      <w:b w:val="0"/>
      <w:bCs w:val="0"/>
      <w:i w:val="0"/>
      <w:iCs w:val="0"/>
      <w:smallCaps w:val="0"/>
      <w:strike w:val="0"/>
      <w:sz w:val="26"/>
      <w:szCs w:val="26"/>
      <w:u w:val="single"/>
      <w:shd w:val="clear" w:color="auto" w:fill="auto"/>
    </w:rPr>
  </w:style>
  <w:style w:type="paragraph" w:customStyle="1" w:styleId="Bodytext60">
    <w:name w:val="Body text|6"/>
    <w:basedOn w:val="Normal"/>
    <w:link w:val="Bodytext6"/>
    <w:pPr>
      <w:widowControl w:val="0"/>
      <w:shd w:val="clear" w:color="auto" w:fill="auto"/>
      <w:spacing w:after="240" w:line="322" w:lineRule="auto"/>
      <w:ind w:firstLine="400"/>
    </w:pPr>
    <w:rPr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Headerorfooter10">
    <w:name w:val="Header or footer|1"/>
    <w:basedOn w:val="Normal"/>
    <w:link w:val="Headerorfooter1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17"/>
      <w:szCs w:val="17"/>
      <w:u w:val="none"/>
      <w:shd w:val="clear" w:color="auto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footer" Target="footer4.xml" /><Relationship Id="rId12" Type="http://schemas.openxmlformats.org/officeDocument/2006/relationships/header" Target="header5.xml" /><Relationship Id="rId13" Type="http://schemas.openxmlformats.org/officeDocument/2006/relationships/header" Target="header6.xml" /><Relationship Id="rId14" Type="http://schemas.openxmlformats.org/officeDocument/2006/relationships/footer" Target="footer5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header" Target="header10.xml" /><Relationship Id="rId22" Type="http://schemas.openxmlformats.org/officeDocument/2006/relationships/footer" Target="footer9.xml" /><Relationship Id="rId23" Type="http://schemas.openxmlformats.org/officeDocument/2006/relationships/footer" Target="footer10.xml" /><Relationship Id="rId24" Type="http://schemas.openxmlformats.org/officeDocument/2006/relationships/header" Target="header11.xml" /><Relationship Id="rId25" Type="http://schemas.openxmlformats.org/officeDocument/2006/relationships/header" Target="header12.xml" /><Relationship Id="rId26" Type="http://schemas.openxmlformats.org/officeDocument/2006/relationships/footer" Target="footer11.xml" /><Relationship Id="rId27" Type="http://schemas.openxmlformats.org/officeDocument/2006/relationships/footer" Target="footer12.xml" /><Relationship Id="rId28" Type="http://schemas.openxmlformats.org/officeDocument/2006/relationships/header" Target="header13.xml" /><Relationship Id="rId29" Type="http://schemas.openxmlformats.org/officeDocument/2006/relationships/header" Target="header14.xml" /><Relationship Id="rId3" Type="http://schemas.openxmlformats.org/officeDocument/2006/relationships/fontTable" Target="fontTable.xml" /><Relationship Id="rId30" Type="http://schemas.openxmlformats.org/officeDocument/2006/relationships/footer" Target="footer13.xml" /><Relationship Id="rId31" Type="http://schemas.openxmlformats.org/officeDocument/2006/relationships/footer" Target="footer14.xml" /><Relationship Id="rId32" Type="http://schemas.openxmlformats.org/officeDocument/2006/relationships/hyperlink" Target="https://d.book118.com/968120044036006040" TargetMode="External" /><Relationship Id="rId33" Type="http://schemas.openxmlformats.org/officeDocument/2006/relationships/header" Target="header15.xml" /><Relationship Id="rId34" Type="http://schemas.openxmlformats.org/officeDocument/2006/relationships/header" Target="header16.xml" /><Relationship Id="rId35" Type="http://schemas.openxmlformats.org/officeDocument/2006/relationships/footer" Target="footer15.xml" /><Relationship Id="rId36" Type="http://schemas.openxmlformats.org/officeDocument/2006/relationships/footer" Target="footer16.xml" /><Relationship Id="rId37" Type="http://schemas.openxmlformats.org/officeDocument/2006/relationships/theme" Target="theme/theme1.xml" /><Relationship Id="rId38" Type="http://schemas.openxmlformats.org/officeDocument/2006/relationships/numbering" Target="numbering.xml" /><Relationship Id="rId39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header" Target="head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标准名称</dc:title>
  <dc:creator>CNIS</dc:creator>
  <cp:lastModifiedBy>kingsoft</cp:lastModifiedBy>
  <cp:revision>0</cp:revision>
  <dcterms:created xsi:type="dcterms:W3CDTF">2023-05-25T13:54:10Z</dcterms:created>
  <dcterms:modified xsi:type="dcterms:W3CDTF">2023-05-25T13:54:10Z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2052-10.1.0.7509</vt:lpwstr>
  </property>
</Properties>
</file>