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消肿散结类用药相关项目创业计划书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92" w:history="1">
        <w:r>
          <w:rPr>
            <w:rFonts w:ascii="仿宋" w:eastAsia="仿宋" w:hAnsi="仿宋" w:cs="仿宋" w:hint="eastAsia"/>
            <w:lang w:eastAsia="zh-CN"/>
          </w:rPr>
          <w:t>概论</w:t>
        </w:r>
        <w:r>
          <w:tab/>
        </w:r>
        <w:r>
          <w:fldChar w:fldCharType="begin"/>
        </w:r>
        <w:r>
          <w:instrText xml:space="preserve"> PAGEREF _Toc31292 \h </w:instrText>
        </w:r>
        <w:r>
          <w:fldChar w:fldCharType="separate"/>
        </w:r>
        <w:r>
          <w:t>3</w:t>
        </w:r>
        <w:r>
          <w:fldChar w:fldCharType="end"/>
        </w:r>
      </w:hyperlink>
    </w:p>
    <w:p>
      <w:pPr>
        <w:pStyle w:val="TOC1"/>
        <w:tabs>
          <w:tab w:val="right" w:leader="dot" w:pos="8306"/>
        </w:tabs>
      </w:pPr>
      <w:hyperlink w:anchor="_Toc27713" w:history="1">
        <w:r>
          <w:rPr>
            <w:rFonts w:ascii="仿宋" w:eastAsia="仿宋" w:hAnsi="仿宋" w:cs="仿宋" w:hint="eastAsia"/>
            <w:lang w:eastAsia="zh-CN"/>
          </w:rPr>
          <w:t>一、原辅材料及成品分析</w:t>
        </w:r>
        <w:r>
          <w:tab/>
        </w:r>
        <w:r>
          <w:fldChar w:fldCharType="begin"/>
        </w:r>
        <w:r>
          <w:instrText xml:space="preserve"> PAGEREF _Toc27713 \h </w:instrText>
        </w:r>
        <w:r>
          <w:fldChar w:fldCharType="separate"/>
        </w:r>
        <w:r>
          <w:t>3</w:t>
        </w:r>
        <w:r>
          <w:fldChar w:fldCharType="end"/>
        </w:r>
      </w:hyperlink>
    </w:p>
    <w:p>
      <w:pPr>
        <w:pStyle w:val="TOC2"/>
        <w:tabs>
          <w:tab w:val="right" w:leader="dot" w:pos="8306"/>
        </w:tabs>
      </w:pPr>
      <w:hyperlink w:anchor="_Toc1722" w:history="1">
        <w:r>
          <w:rPr>
            <w:rFonts w:ascii="仿宋" w:eastAsia="仿宋" w:hAnsi="仿宋" w:cs="仿宋" w:hint="eastAsia"/>
            <w:lang w:eastAsia="zh-CN"/>
          </w:rPr>
          <w:t>(一)、消肿散结类用药项目建设期原辅材料供应情况</w:t>
        </w:r>
        <w:r>
          <w:tab/>
        </w:r>
        <w:r>
          <w:fldChar w:fldCharType="begin"/>
        </w:r>
        <w:r>
          <w:instrText xml:space="preserve"> PAGEREF _Toc1722 \h </w:instrText>
        </w:r>
        <w:r>
          <w:fldChar w:fldCharType="separate"/>
        </w:r>
        <w:r>
          <w:t>3</w:t>
        </w:r>
        <w:r>
          <w:fldChar w:fldCharType="end"/>
        </w:r>
      </w:hyperlink>
    </w:p>
    <w:p>
      <w:pPr>
        <w:pStyle w:val="TOC2"/>
        <w:tabs>
          <w:tab w:val="right" w:leader="dot" w:pos="8306"/>
        </w:tabs>
      </w:pPr>
      <w:hyperlink w:anchor="_Toc6822" w:history="1">
        <w:r>
          <w:rPr>
            <w:rFonts w:ascii="仿宋" w:eastAsia="仿宋" w:hAnsi="仿宋" w:cs="仿宋" w:hint="eastAsia"/>
            <w:lang w:eastAsia="zh-CN"/>
          </w:rPr>
          <w:t>(二)、消肿散结类用药项目运营期原辅材料供应及质量管理</w:t>
        </w:r>
        <w:r>
          <w:tab/>
        </w:r>
        <w:r>
          <w:fldChar w:fldCharType="begin"/>
        </w:r>
        <w:r>
          <w:instrText xml:space="preserve"> PAGEREF _Toc6822 \h </w:instrText>
        </w:r>
        <w:r>
          <w:fldChar w:fldCharType="separate"/>
        </w:r>
        <w:r>
          <w:t>4</w:t>
        </w:r>
        <w:r>
          <w:fldChar w:fldCharType="end"/>
        </w:r>
      </w:hyperlink>
    </w:p>
    <w:p>
      <w:pPr>
        <w:pStyle w:val="TOC1"/>
        <w:tabs>
          <w:tab w:val="right" w:leader="dot" w:pos="8306"/>
        </w:tabs>
      </w:pPr>
      <w:hyperlink w:anchor="_Toc22031" w:history="1">
        <w:r>
          <w:rPr>
            <w:rFonts w:ascii="仿宋" w:eastAsia="仿宋" w:hAnsi="仿宋" w:cs="仿宋" w:hint="eastAsia"/>
            <w:lang w:eastAsia="zh-CN"/>
          </w:rPr>
          <w:t>二、建设规模与产品方案</w:t>
        </w:r>
        <w:r>
          <w:tab/>
        </w:r>
        <w:r>
          <w:fldChar w:fldCharType="begin"/>
        </w:r>
        <w:r>
          <w:instrText xml:space="preserve"> PAGEREF _Toc22031 \h </w:instrText>
        </w:r>
        <w:r>
          <w:fldChar w:fldCharType="separate"/>
        </w:r>
        <w:r>
          <w:t>5</w:t>
        </w:r>
        <w:r>
          <w:fldChar w:fldCharType="end"/>
        </w:r>
      </w:hyperlink>
    </w:p>
    <w:p>
      <w:pPr>
        <w:pStyle w:val="TOC2"/>
        <w:tabs>
          <w:tab w:val="right" w:leader="dot" w:pos="8306"/>
        </w:tabs>
      </w:pPr>
      <w:hyperlink w:anchor="_Toc6846" w:history="1">
        <w:r>
          <w:rPr>
            <w:rFonts w:ascii="仿宋" w:eastAsia="仿宋" w:hAnsi="仿宋" w:cs="仿宋" w:hint="eastAsia"/>
            <w:lang w:eastAsia="zh-CN"/>
          </w:rPr>
          <w:t>(一)、建设规模及主要建设内容</w:t>
        </w:r>
        <w:r>
          <w:tab/>
        </w:r>
        <w:r>
          <w:fldChar w:fldCharType="begin"/>
        </w:r>
        <w:r>
          <w:instrText xml:space="preserve"> PAGEREF _Toc6846 \h </w:instrText>
        </w:r>
        <w:r>
          <w:fldChar w:fldCharType="separate"/>
        </w:r>
        <w:r>
          <w:t>5</w:t>
        </w:r>
        <w:r>
          <w:fldChar w:fldCharType="end"/>
        </w:r>
      </w:hyperlink>
    </w:p>
    <w:p>
      <w:pPr>
        <w:pStyle w:val="TOC2"/>
        <w:tabs>
          <w:tab w:val="right" w:leader="dot" w:pos="8306"/>
        </w:tabs>
      </w:pPr>
      <w:hyperlink w:anchor="_Toc4766" w:history="1">
        <w:r>
          <w:rPr>
            <w:rFonts w:ascii="仿宋" w:eastAsia="仿宋" w:hAnsi="仿宋" w:cs="仿宋" w:hint="eastAsia"/>
            <w:lang w:eastAsia="zh-CN"/>
          </w:rPr>
          <w:t>(二)、产品规划方案及生产纲领</w:t>
        </w:r>
        <w:r>
          <w:tab/>
        </w:r>
        <w:r>
          <w:fldChar w:fldCharType="begin"/>
        </w:r>
        <w:r>
          <w:instrText xml:space="preserve"> PAGEREF _Toc4766 \h </w:instrText>
        </w:r>
        <w:r>
          <w:fldChar w:fldCharType="separate"/>
        </w:r>
        <w:r>
          <w:t>5</w:t>
        </w:r>
        <w:r>
          <w:fldChar w:fldCharType="end"/>
        </w:r>
      </w:hyperlink>
    </w:p>
    <w:p>
      <w:pPr>
        <w:pStyle w:val="TOC1"/>
        <w:tabs>
          <w:tab w:val="right" w:leader="dot" w:pos="8306"/>
        </w:tabs>
      </w:pPr>
      <w:hyperlink w:anchor="_Toc6433" w:history="1">
        <w:r>
          <w:rPr>
            <w:rFonts w:ascii="仿宋" w:eastAsia="仿宋" w:hAnsi="仿宋" w:cs="仿宋" w:hint="eastAsia"/>
            <w:lang w:eastAsia="zh-CN"/>
          </w:rPr>
          <w:t>三、消肿散结类用药项目绪论</w:t>
        </w:r>
        <w:r>
          <w:tab/>
        </w:r>
        <w:r>
          <w:fldChar w:fldCharType="begin"/>
        </w:r>
        <w:r>
          <w:instrText xml:space="preserve"> PAGEREF _Toc6433 \h </w:instrText>
        </w:r>
        <w:r>
          <w:fldChar w:fldCharType="separate"/>
        </w:r>
        <w:r>
          <w:t>6</w:t>
        </w:r>
        <w:r>
          <w:fldChar w:fldCharType="end"/>
        </w:r>
      </w:hyperlink>
    </w:p>
    <w:p>
      <w:pPr>
        <w:pStyle w:val="TOC2"/>
        <w:tabs>
          <w:tab w:val="right" w:leader="dot" w:pos="8306"/>
        </w:tabs>
      </w:pPr>
      <w:hyperlink w:anchor="_Toc15201" w:history="1">
        <w:r>
          <w:rPr>
            <w:rFonts w:ascii="仿宋" w:eastAsia="仿宋" w:hAnsi="仿宋" w:cs="仿宋" w:hint="eastAsia"/>
            <w:lang w:eastAsia="zh-CN"/>
          </w:rPr>
          <w:t>(一)、消肿散结类用药项目名称及建设性质</w:t>
        </w:r>
        <w:r>
          <w:tab/>
        </w:r>
        <w:r>
          <w:fldChar w:fldCharType="begin"/>
        </w:r>
        <w:r>
          <w:instrText xml:space="preserve"> PAGEREF _Toc15201 \h </w:instrText>
        </w:r>
        <w:r>
          <w:fldChar w:fldCharType="separate"/>
        </w:r>
        <w:r>
          <w:t>6</w:t>
        </w:r>
        <w:r>
          <w:fldChar w:fldCharType="end"/>
        </w:r>
      </w:hyperlink>
    </w:p>
    <w:p>
      <w:pPr>
        <w:pStyle w:val="TOC2"/>
        <w:tabs>
          <w:tab w:val="right" w:leader="dot" w:pos="8306"/>
        </w:tabs>
      </w:pPr>
      <w:hyperlink w:anchor="_Toc29367" w:history="1">
        <w:r>
          <w:rPr>
            <w:rFonts w:ascii="仿宋" w:eastAsia="仿宋" w:hAnsi="仿宋" w:cs="仿宋" w:hint="eastAsia"/>
            <w:lang w:eastAsia="zh-CN"/>
          </w:rPr>
          <w:t>(二)、消肿散结类用药项目承办单位</w:t>
        </w:r>
        <w:r>
          <w:tab/>
        </w:r>
        <w:r>
          <w:fldChar w:fldCharType="begin"/>
        </w:r>
        <w:r>
          <w:instrText xml:space="preserve"> PAGEREF _Toc29367 \h </w:instrText>
        </w:r>
        <w:r>
          <w:fldChar w:fldCharType="separate"/>
        </w:r>
        <w:r>
          <w:t>7</w:t>
        </w:r>
        <w:r>
          <w:fldChar w:fldCharType="end"/>
        </w:r>
      </w:hyperlink>
    </w:p>
    <w:p>
      <w:pPr>
        <w:pStyle w:val="TOC2"/>
        <w:tabs>
          <w:tab w:val="right" w:leader="dot" w:pos="8306"/>
        </w:tabs>
      </w:pPr>
      <w:hyperlink w:anchor="_Toc29733" w:history="1">
        <w:r>
          <w:rPr>
            <w:rFonts w:ascii="仿宋" w:eastAsia="仿宋" w:hAnsi="仿宋" w:cs="仿宋" w:hint="eastAsia"/>
            <w:lang w:eastAsia="zh-CN"/>
          </w:rPr>
          <w:t>(三)、消肿散结类用药项目定位及建设理由</w:t>
        </w:r>
        <w:r>
          <w:tab/>
        </w:r>
        <w:r>
          <w:fldChar w:fldCharType="begin"/>
        </w:r>
        <w:r>
          <w:instrText xml:space="preserve"> PAGEREF _Toc29733 \h </w:instrText>
        </w:r>
        <w:r>
          <w:fldChar w:fldCharType="separate"/>
        </w:r>
        <w:r>
          <w:t>8</w:t>
        </w:r>
        <w:r>
          <w:fldChar w:fldCharType="end"/>
        </w:r>
      </w:hyperlink>
    </w:p>
    <w:p>
      <w:pPr>
        <w:pStyle w:val="TOC2"/>
        <w:tabs>
          <w:tab w:val="right" w:leader="dot" w:pos="8306"/>
        </w:tabs>
      </w:pPr>
      <w:hyperlink w:anchor="_Toc13431" w:history="1">
        <w:r>
          <w:rPr>
            <w:rFonts w:ascii="仿宋" w:eastAsia="仿宋" w:hAnsi="仿宋" w:cs="仿宋" w:hint="eastAsia"/>
            <w:lang w:eastAsia="zh-CN"/>
          </w:rPr>
          <w:t>(四)、报告编制说明</w:t>
        </w:r>
        <w:r>
          <w:tab/>
        </w:r>
        <w:r>
          <w:fldChar w:fldCharType="begin"/>
        </w:r>
        <w:r>
          <w:instrText xml:space="preserve"> PAGEREF _Toc13431 \h </w:instrText>
        </w:r>
        <w:r>
          <w:fldChar w:fldCharType="separate"/>
        </w:r>
        <w:r>
          <w:t>9</w:t>
        </w:r>
        <w:r>
          <w:fldChar w:fldCharType="end"/>
        </w:r>
      </w:hyperlink>
    </w:p>
    <w:p>
      <w:pPr>
        <w:pStyle w:val="TOC2"/>
        <w:tabs>
          <w:tab w:val="right" w:leader="dot" w:pos="8306"/>
        </w:tabs>
      </w:pPr>
      <w:hyperlink w:anchor="_Toc13539" w:history="1">
        <w:r>
          <w:rPr>
            <w:rFonts w:ascii="仿宋" w:eastAsia="仿宋" w:hAnsi="仿宋" w:cs="仿宋" w:hint="eastAsia"/>
            <w:lang w:eastAsia="zh-CN"/>
          </w:rPr>
          <w:t>(五)、消肿散结类用药项目建设选址</w:t>
        </w:r>
        <w:r>
          <w:tab/>
        </w:r>
        <w:r>
          <w:fldChar w:fldCharType="begin"/>
        </w:r>
        <w:r>
          <w:instrText xml:space="preserve"> PAGEREF _Toc13539 \h </w:instrText>
        </w:r>
        <w:r>
          <w:fldChar w:fldCharType="separate"/>
        </w:r>
        <w:r>
          <w:t>11</w:t>
        </w:r>
        <w:r>
          <w:fldChar w:fldCharType="end"/>
        </w:r>
      </w:hyperlink>
    </w:p>
    <w:p>
      <w:pPr>
        <w:pStyle w:val="TOC2"/>
        <w:tabs>
          <w:tab w:val="right" w:leader="dot" w:pos="8306"/>
        </w:tabs>
      </w:pPr>
      <w:hyperlink w:anchor="_Toc488" w:history="1">
        <w:r>
          <w:rPr>
            <w:rFonts w:ascii="仿宋" w:eastAsia="仿宋" w:hAnsi="仿宋" w:cs="仿宋" w:hint="eastAsia"/>
            <w:lang w:eastAsia="zh-CN"/>
          </w:rPr>
          <w:t>(六)、消肿散结类用药项目生产规模</w:t>
        </w:r>
        <w:r>
          <w:tab/>
        </w:r>
        <w:r>
          <w:fldChar w:fldCharType="begin"/>
        </w:r>
        <w:r>
          <w:instrText xml:space="preserve"> PAGEREF _Toc488 \h </w:instrText>
        </w:r>
        <w:r>
          <w:fldChar w:fldCharType="separate"/>
        </w:r>
        <w:r>
          <w:t>12</w:t>
        </w:r>
        <w:r>
          <w:fldChar w:fldCharType="end"/>
        </w:r>
      </w:hyperlink>
    </w:p>
    <w:p>
      <w:pPr>
        <w:pStyle w:val="TOC2"/>
        <w:tabs>
          <w:tab w:val="right" w:leader="dot" w:pos="8306"/>
        </w:tabs>
      </w:pPr>
      <w:hyperlink w:anchor="_Toc14505" w:history="1">
        <w:r>
          <w:rPr>
            <w:rFonts w:ascii="仿宋" w:eastAsia="仿宋" w:hAnsi="仿宋" w:cs="仿宋" w:hint="eastAsia"/>
            <w:lang w:eastAsia="zh-CN"/>
          </w:rPr>
          <w:t>(七)、建筑物建设规模</w:t>
        </w:r>
        <w:r>
          <w:tab/>
        </w:r>
        <w:r>
          <w:fldChar w:fldCharType="begin"/>
        </w:r>
        <w:r>
          <w:instrText xml:space="preserve"> PAGEREF _Toc14505 \h </w:instrText>
        </w:r>
        <w:r>
          <w:fldChar w:fldCharType="separate"/>
        </w:r>
        <w:r>
          <w:t>12</w:t>
        </w:r>
        <w:r>
          <w:fldChar w:fldCharType="end"/>
        </w:r>
      </w:hyperlink>
    </w:p>
    <w:p>
      <w:pPr>
        <w:pStyle w:val="TOC2"/>
        <w:tabs>
          <w:tab w:val="right" w:leader="dot" w:pos="8306"/>
        </w:tabs>
      </w:pPr>
      <w:hyperlink w:anchor="_Toc24805" w:history="1">
        <w:r>
          <w:rPr>
            <w:rFonts w:ascii="仿宋" w:eastAsia="仿宋" w:hAnsi="仿宋" w:cs="仿宋" w:hint="eastAsia"/>
            <w:lang w:eastAsia="zh-CN"/>
          </w:rPr>
          <w:t>(八)、环境影响</w:t>
        </w:r>
        <w:r>
          <w:tab/>
        </w:r>
        <w:r>
          <w:fldChar w:fldCharType="begin"/>
        </w:r>
        <w:r>
          <w:instrText xml:space="preserve"> PAGEREF _Toc24805 \h </w:instrText>
        </w:r>
        <w:r>
          <w:fldChar w:fldCharType="separate"/>
        </w:r>
        <w:r>
          <w:t>12</w:t>
        </w:r>
        <w:r>
          <w:fldChar w:fldCharType="end"/>
        </w:r>
      </w:hyperlink>
    </w:p>
    <w:p>
      <w:pPr>
        <w:pStyle w:val="TOC2"/>
        <w:tabs>
          <w:tab w:val="right" w:leader="dot" w:pos="8306"/>
        </w:tabs>
      </w:pPr>
      <w:hyperlink w:anchor="_Toc20711" w:history="1">
        <w:r>
          <w:rPr>
            <w:rFonts w:ascii="仿宋" w:eastAsia="仿宋" w:hAnsi="仿宋" w:cs="仿宋" w:hint="eastAsia"/>
            <w:lang w:eastAsia="zh-CN"/>
          </w:rPr>
          <w:t>(九)、消肿散结类用药项目总投资及资金构成</w:t>
        </w:r>
        <w:r>
          <w:tab/>
        </w:r>
        <w:r>
          <w:fldChar w:fldCharType="begin"/>
        </w:r>
        <w:r>
          <w:instrText xml:space="preserve"> PAGEREF _Toc20711 \h </w:instrText>
        </w:r>
        <w:r>
          <w:fldChar w:fldCharType="separate"/>
        </w:r>
        <w:r>
          <w:t>13</w:t>
        </w:r>
        <w:r>
          <w:fldChar w:fldCharType="end"/>
        </w:r>
      </w:hyperlink>
    </w:p>
    <w:p>
      <w:pPr>
        <w:pStyle w:val="TOC2"/>
        <w:tabs>
          <w:tab w:val="right" w:leader="dot" w:pos="8306"/>
        </w:tabs>
      </w:pPr>
      <w:hyperlink w:anchor="_Toc7213" w:history="1">
        <w:r>
          <w:rPr>
            <w:rFonts w:ascii="仿宋" w:eastAsia="仿宋" w:hAnsi="仿宋" w:cs="仿宋" w:hint="eastAsia"/>
            <w:lang w:eastAsia="zh-CN"/>
          </w:rPr>
          <w:t>(十)、资金筹措方案</w:t>
        </w:r>
        <w:r>
          <w:tab/>
        </w:r>
        <w:r>
          <w:fldChar w:fldCharType="begin"/>
        </w:r>
        <w:r>
          <w:instrText xml:space="preserve"> PAGEREF _Toc7213 \h </w:instrText>
        </w:r>
        <w:r>
          <w:fldChar w:fldCharType="separate"/>
        </w:r>
        <w:r>
          <w:t>14</w:t>
        </w:r>
        <w:r>
          <w:fldChar w:fldCharType="end"/>
        </w:r>
      </w:hyperlink>
    </w:p>
    <w:p>
      <w:pPr>
        <w:pStyle w:val="TOC2"/>
        <w:tabs>
          <w:tab w:val="right" w:leader="dot" w:pos="8306"/>
        </w:tabs>
      </w:pPr>
      <w:hyperlink w:anchor="_Toc10280" w:history="1">
        <w:r>
          <w:rPr>
            <w:rFonts w:ascii="仿宋" w:eastAsia="仿宋" w:hAnsi="仿宋" w:cs="仿宋" w:hint="eastAsia"/>
            <w:lang w:eastAsia="zh-CN"/>
          </w:rPr>
          <w:t>(十一)、消肿散结类用药项目预期经济效益规划目标</w:t>
        </w:r>
        <w:r>
          <w:tab/>
        </w:r>
        <w:r>
          <w:fldChar w:fldCharType="begin"/>
        </w:r>
        <w:r>
          <w:instrText xml:space="preserve"> PAGEREF _Toc10280 \h </w:instrText>
        </w:r>
        <w:r>
          <w:fldChar w:fldCharType="separate"/>
        </w:r>
        <w:r>
          <w:t>14</w:t>
        </w:r>
        <w:r>
          <w:fldChar w:fldCharType="end"/>
        </w:r>
      </w:hyperlink>
    </w:p>
    <w:p>
      <w:pPr>
        <w:pStyle w:val="TOC2"/>
        <w:tabs>
          <w:tab w:val="right" w:leader="dot" w:pos="8306"/>
        </w:tabs>
      </w:pPr>
      <w:hyperlink w:anchor="_Toc15301" w:history="1">
        <w:r>
          <w:rPr>
            <w:rFonts w:ascii="仿宋" w:eastAsia="仿宋" w:hAnsi="仿宋" w:cs="仿宋" w:hint="eastAsia"/>
            <w:lang w:eastAsia="zh-CN"/>
          </w:rPr>
          <w:t>(十二)、消肿散结类用药项目建设进度规划</w:t>
        </w:r>
        <w:r>
          <w:tab/>
        </w:r>
        <w:r>
          <w:fldChar w:fldCharType="begin"/>
        </w:r>
        <w:r>
          <w:instrText xml:space="preserve"> PAGEREF _Toc15301 \h </w:instrText>
        </w:r>
        <w:r>
          <w:fldChar w:fldCharType="separate"/>
        </w:r>
        <w:r>
          <w:t>15</w:t>
        </w:r>
        <w:r>
          <w:fldChar w:fldCharType="end"/>
        </w:r>
      </w:hyperlink>
    </w:p>
    <w:p>
      <w:pPr>
        <w:pStyle w:val="TOC2"/>
        <w:tabs>
          <w:tab w:val="right" w:leader="dot" w:pos="8306"/>
        </w:tabs>
      </w:pPr>
      <w:hyperlink w:anchor="_Toc6003" w:history="1">
        <w:r>
          <w:rPr>
            <w:rFonts w:ascii="仿宋" w:eastAsia="仿宋" w:hAnsi="仿宋" w:cs="仿宋" w:hint="eastAsia"/>
            <w:lang w:eastAsia="zh-CN"/>
          </w:rPr>
          <w:t>(十三)、消肿散结类用药项目综合评价</w:t>
        </w:r>
        <w:r>
          <w:tab/>
        </w:r>
        <w:r>
          <w:fldChar w:fldCharType="begin"/>
        </w:r>
        <w:r>
          <w:instrText xml:space="preserve"> PAGEREF _Toc6003 \h </w:instrText>
        </w:r>
        <w:r>
          <w:fldChar w:fldCharType="separate"/>
        </w:r>
        <w:r>
          <w:t>15</w:t>
        </w:r>
        <w:r>
          <w:fldChar w:fldCharType="end"/>
        </w:r>
      </w:hyperlink>
    </w:p>
    <w:p>
      <w:pPr>
        <w:pStyle w:val="TOC1"/>
        <w:tabs>
          <w:tab w:val="right" w:leader="dot" w:pos="8306"/>
        </w:tabs>
      </w:pPr>
      <w:hyperlink w:anchor="_Toc18756" w:history="1">
        <w:r>
          <w:rPr>
            <w:rFonts w:ascii="仿宋" w:eastAsia="仿宋" w:hAnsi="仿宋" w:cs="仿宋" w:hint="eastAsia"/>
            <w:lang w:eastAsia="zh-CN"/>
          </w:rPr>
          <w:t>四、发展规划</w:t>
        </w:r>
        <w:r>
          <w:tab/>
        </w:r>
        <w:r>
          <w:fldChar w:fldCharType="begin"/>
        </w:r>
        <w:r>
          <w:instrText xml:space="preserve"> PAGEREF _Toc18756 \h </w:instrText>
        </w:r>
        <w:r>
          <w:fldChar w:fldCharType="separate"/>
        </w:r>
        <w:r>
          <w:t>16</w:t>
        </w:r>
        <w:r>
          <w:fldChar w:fldCharType="end"/>
        </w:r>
      </w:hyperlink>
    </w:p>
    <w:p>
      <w:pPr>
        <w:pStyle w:val="TOC2"/>
        <w:tabs>
          <w:tab w:val="right" w:leader="dot" w:pos="8306"/>
        </w:tabs>
      </w:pPr>
      <w:hyperlink w:anchor="_Toc3060" w:history="1">
        <w:r>
          <w:rPr>
            <w:rFonts w:ascii="仿宋" w:eastAsia="仿宋" w:hAnsi="仿宋" w:cs="仿宋" w:hint="eastAsia"/>
            <w:lang w:eastAsia="zh-CN"/>
          </w:rPr>
          <w:t>(一)、公司发展规划</w:t>
        </w:r>
        <w:r>
          <w:tab/>
        </w:r>
        <w:r>
          <w:fldChar w:fldCharType="begin"/>
        </w:r>
        <w:r>
          <w:instrText xml:space="preserve"> PAGEREF _Toc3060 \h </w:instrText>
        </w:r>
        <w:r>
          <w:fldChar w:fldCharType="separate"/>
        </w:r>
        <w:r>
          <w:t>16</w:t>
        </w:r>
        <w:r>
          <w:fldChar w:fldCharType="end"/>
        </w:r>
      </w:hyperlink>
    </w:p>
    <w:p>
      <w:pPr>
        <w:pStyle w:val="TOC2"/>
        <w:tabs>
          <w:tab w:val="right" w:leader="dot" w:pos="8306"/>
        </w:tabs>
      </w:pPr>
      <w:hyperlink w:anchor="_Toc1902" w:history="1">
        <w:r>
          <w:rPr>
            <w:rFonts w:ascii="仿宋" w:eastAsia="仿宋" w:hAnsi="仿宋" w:cs="仿宋" w:hint="eastAsia"/>
            <w:lang w:eastAsia="zh-CN"/>
          </w:rPr>
          <w:t>(二)、保障措施</w:t>
        </w:r>
        <w:r>
          <w:tab/>
        </w:r>
        <w:r>
          <w:fldChar w:fldCharType="begin"/>
        </w:r>
        <w:r>
          <w:instrText xml:space="preserve"> PAGEREF _Toc1902 \h </w:instrText>
        </w:r>
        <w:r>
          <w:fldChar w:fldCharType="separate"/>
        </w:r>
        <w:r>
          <w:t>18</w:t>
        </w:r>
        <w:r>
          <w:fldChar w:fldCharType="end"/>
        </w:r>
      </w:hyperlink>
    </w:p>
    <w:p>
      <w:pPr>
        <w:pStyle w:val="TOC1"/>
        <w:tabs>
          <w:tab w:val="right" w:leader="dot" w:pos="8306"/>
        </w:tabs>
      </w:pPr>
      <w:hyperlink w:anchor="_Toc9876" w:history="1">
        <w:r>
          <w:rPr>
            <w:rFonts w:ascii="仿宋" w:eastAsia="仿宋" w:hAnsi="仿宋" w:cs="仿宋" w:hint="eastAsia"/>
            <w:lang w:eastAsia="zh-CN"/>
          </w:rPr>
          <w:t>五、法人治理结构</w:t>
        </w:r>
        <w:r>
          <w:tab/>
        </w:r>
        <w:r>
          <w:fldChar w:fldCharType="begin"/>
        </w:r>
        <w:r>
          <w:instrText xml:space="preserve"> PAGEREF _Toc9876 \h </w:instrText>
        </w:r>
        <w:r>
          <w:fldChar w:fldCharType="separate"/>
        </w:r>
        <w:r>
          <w:t>19</w:t>
        </w:r>
        <w:r>
          <w:fldChar w:fldCharType="end"/>
        </w:r>
      </w:hyperlink>
    </w:p>
    <w:p>
      <w:pPr>
        <w:pStyle w:val="TOC2"/>
        <w:tabs>
          <w:tab w:val="right" w:leader="dot" w:pos="8306"/>
        </w:tabs>
      </w:pPr>
      <w:hyperlink w:anchor="_Toc16339" w:history="1">
        <w:r>
          <w:rPr>
            <w:rFonts w:ascii="仿宋" w:eastAsia="仿宋" w:hAnsi="仿宋" w:cs="仿宋" w:hint="eastAsia"/>
            <w:lang w:eastAsia="zh-CN"/>
          </w:rPr>
          <w:t>(一)、股东权利及义务</w:t>
        </w:r>
        <w:r>
          <w:tab/>
        </w:r>
        <w:r>
          <w:fldChar w:fldCharType="begin"/>
        </w:r>
        <w:r>
          <w:instrText xml:space="preserve"> PAGEREF _Toc16339 \h </w:instrText>
        </w:r>
        <w:r>
          <w:fldChar w:fldCharType="separate"/>
        </w:r>
        <w:r>
          <w:t>19</w:t>
        </w:r>
        <w:r>
          <w:fldChar w:fldCharType="end"/>
        </w:r>
      </w:hyperlink>
    </w:p>
    <w:p>
      <w:pPr>
        <w:pStyle w:val="TOC2"/>
        <w:tabs>
          <w:tab w:val="right" w:leader="dot" w:pos="8306"/>
        </w:tabs>
      </w:pPr>
      <w:hyperlink w:anchor="_Toc19883" w:history="1">
        <w:r>
          <w:rPr>
            <w:rFonts w:ascii="仿宋" w:eastAsia="仿宋" w:hAnsi="仿宋" w:cs="仿宋" w:hint="eastAsia"/>
            <w:lang w:eastAsia="zh-CN"/>
          </w:rPr>
          <w:t>(二)、董事</w:t>
        </w:r>
        <w:r>
          <w:tab/>
        </w:r>
        <w:r>
          <w:fldChar w:fldCharType="begin"/>
        </w:r>
        <w:r>
          <w:instrText xml:space="preserve"> PAGEREF _Toc19883 \h </w:instrText>
        </w:r>
        <w:r>
          <w:fldChar w:fldCharType="separate"/>
        </w:r>
        <w:r>
          <w:t>21</w:t>
        </w:r>
        <w:r>
          <w:fldChar w:fldCharType="end"/>
        </w:r>
      </w:hyperlink>
    </w:p>
    <w:p>
      <w:pPr>
        <w:pStyle w:val="TOC2"/>
        <w:tabs>
          <w:tab w:val="right" w:leader="dot" w:pos="8306"/>
        </w:tabs>
      </w:pPr>
      <w:hyperlink w:anchor="_Toc7765" w:history="1">
        <w:r>
          <w:rPr>
            <w:rFonts w:ascii="仿宋" w:eastAsia="仿宋" w:hAnsi="仿宋" w:cs="仿宋" w:hint="eastAsia"/>
            <w:lang w:eastAsia="zh-CN"/>
          </w:rPr>
          <w:t>(三)、高级管理人员</w:t>
        </w:r>
        <w:r>
          <w:tab/>
        </w:r>
        <w:r>
          <w:fldChar w:fldCharType="begin"/>
        </w:r>
        <w:r>
          <w:instrText xml:space="preserve"> PAGEREF _Toc7765 \h </w:instrText>
        </w:r>
        <w:r>
          <w:fldChar w:fldCharType="separate"/>
        </w:r>
        <w:r>
          <w:t>25</w:t>
        </w:r>
        <w:r>
          <w:fldChar w:fldCharType="end"/>
        </w:r>
      </w:hyperlink>
    </w:p>
    <w:p>
      <w:pPr>
        <w:pStyle w:val="TOC2"/>
        <w:tabs>
          <w:tab w:val="right" w:leader="dot" w:pos="8306"/>
        </w:tabs>
      </w:pPr>
      <w:hyperlink w:anchor="_Toc26869" w:history="1">
        <w:r>
          <w:rPr>
            <w:rFonts w:ascii="仿宋" w:eastAsia="仿宋" w:hAnsi="仿宋" w:cs="仿宋" w:hint="eastAsia"/>
            <w:lang w:eastAsia="zh-CN"/>
          </w:rPr>
          <w:t>(四)、监事</w:t>
        </w:r>
        <w:r>
          <w:tab/>
        </w:r>
        <w:r>
          <w:fldChar w:fldCharType="begin"/>
        </w:r>
        <w:r>
          <w:instrText xml:space="preserve"> PAGEREF _Toc26869 \h </w:instrText>
        </w:r>
        <w:r>
          <w:fldChar w:fldCharType="separate"/>
        </w:r>
        <w:r>
          <w:t>27</w:t>
        </w:r>
        <w:r>
          <w:fldChar w:fldCharType="end"/>
        </w:r>
      </w:hyperlink>
    </w:p>
    <w:p>
      <w:pPr>
        <w:pStyle w:val="TOC1"/>
        <w:tabs>
          <w:tab w:val="right" w:leader="dot" w:pos="8306"/>
        </w:tabs>
      </w:pPr>
      <w:hyperlink w:anchor="_Toc4525" w:history="1">
        <w:r>
          <w:rPr>
            <w:rFonts w:ascii="仿宋" w:eastAsia="仿宋" w:hAnsi="仿宋" w:cs="仿宋" w:hint="eastAsia"/>
            <w:lang w:eastAsia="zh-CN"/>
          </w:rPr>
          <w:t>六、组织架构分析</w:t>
        </w:r>
        <w:r>
          <w:tab/>
        </w:r>
        <w:r>
          <w:fldChar w:fldCharType="begin"/>
        </w:r>
        <w:r>
          <w:instrText xml:space="preserve"> PAGEREF _Toc4525 \h </w:instrText>
        </w:r>
        <w:r>
          <w:fldChar w:fldCharType="separate"/>
        </w:r>
        <w:r>
          <w:t>28</w:t>
        </w:r>
        <w:r>
          <w:fldChar w:fldCharType="end"/>
        </w:r>
      </w:hyperlink>
    </w:p>
    <w:p>
      <w:pPr>
        <w:pStyle w:val="TOC2"/>
        <w:tabs>
          <w:tab w:val="right" w:leader="dot" w:pos="8306"/>
        </w:tabs>
      </w:pPr>
      <w:hyperlink w:anchor="_Toc618" w:history="1">
        <w:r>
          <w:rPr>
            <w:rFonts w:ascii="仿宋" w:eastAsia="仿宋" w:hAnsi="仿宋" w:cs="仿宋" w:hint="eastAsia"/>
            <w:lang w:eastAsia="zh-CN"/>
          </w:rPr>
          <w:t>(一)、人力资源配</w:t>
        </w:r>
        <w:r>
          <w:tab/>
        </w:r>
        <w:r>
          <w:fldChar w:fldCharType="begin"/>
        </w:r>
        <w:r>
          <w:instrText xml:space="preserve"> PAGEREF _Toc618 \h </w:instrText>
        </w:r>
        <w:r>
          <w:fldChar w:fldCharType="separate"/>
        </w:r>
        <w:r>
          <w:t>28</w:t>
        </w:r>
        <w:r>
          <w:fldChar w:fldCharType="end"/>
        </w:r>
      </w:hyperlink>
    </w:p>
    <w:p>
      <w:pPr>
        <w:pStyle w:val="TOC2"/>
        <w:tabs>
          <w:tab w:val="right" w:leader="dot" w:pos="8306"/>
        </w:tabs>
      </w:pPr>
      <w:hyperlink w:anchor="_Toc8568" w:history="1">
        <w:r>
          <w:rPr>
            <w:rFonts w:ascii="仿宋" w:eastAsia="仿宋" w:hAnsi="仿宋" w:cs="仿宋" w:hint="eastAsia"/>
            <w:lang w:eastAsia="zh-CN"/>
          </w:rPr>
          <w:t>(二)、员工技能培训</w:t>
        </w:r>
        <w:r>
          <w:tab/>
        </w:r>
        <w:r>
          <w:fldChar w:fldCharType="begin"/>
        </w:r>
        <w:r>
          <w:instrText xml:space="preserve"> PAGEREF _Toc8568 \h </w:instrText>
        </w:r>
        <w:r>
          <w:fldChar w:fldCharType="separate"/>
        </w:r>
        <w:r>
          <w:t>29</w:t>
        </w:r>
        <w:r>
          <w:fldChar w:fldCharType="end"/>
        </w:r>
      </w:hyperlink>
    </w:p>
    <w:p>
      <w:pPr>
        <w:pStyle w:val="TOC1"/>
        <w:tabs>
          <w:tab w:val="right" w:leader="dot" w:pos="8306"/>
        </w:tabs>
      </w:pPr>
      <w:hyperlink w:anchor="_Toc6832" w:history="1">
        <w:r>
          <w:rPr>
            <w:rFonts w:ascii="仿宋" w:eastAsia="仿宋" w:hAnsi="仿宋" w:cs="仿宋" w:hint="eastAsia"/>
            <w:lang w:eastAsia="zh-CN"/>
          </w:rPr>
          <w:t>七、S W O T 分 析</w:t>
        </w:r>
        <w:r>
          <w:tab/>
        </w:r>
        <w:r>
          <w:fldChar w:fldCharType="begin"/>
        </w:r>
        <w:r>
          <w:instrText xml:space="preserve"> PAGEREF _Toc6832 \h </w:instrText>
        </w:r>
        <w:r>
          <w:fldChar w:fldCharType="separate"/>
        </w:r>
        <w:r>
          <w:t>30</w:t>
        </w:r>
        <w:r>
          <w:fldChar w:fldCharType="end"/>
        </w:r>
      </w:hyperlink>
    </w:p>
    <w:p>
      <w:pPr>
        <w:pStyle w:val="TOC2"/>
        <w:tabs>
          <w:tab w:val="right" w:leader="dot" w:pos="8306"/>
        </w:tabs>
      </w:pPr>
      <w:hyperlink w:anchor="_Toc27985" w:history="1">
        <w:r>
          <w:rPr>
            <w:rFonts w:ascii="仿宋" w:eastAsia="仿宋" w:hAnsi="仿宋" w:cs="仿宋" w:hint="eastAsia"/>
            <w:lang w:eastAsia="zh-CN"/>
          </w:rPr>
          <w:t>(一)、优势分析(S)</w:t>
        </w:r>
        <w:r>
          <w:tab/>
        </w:r>
        <w:r>
          <w:fldChar w:fldCharType="begin"/>
        </w:r>
        <w:r>
          <w:instrText xml:space="preserve"> PAGEREF _Toc27985 \h </w:instrText>
        </w:r>
        <w:r>
          <w:fldChar w:fldCharType="separate"/>
        </w:r>
        <w:r>
          <w:t>30</w:t>
        </w:r>
        <w:r>
          <w:fldChar w:fldCharType="end"/>
        </w:r>
      </w:hyperlink>
    </w:p>
    <w:p>
      <w:pPr>
        <w:pStyle w:val="TOC2"/>
        <w:tabs>
          <w:tab w:val="right" w:leader="dot" w:pos="8306"/>
        </w:tabs>
      </w:pPr>
      <w:hyperlink w:anchor="_Toc13886" w:history="1">
        <w:r>
          <w:rPr>
            <w:rFonts w:ascii="仿宋" w:eastAsia="仿宋" w:hAnsi="仿宋" w:cs="仿宋" w:hint="eastAsia"/>
            <w:lang w:eastAsia="zh-CN"/>
          </w:rPr>
          <w:t>(二)、劣势分析(W)</w:t>
        </w:r>
        <w:r>
          <w:tab/>
        </w:r>
        <w:r>
          <w:fldChar w:fldCharType="begin"/>
        </w:r>
        <w:r>
          <w:instrText xml:space="preserve"> PAGEREF _Toc13886 \h </w:instrText>
        </w:r>
        <w:r>
          <w:fldChar w:fldCharType="separate"/>
        </w:r>
        <w:r>
          <w:t>32</w:t>
        </w:r>
        <w:r>
          <w:fldChar w:fldCharType="end"/>
        </w:r>
      </w:hyperlink>
    </w:p>
    <w:p>
      <w:pPr>
        <w:pStyle w:val="TOC2"/>
        <w:tabs>
          <w:tab w:val="right" w:leader="dot" w:pos="8306"/>
        </w:tabs>
      </w:pPr>
      <w:hyperlink w:anchor="_Toc26108" w:history="1">
        <w:r>
          <w:rPr>
            <w:rFonts w:ascii="仿宋" w:eastAsia="仿宋" w:hAnsi="仿宋" w:cs="仿宋" w:hint="eastAsia"/>
            <w:lang w:eastAsia="zh-CN"/>
          </w:rPr>
          <w:t>(三)、机会分析(O)</w:t>
        </w:r>
        <w:r>
          <w:tab/>
        </w:r>
        <w:r>
          <w:fldChar w:fldCharType="begin"/>
        </w:r>
        <w:r>
          <w:instrText xml:space="preserve"> PAGEREF _Toc26108 \h </w:instrText>
        </w:r>
        <w:r>
          <w:fldChar w:fldCharType="separate"/>
        </w:r>
        <w:r>
          <w:t>33</w:t>
        </w:r>
        <w:r>
          <w:fldChar w:fldCharType="end"/>
        </w:r>
      </w:hyperlink>
    </w:p>
    <w:p>
      <w:pPr>
        <w:pStyle w:val="TOC2"/>
        <w:tabs>
          <w:tab w:val="right" w:leader="dot" w:pos="8306"/>
        </w:tabs>
      </w:pPr>
      <w:hyperlink w:anchor="_Toc4196" w:history="1">
        <w:r>
          <w:rPr>
            <w:rFonts w:ascii="仿宋" w:eastAsia="仿宋" w:hAnsi="仿宋" w:cs="仿宋" w:hint="eastAsia"/>
            <w:lang w:eastAsia="zh-CN"/>
          </w:rPr>
          <w:t>(四)、威胁分析(T)</w:t>
        </w:r>
        <w:r>
          <w:tab/>
        </w:r>
        <w:r>
          <w:fldChar w:fldCharType="begin"/>
        </w:r>
        <w:r>
          <w:instrText xml:space="preserve"> PAGEREF _Toc4196 \h </w:instrText>
        </w:r>
        <w:r>
          <w:fldChar w:fldCharType="separate"/>
        </w:r>
        <w:r>
          <w:t>34</w:t>
        </w:r>
        <w:r>
          <w:fldChar w:fldCharType="end"/>
        </w:r>
      </w:hyperlink>
    </w:p>
    <w:p>
      <w:pPr>
        <w:pStyle w:val="TOC1"/>
        <w:tabs>
          <w:tab w:val="right" w:leader="dot" w:pos="8306"/>
        </w:tabs>
      </w:pPr>
      <w:hyperlink w:anchor="_Toc6324" w:history="1">
        <w:r>
          <w:rPr>
            <w:rFonts w:ascii="仿宋" w:eastAsia="仿宋" w:hAnsi="仿宋" w:cs="仿宋" w:hint="eastAsia"/>
            <w:lang w:eastAsia="zh-CN"/>
          </w:rPr>
          <w:t>八、风险风险及应对措施</w:t>
        </w:r>
        <w:r>
          <w:tab/>
        </w:r>
        <w:r>
          <w:fldChar w:fldCharType="begin"/>
        </w:r>
        <w:r>
          <w:instrText xml:space="preserve"> PAGEREF _Toc6324 \h </w:instrText>
        </w:r>
        <w:r>
          <w:fldChar w:fldCharType="separate"/>
        </w:r>
        <w:r>
          <w:t>36</w:t>
        </w:r>
        <w:r>
          <w:fldChar w:fldCharType="end"/>
        </w:r>
      </w:hyperlink>
    </w:p>
    <w:p>
      <w:pPr>
        <w:pStyle w:val="TOC2"/>
        <w:tabs>
          <w:tab w:val="right" w:leader="dot" w:pos="8306"/>
        </w:tabs>
      </w:pPr>
      <w:hyperlink w:anchor="_Toc3035" w:history="1">
        <w:r>
          <w:rPr>
            <w:rFonts w:ascii="仿宋" w:eastAsia="仿宋" w:hAnsi="仿宋" w:cs="仿宋" w:hint="eastAsia"/>
            <w:lang w:eastAsia="zh-CN"/>
          </w:rPr>
          <w:t>(一)、消肿散结类用药项目风险分析</w:t>
        </w:r>
        <w:r>
          <w:tab/>
        </w:r>
        <w:r>
          <w:fldChar w:fldCharType="begin"/>
        </w:r>
        <w:r>
          <w:instrText xml:space="preserve"> PAGEREF _Toc3035 \h </w:instrText>
        </w:r>
        <w:r>
          <w:fldChar w:fldCharType="separate"/>
        </w:r>
        <w:r>
          <w:t>36</w:t>
        </w:r>
        <w:r>
          <w:fldChar w:fldCharType="end"/>
        </w:r>
      </w:hyperlink>
    </w:p>
    <w:p>
      <w:pPr>
        <w:pStyle w:val="TOC2"/>
        <w:tabs>
          <w:tab w:val="right" w:leader="dot" w:pos="8306"/>
        </w:tabs>
      </w:pPr>
      <w:hyperlink w:anchor="_Toc26132" w:history="1">
        <w:r>
          <w:rPr>
            <w:rFonts w:ascii="仿宋" w:eastAsia="仿宋" w:hAnsi="仿宋" w:cs="仿宋" w:hint="eastAsia"/>
            <w:lang w:eastAsia="zh-CN"/>
          </w:rPr>
          <w:t>(二)、消肿散结类用药项目风险对策</w:t>
        </w:r>
        <w:r>
          <w:tab/>
        </w:r>
        <w:r>
          <w:fldChar w:fldCharType="begin"/>
        </w:r>
        <w:r>
          <w:instrText xml:space="preserve"> PAGEREF _Toc26132 \h </w:instrText>
        </w:r>
        <w:r>
          <w:fldChar w:fldCharType="separate"/>
        </w:r>
        <w:r>
          <w:t>38</w:t>
        </w:r>
        <w:r>
          <w:fldChar w:fldCharType="end"/>
        </w:r>
      </w:hyperlink>
    </w:p>
    <w:p>
      <w:pPr>
        <w:pStyle w:val="TOC1"/>
        <w:tabs>
          <w:tab w:val="right" w:leader="dot" w:pos="8306"/>
        </w:tabs>
      </w:pPr>
      <w:hyperlink w:anchor="_Toc29832" w:history="1">
        <w:r>
          <w:rPr>
            <w:rFonts w:ascii="仿宋" w:eastAsia="仿宋" w:hAnsi="仿宋" w:cs="仿宋" w:hint="eastAsia"/>
            <w:lang w:eastAsia="zh-CN"/>
          </w:rPr>
          <w:t>九、市场预测</w:t>
        </w:r>
        <w:r>
          <w:tab/>
        </w:r>
        <w:r>
          <w:fldChar w:fldCharType="begin"/>
        </w:r>
        <w:r>
          <w:instrText xml:space="preserve"> PAGEREF _Toc29832 \h </w:instrText>
        </w:r>
        <w:r>
          <w:fldChar w:fldCharType="separate"/>
        </w:r>
        <w:r>
          <w:t>40</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368" w:history="1">
        <w:r>
          <w:rPr>
            <w:rFonts w:ascii="仿宋" w:eastAsia="仿宋" w:hAnsi="仿宋" w:cs="仿宋" w:hint="eastAsia"/>
            <w:lang w:eastAsia="zh-CN"/>
          </w:rPr>
          <w:t>(一)、增强资金保障能力</w:t>
        </w:r>
        <w:r>
          <w:tab/>
        </w:r>
        <w:r>
          <w:fldChar w:fldCharType="begin"/>
        </w:r>
        <w:r>
          <w:instrText xml:space="preserve"> PAGEREF _Toc2368 \h </w:instrText>
        </w:r>
        <w:r>
          <w:fldChar w:fldCharType="separate"/>
        </w:r>
        <w:r>
          <w:t>40</w:t>
        </w:r>
        <w:r>
          <w:fldChar w:fldCharType="end"/>
        </w:r>
      </w:hyperlink>
    </w:p>
    <w:p>
      <w:pPr>
        <w:pStyle w:val="TOC2"/>
        <w:tabs>
          <w:tab w:val="right" w:leader="dot" w:pos="8306"/>
        </w:tabs>
      </w:pPr>
      <w:hyperlink w:anchor="_Toc1169" w:history="1">
        <w:r>
          <w:rPr>
            <w:rFonts w:ascii="仿宋" w:eastAsia="仿宋" w:hAnsi="仿宋" w:cs="仿宋" w:hint="eastAsia"/>
            <w:lang w:eastAsia="zh-CN"/>
          </w:rPr>
          <w:t>(二)、营造良好投资氛围</w:t>
        </w:r>
        <w:r>
          <w:tab/>
        </w:r>
        <w:r>
          <w:fldChar w:fldCharType="begin"/>
        </w:r>
        <w:r>
          <w:instrText xml:space="preserve"> PAGEREF _Toc1169 \h </w:instrText>
        </w:r>
        <w:r>
          <w:fldChar w:fldCharType="separate"/>
        </w:r>
        <w:r>
          <w:t>42</w:t>
        </w:r>
        <w:r>
          <w:fldChar w:fldCharType="end"/>
        </w:r>
      </w:hyperlink>
    </w:p>
    <w:p>
      <w:pPr>
        <w:pStyle w:val="TOC1"/>
        <w:tabs>
          <w:tab w:val="right" w:leader="dot" w:pos="8306"/>
        </w:tabs>
      </w:pPr>
      <w:hyperlink w:anchor="_Toc14630" w:history="1">
        <w:r>
          <w:rPr>
            <w:rFonts w:ascii="仿宋" w:eastAsia="仿宋" w:hAnsi="仿宋" w:cs="仿宋" w:hint="eastAsia"/>
            <w:lang w:eastAsia="zh-CN"/>
          </w:rPr>
          <w:t>十、消肿散结类用药市场营销策略</w:t>
        </w:r>
        <w:r>
          <w:tab/>
        </w:r>
        <w:r>
          <w:fldChar w:fldCharType="begin"/>
        </w:r>
        <w:r>
          <w:instrText xml:space="preserve"> PAGEREF _Toc14630 \h </w:instrText>
        </w:r>
        <w:r>
          <w:fldChar w:fldCharType="separate"/>
        </w:r>
        <w:r>
          <w:t>42</w:t>
        </w:r>
        <w:r>
          <w:fldChar w:fldCharType="end"/>
        </w:r>
      </w:hyperlink>
    </w:p>
    <w:p>
      <w:pPr>
        <w:pStyle w:val="TOC2"/>
        <w:tabs>
          <w:tab w:val="right" w:leader="dot" w:pos="8306"/>
        </w:tabs>
      </w:pPr>
      <w:hyperlink w:anchor="_Toc28415" w:history="1">
        <w:r>
          <w:rPr>
            <w:rFonts w:ascii="仿宋" w:eastAsia="仿宋" w:hAnsi="仿宋" w:cs="仿宋" w:hint="eastAsia"/>
            <w:lang w:eastAsia="zh-CN"/>
          </w:rPr>
          <w:t>(一)、消肿散结类用药市场营销总体思路</w:t>
        </w:r>
        <w:r>
          <w:tab/>
        </w:r>
        <w:r>
          <w:fldChar w:fldCharType="begin"/>
        </w:r>
        <w:r>
          <w:instrText xml:space="preserve"> PAGEREF _Toc28415 \h </w:instrText>
        </w:r>
        <w:r>
          <w:fldChar w:fldCharType="separate"/>
        </w:r>
        <w:r>
          <w:t>42</w:t>
        </w:r>
        <w:r>
          <w:fldChar w:fldCharType="end"/>
        </w:r>
      </w:hyperlink>
    </w:p>
    <w:p>
      <w:pPr>
        <w:pStyle w:val="TOC2"/>
        <w:tabs>
          <w:tab w:val="right" w:leader="dot" w:pos="8306"/>
        </w:tabs>
      </w:pPr>
      <w:hyperlink w:anchor="_Toc15644" w:history="1">
        <w:r>
          <w:rPr>
            <w:rFonts w:ascii="仿宋" w:eastAsia="仿宋" w:hAnsi="仿宋" w:cs="仿宋" w:hint="eastAsia"/>
            <w:lang w:eastAsia="zh-CN"/>
          </w:rPr>
          <w:t>(二)、消肿散结类用药市场地位与竞争战略</w:t>
        </w:r>
        <w:r>
          <w:tab/>
        </w:r>
        <w:r>
          <w:fldChar w:fldCharType="begin"/>
        </w:r>
        <w:r>
          <w:instrText xml:space="preserve"> PAGEREF _Toc15644 \h </w:instrText>
        </w:r>
        <w:r>
          <w:fldChar w:fldCharType="separate"/>
        </w:r>
        <w:r>
          <w:t>44</w:t>
        </w:r>
        <w:r>
          <w:fldChar w:fldCharType="end"/>
        </w:r>
      </w:hyperlink>
    </w:p>
    <w:p>
      <w:pPr>
        <w:pStyle w:val="TOC2"/>
        <w:tabs>
          <w:tab w:val="right" w:leader="dot" w:pos="8306"/>
        </w:tabs>
      </w:pPr>
      <w:hyperlink w:anchor="_Toc1147" w:history="1">
        <w:r>
          <w:rPr>
            <w:rFonts w:ascii="仿宋" w:eastAsia="仿宋" w:hAnsi="仿宋" w:cs="仿宋" w:hint="eastAsia"/>
            <w:lang w:eastAsia="zh-CN"/>
          </w:rPr>
          <w:t>(三)、消肿散结类用药消费者市场分析</w:t>
        </w:r>
        <w:r>
          <w:tab/>
        </w:r>
        <w:r>
          <w:fldChar w:fldCharType="begin"/>
        </w:r>
        <w:r>
          <w:instrText xml:space="preserve"> PAGEREF _Toc1147 \h </w:instrText>
        </w:r>
        <w:r>
          <w:fldChar w:fldCharType="separate"/>
        </w:r>
        <w:r>
          <w:t>45</w:t>
        </w:r>
        <w:r>
          <w:fldChar w:fldCharType="end"/>
        </w:r>
      </w:hyperlink>
    </w:p>
    <w:p>
      <w:pPr>
        <w:pStyle w:val="TOC2"/>
        <w:tabs>
          <w:tab w:val="right" w:leader="dot" w:pos="8306"/>
        </w:tabs>
      </w:pPr>
      <w:hyperlink w:anchor="_Toc22313" w:history="1">
        <w:r>
          <w:rPr>
            <w:rFonts w:ascii="仿宋" w:eastAsia="仿宋" w:hAnsi="仿宋" w:cs="仿宋" w:hint="eastAsia"/>
            <w:lang w:eastAsia="zh-CN"/>
          </w:rPr>
          <w:t>(四)、消肿散结类用药组织市场分析</w:t>
        </w:r>
        <w:r>
          <w:tab/>
        </w:r>
        <w:r>
          <w:fldChar w:fldCharType="begin"/>
        </w:r>
        <w:r>
          <w:instrText xml:space="preserve"> PAGEREF _Toc22313 \h </w:instrText>
        </w:r>
        <w:r>
          <w:fldChar w:fldCharType="separate"/>
        </w:r>
        <w:r>
          <w:t>47</w:t>
        </w:r>
        <w:r>
          <w:fldChar w:fldCharType="end"/>
        </w:r>
      </w:hyperlink>
    </w:p>
    <w:p>
      <w:pPr>
        <w:pStyle w:val="TOC2"/>
        <w:tabs>
          <w:tab w:val="right" w:leader="dot" w:pos="8306"/>
        </w:tabs>
      </w:pPr>
      <w:hyperlink w:anchor="_Toc27372" w:history="1">
        <w:r>
          <w:rPr>
            <w:rFonts w:ascii="仿宋" w:eastAsia="仿宋" w:hAnsi="仿宋" w:cs="仿宋" w:hint="eastAsia"/>
            <w:lang w:eastAsia="zh-CN"/>
          </w:rPr>
          <w:t>(五)、消肿散结类用药促销策略</w:t>
        </w:r>
        <w:r>
          <w:tab/>
        </w:r>
        <w:r>
          <w:fldChar w:fldCharType="begin"/>
        </w:r>
        <w:r>
          <w:instrText xml:space="preserve"> PAGEREF _Toc27372 \h </w:instrText>
        </w:r>
        <w:r>
          <w:fldChar w:fldCharType="separate"/>
        </w:r>
        <w:r>
          <w:t>48</w:t>
        </w:r>
        <w:r>
          <w:fldChar w:fldCharType="end"/>
        </w:r>
      </w:hyperlink>
    </w:p>
    <w:p>
      <w:pPr>
        <w:pStyle w:val="TOC2"/>
        <w:tabs>
          <w:tab w:val="right" w:leader="dot" w:pos="8306"/>
        </w:tabs>
      </w:pPr>
      <w:hyperlink w:anchor="_Toc14766" w:history="1">
        <w:r>
          <w:rPr>
            <w:rFonts w:ascii="仿宋" w:eastAsia="仿宋" w:hAnsi="仿宋" w:cs="仿宋" w:hint="eastAsia"/>
            <w:lang w:eastAsia="zh-CN"/>
          </w:rPr>
          <w:t>(六)、消肿散结类用药品牌策略</w:t>
        </w:r>
        <w:r>
          <w:tab/>
        </w:r>
        <w:r>
          <w:fldChar w:fldCharType="begin"/>
        </w:r>
        <w:r>
          <w:instrText xml:space="preserve"> PAGEREF _Toc14766 \h </w:instrText>
        </w:r>
        <w:r>
          <w:fldChar w:fldCharType="separate"/>
        </w:r>
        <w:r>
          <w:t>50</w:t>
        </w:r>
        <w:r>
          <w:fldChar w:fldCharType="end"/>
        </w:r>
      </w:hyperlink>
    </w:p>
    <w:p>
      <w:pPr>
        <w:pStyle w:val="TOC2"/>
        <w:tabs>
          <w:tab w:val="right" w:leader="dot" w:pos="8306"/>
        </w:tabs>
      </w:pPr>
      <w:hyperlink w:anchor="_Toc26362" w:history="1">
        <w:r>
          <w:rPr>
            <w:rFonts w:ascii="仿宋" w:eastAsia="仿宋" w:hAnsi="仿宋" w:cs="仿宋" w:hint="eastAsia"/>
            <w:lang w:eastAsia="zh-CN"/>
          </w:rPr>
          <w:t>(七)、消肿散结类用药整合营销</w:t>
        </w:r>
        <w:r>
          <w:tab/>
        </w:r>
        <w:r>
          <w:fldChar w:fldCharType="begin"/>
        </w:r>
        <w:r>
          <w:instrText xml:space="preserve"> PAGEREF _Toc26362 \h </w:instrText>
        </w:r>
        <w:r>
          <w:fldChar w:fldCharType="separate"/>
        </w:r>
        <w:r>
          <w:t>52</w:t>
        </w:r>
        <w:r>
          <w:fldChar w:fldCharType="end"/>
        </w:r>
      </w:hyperlink>
    </w:p>
    <w:p>
      <w:pPr>
        <w:pStyle w:val="TOC1"/>
        <w:tabs>
          <w:tab w:val="right" w:leader="dot" w:pos="8306"/>
        </w:tabs>
      </w:pPr>
      <w:hyperlink w:anchor="_Toc11090" w:history="1">
        <w:r>
          <w:rPr>
            <w:rFonts w:ascii="仿宋" w:eastAsia="仿宋" w:hAnsi="仿宋" w:cs="仿宋" w:hint="eastAsia"/>
            <w:lang w:eastAsia="zh-CN"/>
          </w:rPr>
          <w:t>十一、消肿散结类用药质量管理方案</w:t>
        </w:r>
        <w:r>
          <w:tab/>
        </w:r>
        <w:r>
          <w:fldChar w:fldCharType="begin"/>
        </w:r>
        <w:r>
          <w:instrText xml:space="preserve"> PAGEREF _Toc11090 \h </w:instrText>
        </w:r>
        <w:r>
          <w:fldChar w:fldCharType="separate"/>
        </w:r>
        <w:r>
          <w:t>56</w:t>
        </w:r>
        <w:r>
          <w:fldChar w:fldCharType="end"/>
        </w:r>
      </w:hyperlink>
    </w:p>
    <w:p>
      <w:pPr>
        <w:pStyle w:val="TOC2"/>
        <w:tabs>
          <w:tab w:val="right" w:leader="dot" w:pos="8306"/>
        </w:tabs>
      </w:pPr>
      <w:hyperlink w:anchor="_Toc28359" w:history="1">
        <w:r>
          <w:rPr>
            <w:rFonts w:ascii="仿宋" w:eastAsia="仿宋" w:hAnsi="仿宋" w:cs="仿宋" w:hint="eastAsia"/>
            <w:lang w:eastAsia="zh-CN"/>
          </w:rPr>
          <w:t>(一)、消肿散结类用药全面质量管理方案</w:t>
        </w:r>
        <w:r>
          <w:tab/>
        </w:r>
        <w:r>
          <w:fldChar w:fldCharType="begin"/>
        </w:r>
        <w:r>
          <w:instrText xml:space="preserve"> PAGEREF _Toc28359 \h </w:instrText>
        </w:r>
        <w:r>
          <w:fldChar w:fldCharType="separate"/>
        </w:r>
        <w:r>
          <w:t>56</w:t>
        </w:r>
        <w:r>
          <w:fldChar w:fldCharType="end"/>
        </w:r>
      </w:hyperlink>
    </w:p>
    <w:p>
      <w:pPr>
        <w:pStyle w:val="TOC2"/>
        <w:tabs>
          <w:tab w:val="right" w:leader="dot" w:pos="8306"/>
        </w:tabs>
      </w:pPr>
      <w:hyperlink w:anchor="_Toc21342" w:history="1">
        <w:r>
          <w:rPr>
            <w:rFonts w:ascii="仿宋" w:eastAsia="仿宋" w:hAnsi="仿宋" w:cs="仿宋" w:hint="eastAsia"/>
            <w:lang w:eastAsia="zh-CN"/>
          </w:rPr>
          <w:t>(二)、消肿散结类用药质量管理要求</w:t>
        </w:r>
        <w:r>
          <w:tab/>
        </w:r>
        <w:r>
          <w:fldChar w:fldCharType="begin"/>
        </w:r>
        <w:r>
          <w:instrText xml:space="preserve"> PAGEREF _Toc21342 \h </w:instrText>
        </w:r>
        <w:r>
          <w:fldChar w:fldCharType="separate"/>
        </w:r>
        <w:r>
          <w:t>57</w:t>
        </w:r>
        <w:r>
          <w:fldChar w:fldCharType="end"/>
        </w:r>
      </w:hyperlink>
    </w:p>
    <w:p>
      <w:pPr>
        <w:pStyle w:val="TOC2"/>
        <w:tabs>
          <w:tab w:val="right" w:leader="dot" w:pos="8306"/>
        </w:tabs>
      </w:pPr>
      <w:hyperlink w:anchor="_Toc14177" w:history="1">
        <w:r>
          <w:rPr>
            <w:rFonts w:ascii="仿宋" w:eastAsia="仿宋" w:hAnsi="仿宋" w:cs="仿宋" w:hint="eastAsia"/>
            <w:lang w:eastAsia="zh-CN"/>
          </w:rPr>
          <w:t>(三)、消肿散结类用药质量成本管理方案</w:t>
        </w:r>
        <w:r>
          <w:tab/>
        </w:r>
        <w:r>
          <w:fldChar w:fldCharType="begin"/>
        </w:r>
        <w:r>
          <w:instrText xml:space="preserve"> PAGEREF _Toc14177 \h </w:instrText>
        </w:r>
        <w:r>
          <w:fldChar w:fldCharType="separate"/>
        </w:r>
        <w:r>
          <w:t>59</w:t>
        </w:r>
        <w:r>
          <w:fldChar w:fldCharType="end"/>
        </w:r>
      </w:hyperlink>
    </w:p>
    <w:p>
      <w:pPr>
        <w:pStyle w:val="TOC2"/>
        <w:tabs>
          <w:tab w:val="right" w:leader="dot" w:pos="8306"/>
        </w:tabs>
      </w:pPr>
      <w:hyperlink w:anchor="_Toc14831" w:history="1">
        <w:r>
          <w:rPr>
            <w:rFonts w:ascii="仿宋" w:eastAsia="仿宋" w:hAnsi="仿宋" w:cs="仿宋" w:hint="eastAsia"/>
            <w:lang w:eastAsia="zh-CN"/>
          </w:rPr>
          <w:t>(四)、消肿散结类用药顾客需求管理方案</w:t>
        </w:r>
        <w:r>
          <w:tab/>
        </w:r>
        <w:r>
          <w:fldChar w:fldCharType="begin"/>
        </w:r>
        <w:r>
          <w:instrText xml:space="preserve"> PAGEREF _Toc14831 \h </w:instrText>
        </w:r>
        <w:r>
          <w:fldChar w:fldCharType="separate"/>
        </w:r>
        <w:r>
          <w:t>61</w:t>
        </w:r>
        <w:r>
          <w:fldChar w:fldCharType="end"/>
        </w:r>
      </w:hyperlink>
    </w:p>
    <w:p>
      <w:pPr>
        <w:pStyle w:val="TOC1"/>
        <w:tabs>
          <w:tab w:val="right" w:leader="dot" w:pos="8306"/>
        </w:tabs>
      </w:pPr>
      <w:hyperlink w:anchor="_Toc15025" w:history="1">
        <w:r>
          <w:rPr>
            <w:rFonts w:ascii="仿宋" w:eastAsia="仿宋" w:hAnsi="仿宋" w:cs="仿宋" w:hint="eastAsia"/>
            <w:lang w:eastAsia="zh-CN"/>
          </w:rPr>
          <w:t>十二、消肿散结类用药商业模式</w:t>
        </w:r>
        <w:r>
          <w:tab/>
        </w:r>
        <w:r>
          <w:fldChar w:fldCharType="begin"/>
        </w:r>
        <w:r>
          <w:instrText xml:space="preserve"> PAGEREF _Toc15025 \h </w:instrText>
        </w:r>
        <w:r>
          <w:fldChar w:fldCharType="separate"/>
        </w:r>
        <w:r>
          <w:t>63</w:t>
        </w:r>
        <w:r>
          <w:fldChar w:fldCharType="end"/>
        </w:r>
      </w:hyperlink>
    </w:p>
    <w:p>
      <w:pPr>
        <w:pStyle w:val="TOC2"/>
        <w:tabs>
          <w:tab w:val="right" w:leader="dot" w:pos="8306"/>
        </w:tabs>
      </w:pPr>
      <w:hyperlink w:anchor="_Toc8861" w:history="1">
        <w:r>
          <w:rPr>
            <w:rFonts w:ascii="仿宋" w:eastAsia="仿宋" w:hAnsi="仿宋" w:cs="仿宋" w:hint="eastAsia"/>
            <w:lang w:eastAsia="zh-CN"/>
          </w:rPr>
          <w:t>(一)、消肿散结类用药新型运营方式</w:t>
        </w:r>
        <w:r>
          <w:tab/>
        </w:r>
        <w:r>
          <w:fldChar w:fldCharType="begin"/>
        </w:r>
        <w:r>
          <w:instrText xml:space="preserve"> PAGEREF _Toc8861 \h </w:instrText>
        </w:r>
        <w:r>
          <w:fldChar w:fldCharType="separate"/>
        </w:r>
        <w:r>
          <w:t>63</w:t>
        </w:r>
        <w:r>
          <w:fldChar w:fldCharType="end"/>
        </w:r>
      </w:hyperlink>
    </w:p>
    <w:p>
      <w:pPr>
        <w:pStyle w:val="TOC2"/>
        <w:tabs>
          <w:tab w:val="right" w:leader="dot" w:pos="8306"/>
        </w:tabs>
      </w:pPr>
      <w:hyperlink w:anchor="_Toc25074" w:history="1">
        <w:r>
          <w:rPr>
            <w:rFonts w:ascii="仿宋" w:eastAsia="仿宋" w:hAnsi="仿宋" w:cs="仿宋" w:hint="eastAsia"/>
            <w:lang w:eastAsia="zh-CN"/>
          </w:rPr>
          <w:t>(二)、消肿散结类用药数字化发展方案</w:t>
        </w:r>
        <w:r>
          <w:tab/>
        </w:r>
        <w:r>
          <w:fldChar w:fldCharType="begin"/>
        </w:r>
        <w:r>
          <w:instrText xml:space="preserve"> PAGEREF _Toc25074 \h </w:instrText>
        </w:r>
        <w:r>
          <w:fldChar w:fldCharType="separate"/>
        </w:r>
        <w:r>
          <w:t>64</w:t>
        </w:r>
        <w:r>
          <w:fldChar w:fldCharType="end"/>
        </w:r>
      </w:hyperlink>
    </w:p>
    <w:p>
      <w:pPr>
        <w:pStyle w:val="TOC2"/>
        <w:tabs>
          <w:tab w:val="right" w:leader="dot" w:pos="8306"/>
        </w:tabs>
      </w:pPr>
      <w:hyperlink w:anchor="_Toc23955" w:history="1">
        <w:r>
          <w:rPr>
            <w:rFonts w:ascii="仿宋" w:eastAsia="仿宋" w:hAnsi="仿宋" w:cs="仿宋" w:hint="eastAsia"/>
            <w:lang w:eastAsia="zh-CN"/>
          </w:rPr>
          <w:t>(三)、消肿散结类用药企业文化建设方案</w:t>
        </w:r>
        <w:r>
          <w:tab/>
        </w:r>
        <w:r>
          <w:fldChar w:fldCharType="begin"/>
        </w:r>
        <w:r>
          <w:instrText xml:space="preserve"> PAGEREF _Toc23955 \h </w:instrText>
        </w:r>
        <w:r>
          <w:fldChar w:fldCharType="separate"/>
        </w:r>
        <w:r>
          <w:t>65</w:t>
        </w:r>
        <w:r>
          <w:fldChar w:fldCharType="end"/>
        </w:r>
      </w:hyperlink>
    </w:p>
    <w:p>
      <w:pPr>
        <w:pStyle w:val="TOC2"/>
        <w:tabs>
          <w:tab w:val="right" w:leader="dot" w:pos="8306"/>
        </w:tabs>
      </w:pPr>
      <w:hyperlink w:anchor="_Toc8452" w:history="1">
        <w:r>
          <w:rPr>
            <w:rFonts w:ascii="仿宋" w:eastAsia="仿宋" w:hAnsi="仿宋" w:cs="仿宋" w:hint="eastAsia"/>
            <w:lang w:eastAsia="zh-CN"/>
          </w:rPr>
          <w:t>(四)、消肿散结类用药供应链管理</w:t>
        </w:r>
        <w:r>
          <w:tab/>
        </w:r>
        <w:r>
          <w:fldChar w:fldCharType="begin"/>
        </w:r>
        <w:r>
          <w:instrText xml:space="preserve"> PAGEREF _Toc8452 \h </w:instrText>
        </w:r>
        <w:r>
          <w:fldChar w:fldCharType="separate"/>
        </w:r>
        <w:r>
          <w:t>67</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7713"/>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1722"/>
      <w:r>
        <w:rPr>
          <w:rFonts w:ascii="仿宋" w:eastAsia="仿宋" w:hAnsi="仿宋" w:cs="仿宋" w:hint="eastAsia"/>
          <w:lang w:eastAsia="zh-CN"/>
        </w:rPr>
        <w:t>(一)、消肿散结类用药项目建设期原辅材料供应情况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1.列出消肿散结类用药项目建设所需的所有原材料和辅助材料清单，包括数量、品质、规格等要求。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根据消肿散结类用药项目进度和施工计划，制定原辅材料的需求规划，确保供应与需求的匹配。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6822"/>
      <w:r>
        <w:rPr>
          <w:rFonts w:ascii="仿宋" w:eastAsia="仿宋" w:hAnsi="仿宋" w:cs="仿宋" w:hint="eastAsia"/>
          <w:sz w:val="28"/>
          <w:lang w:eastAsia="zh-CN"/>
        </w:rPr>
        <w:t>(二)、消肿散结类用药项目运营期原辅材料供应及质量管理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消肿散结类用药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消肿散结类用药项目建设完成投产后，物资采购部门将根据实际生产需求制定详细的原材料采购计划。在确保产品质量不受影响的前提下，他们会深入了解原材料的性能和特点，以合理选择适用于消肿散结类用药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消肿散结类用药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22031"/>
      <w:r>
        <w:rPr>
          <w:rFonts w:ascii="仿宋" w:eastAsia="仿宋" w:hAnsi="仿宋" w:cs="仿宋" w:hint="eastAsia"/>
          <w:sz w:val="28"/>
          <w:lang w:eastAsia="zh-CN"/>
        </w:rPr>
        <w:t>二、建设规模与产品方案</w:t>
      </w:r>
      <w:bookmarkEnd w:id="5"/>
    </w:p>
    <w:p>
      <w:pPr>
        <w:pStyle w:val="Heading2"/>
        <w:rPr>
          <w:rFonts w:ascii="仿宋" w:eastAsia="仿宋" w:hAnsi="仿宋" w:cs="仿宋" w:hint="eastAsia"/>
          <w:lang w:eastAsia="zh-CN"/>
        </w:rPr>
      </w:pPr>
      <w:bookmarkStart w:id="6" w:name="_Toc6846"/>
      <w:r>
        <w:rPr>
          <w:rFonts w:ascii="仿宋" w:eastAsia="仿宋" w:hAnsi="仿宋" w:cs="仿宋" w:hint="eastAsia"/>
          <w:lang w:eastAsia="zh-CN"/>
        </w:rPr>
        <w:t>(一)、建设规模及主要建设内容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(一)消肿散结类用药项目场地规模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该消肿散结类用药项目总占地面积XX平方米（折合约XX亩），预计场区规划总建筑面积XX平方米。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7" w:name="_Toc4766"/>
      <w:r>
        <w:rPr>
          <w:rFonts w:ascii="仿宋" w:eastAsia="仿宋" w:hAnsi="仿宋" w:cs="仿宋" w:hint="eastAsia"/>
          <w:sz w:val="28"/>
          <w:lang w:eastAsia="zh-CN"/>
        </w:rPr>
        <w:t>(二)、产品规划方案及生产纲领</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本消肿散结类用药项目旨在开发和生产具有市场竞争力的消肿散结类用药产品，满足不同客户群体的需求。产品规划方案如下：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8" w:name="_Toc6433"/>
      <w:r>
        <w:rPr>
          <w:rFonts w:ascii="仿宋" w:eastAsia="仿宋" w:hAnsi="仿宋" w:cs="仿宋" w:hint="eastAsia"/>
          <w:sz w:val="28"/>
          <w:lang w:eastAsia="zh-CN"/>
        </w:rPr>
        <w:t>三、消肿散结类用药项目绪论</w:t>
      </w:r>
      <w:bookmarkEnd w:id="8"/>
    </w:p>
    <w:p>
      <w:pPr>
        <w:pStyle w:val="Heading2"/>
        <w:rPr>
          <w:rFonts w:ascii="仿宋" w:eastAsia="仿宋" w:hAnsi="仿宋" w:cs="仿宋" w:hint="eastAsia"/>
          <w:lang w:eastAsia="zh-CN"/>
        </w:rPr>
      </w:pPr>
      <w:bookmarkStart w:id="9" w:name="_Toc15201"/>
      <w:r>
        <w:rPr>
          <w:rFonts w:ascii="仿宋" w:eastAsia="仿宋" w:hAnsi="仿宋" w:cs="仿宋" w:hint="eastAsia"/>
          <w:lang w:eastAsia="zh-CN"/>
        </w:rPr>
        <w:t>(一)、消肿散结类用药项目名称及建设性质</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(一)消肿散结类用药项目名称</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XXXX消肿散结类用药项目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(二)消肿散结类用药项目建设性质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XXXX消肿散结类用药项目</w:t>
      </w:r>
    </w:p>
    <w:p>
      <w:pPr>
        <w:pStyle w:val="Heading2"/>
        <w:ind w:firstLine="560" w:firstLineChars="200"/>
        <w:rPr>
          <w:rFonts w:ascii="仿宋" w:eastAsia="仿宋" w:hAnsi="仿宋" w:cs="仿宋" w:hint="eastAsia"/>
          <w:sz w:val="28"/>
          <w:lang w:eastAsia="zh-CN"/>
        </w:rPr>
      </w:pPr>
      <w:bookmarkStart w:id="10" w:name="_Toc29367"/>
      <w:r>
        <w:rPr>
          <w:rFonts w:ascii="仿宋" w:eastAsia="仿宋" w:hAnsi="仿宋" w:cs="仿宋" w:hint="eastAsia"/>
          <w:sz w:val="28"/>
          <w:lang w:eastAsia="zh-CN"/>
        </w:rPr>
        <w:t>(二)、消肿散结类用药项目承办单位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(一)消肿散结类用药项目实施主体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此消肿散结类用药项目由XXX有限公司负责实施，我们拥有丰富的经验及专业的团队，将为客户提供优质的服务。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该消肿散结类用药项目联系人XX，他将为客户提供详尽的消肿散结类用药项目信息。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11" w:name="_Toc29733"/>
      <w:r>
        <w:rPr>
          <w:rFonts w:ascii="仿宋" w:eastAsia="仿宋" w:hAnsi="仿宋" w:cs="仿宋" w:hint="eastAsia"/>
          <w:sz w:val="28"/>
          <w:lang w:eastAsia="zh-CN"/>
        </w:rPr>
        <w:t>(三)、消肿散结类用药项目定位及建设理由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消肿散结类用药项目定位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消肿散结类用药项目的定位是在数字化时代背景下，为个人和企业提供高效、智能、个性化的消肿散结类用药服务。通过运用先进的技术手段和创新的商业模式，我们致力于满足用户对于消肿散结类用药的多样化需求，提供优质的解决方案，打造一个便捷、可信赖的消肿散结类用药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当今数字化社会中，人们对于消肿散结类用药的需求日益增加。随着互联网的普及和移动设备的智能化，个人和企业需要更加智能化、定制化、高效率的消肿散结类用药服务来满足日益复杂的需求。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当前，人工智能、大数据分析和自然语言处理技术得到迅速发展，为实现智能化消肿散结类用药提供了强有力的技术支持。我们将充分利用这些技术，提供智能化的消肿散结类用药解决方案。</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竞争优势与创新点: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致力于开发创新的算法和模型，提高消肿散结类用药的准确度和效率。通过用户行为分析、智能推荐系统等创新技术，实现个性化定制，提供更符合用户需求的消肿散结类用药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我们将采用可持续的商业模式，包括基于服务的收费模式、广告推广、合作伙伴关系等多种盈利方式，以确保消肿散结类用药项目长期稳定的发展并持续为用户提供优质的服务。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通过以上建设理由，我们确信本消肿散结类用药项目将满足现代社会对于智能化消肿散结类用药的迫切需求，为用户带来更高效、更智能、更便捷的使用体验，实现商业价值与社会价值的双丰收。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12" w:name="_Toc13431"/>
      <w:r>
        <w:rPr>
          <w:rFonts w:ascii="仿宋" w:eastAsia="仿宋" w:hAnsi="仿宋" w:cs="仿宋" w:hint="eastAsia"/>
          <w:sz w:val="28"/>
          <w:lang w:eastAsia="zh-CN"/>
        </w:rPr>
        <w:t>(四)、报告编制说明</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本创业计划书的编制依据包括但不限于以下几点：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《建设消肿散结类用药项目经济评价方法与参数》；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《投资消肿散结类用药项目可行性研究指南》；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消肿散结类用药项目建设地国民经济发展规划；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在制定本创业计划书的过程中，我们将遵循以下原则：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https://d.book118.com/968125112102006022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消肿散结类用药相关项目创业计划书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F2965"/>
    <w:rsid w:val="0A1F29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968125112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2023-10-25T20:15:00Z</dcterms:created>
  <dcterms:modified xsi:type="dcterms:W3CDTF">2023-10-25T20:16:19Z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EA921B0C74744FE5B19C39D120B7D641_11</vt:lpwstr>
  </property>
  <property fmtid="{D5CDD505-2E9C-101B-9397-08002B2CF9AE}" pid="3" name="KSOProductBuildVer">
    <vt:lpwstr>2052-12.1.0.15712</vt:lpwstr>
  </property>
</Properties>
</file>