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靶向治疗项目可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829071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向治疗项目选址说明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一)、靶向治疗项目选址原则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(二)、靶向治疗项目选址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、靶向治疗项目可行性研究报告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靶向治疗项目建设背景及必要性分析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二)、靶向治疗项目总平面设计要求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)、靶向治疗项目对环境的主要影响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、靶向治疗项目风险分析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靶向治疗项目风险对策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50045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靶向治疗项目实施保障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541774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十一、靶向治疗项目管理与团队协作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)、靶向治疗项目管理方法论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(二)、靶向治疗项目计划与进度管理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、靶向治疗项目风险管理与应对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8168542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五)、企业社会责任与道德经营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项目商业计划书旨在全面介绍和规划一个创新性的靶向治疗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以满足需求。该方案的目的是为了提供靶向治疗项目的全面概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一、靶向治疗项目选址说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、靶向治疗项目选址原则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靶向治疗项目选址必须与城乡建设总体规划保持一致，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确保靶</w:t>
      </w:r>
      <w:r>
        <w:rPr>
          <w:rFonts w:ascii="FangSong" w:eastAsia="FangSong" w:hAnsi="FangSong" w:cs="FangSong"/>
          <w:spacing w:val="-4"/>
          <w:sz w:val="28"/>
          <w:szCs w:val="28"/>
        </w:rPr>
        <w:t>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治疗项目的发展与当地城市规划和政府规划相契合。通过与规划一致，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靶</w:t>
      </w:r>
      <w:r>
        <w:rPr>
          <w:rFonts w:ascii="FangSong" w:eastAsia="FangSong" w:hAnsi="FangSong" w:cs="FangSong"/>
          <w:spacing w:val="-8"/>
          <w:sz w:val="28"/>
          <w:szCs w:val="28"/>
        </w:rPr>
        <w:t>向治疗项目有望更好地融入城市发展大局，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越的交通条件是靶向治疗项目成功的关键因素之一。选址地应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62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靶向治疗项目建设阶段，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靶</w:t>
      </w:r>
      <w:r>
        <w:rPr>
          <w:rFonts w:ascii="FangSong" w:eastAsia="FangSong" w:hAnsi="FangSong" w:cs="FangSong"/>
          <w:spacing w:val="-8"/>
          <w:sz w:val="28"/>
          <w:szCs w:val="28"/>
        </w:rPr>
        <w:t>向治疗项目建设的顺利进行。这有助于提高工程效率，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靶</w:t>
      </w:r>
      <w:r>
        <w:rPr>
          <w:rFonts w:ascii="FangSong" w:eastAsia="FangSong" w:hAnsi="FangSong" w:cs="FangSong"/>
          <w:spacing w:val="-4"/>
          <w:sz w:val="28"/>
          <w:szCs w:val="28"/>
        </w:rPr>
        <w:t>向治疗项目选址应与当地大气污染防治、水资源利用以及自然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相一致。我们将致力于在靶向治疗项目建设和运营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确保靶向治疗项目的可持续发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我们将有效平衡靶向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治</w:t>
      </w:r>
      <w:r>
        <w:rPr>
          <w:rFonts w:ascii="FangSong" w:eastAsia="FangSong" w:hAnsi="FangSong" w:cs="FangSong"/>
          <w:spacing w:val="-9"/>
          <w:sz w:val="28"/>
          <w:szCs w:val="28"/>
        </w:rPr>
        <w:t>疗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在靶向</w:t>
      </w:r>
      <w:r>
        <w:rPr>
          <w:rFonts w:ascii="FangSong" w:eastAsia="FangSong" w:hAnsi="FangSong" w:cs="FangSong"/>
          <w:spacing w:val="-2"/>
          <w:sz w:val="28"/>
          <w:szCs w:val="28"/>
        </w:rPr>
        <w:t>治疗项目的实施过程中获得更多的理解和支持。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靶向治疗项目的长期成功和对社会的积极贡献。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(二)、靶向治疗项目选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在选</w:t>
      </w:r>
      <w:r>
        <w:rPr>
          <w:rFonts w:ascii="FangSong" w:eastAsia="FangSong" w:hAnsi="FangSong" w:cs="FangSong"/>
          <w:spacing w:val="-14"/>
          <w:sz w:val="28"/>
          <w:szCs w:val="28"/>
        </w:rPr>
        <w:t>择</w:t>
      </w:r>
      <w:r>
        <w:rPr>
          <w:rFonts w:ascii="FangSong" w:eastAsia="FangSong" w:hAnsi="FangSong" w:cs="FangSong"/>
          <w:spacing w:val="-11"/>
          <w:sz w:val="28"/>
          <w:szCs w:val="28"/>
        </w:rPr>
        <w:t>靶向治疗项目的地理位置时，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销，为靶向治疗项目的顺利推进提供了有力支持。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优惠等方面的支持。这将显著减轻靶向治疗项目的财务压力，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为靶向治疗项目提供了丰富的合作机会，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7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也高度重视生态环境的保护。选址处有利于建设绿色、环保型的靶</w:t>
      </w:r>
      <w:r>
        <w:rPr>
          <w:rFonts w:ascii="FangSong" w:eastAsia="FangSong" w:hAnsi="FangSong" w:cs="FangSong"/>
          <w:spacing w:val="-2"/>
          <w:sz w:val="28"/>
          <w:szCs w:val="28"/>
        </w:rPr>
        <w:t>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治疗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术开发区被视为未来经济发展的重要增长点。靶向治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疗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为靶向治疗项目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2" w:line="417" w:lineRule="auto"/>
        <w:ind w:left="35" w:right="176" w:firstLine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确保靶向治疗项目的建设与运营与当地发展规划相协调，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靶</w:t>
      </w:r>
      <w:r>
        <w:rPr>
          <w:rFonts w:ascii="FangSong" w:eastAsia="FangSong" w:hAnsi="FangSong" w:cs="FangSong"/>
          <w:spacing w:val="-3"/>
          <w:sz w:val="28"/>
          <w:szCs w:val="28"/>
        </w:rPr>
        <w:t>向治疗项目的成功提供全方位的支持。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靶向治疗项目的成功实施不仅依赖于选址的地理位置，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4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靶向治疗项目的建设提供了必要的基础支持，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确保靶向治疗项目选址符合当地的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地规划要求。这有助于靶向治疗项目在合规范围内进行建设，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靶</w:t>
      </w:r>
      <w:r>
        <w:rPr>
          <w:rFonts w:ascii="FangSong" w:eastAsia="FangSong" w:hAnsi="FangSong" w:cs="FangSong"/>
          <w:spacing w:val="-8"/>
          <w:sz w:val="28"/>
          <w:szCs w:val="28"/>
        </w:rPr>
        <w:t>向治疗项目的用工提供了充足的保障，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括税收、用地等方面的优惠政策。这为靶向治疗项目创造了更加宽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靶向治疗项目的过程中，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确保靶向治疗项目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靶向治疗项目所在区域的安全设施完备，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全系统。这为靶向治疗项目的安全运行提供了可靠的支持，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靶</w:t>
      </w:r>
      <w:r>
        <w:rPr>
          <w:rFonts w:ascii="FangSong" w:eastAsia="FangSong" w:hAnsi="FangSong" w:cs="FangSong"/>
          <w:spacing w:val="-8"/>
          <w:sz w:val="28"/>
          <w:szCs w:val="28"/>
        </w:rPr>
        <w:t>向治疗项目提供了明确的建设方向，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确保用地符合工业靶向治疗项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靶向治疗项目所在地区容积率和建筑密度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标。我们将确保靶向治疗项目建设在合理的容积率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和建筑密度范围内，以充分利用土地资源，提高靶向治疗项目效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417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途划分是用地控制的核心之一。根据靶向治疗项目的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保持靶向治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疗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我们将严格按照规定的利用年限进行靶向治疗项目建设和运营，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在靶向治疗项目建设完成后，我们将积极参与土地的复垦工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小靶向治疗项目对周边土地的影响。</w:t>
      </w:r>
    </w:p>
    <w:p>
      <w:pPr>
        <w:spacing w:before="1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我们将确保靶向治疗项目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。这为靶向治疗项目提供了便捷的物流通道，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了靶向治疗项目的市场竞争力。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自然条件适宜。靶向治疗项目建设将充分利用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设施。靶向治疗项目将充分利用这些配套设施，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助于靶</w:t>
      </w:r>
      <w:r>
        <w:rPr>
          <w:rFonts w:ascii="FangSong" w:eastAsia="FangSong" w:hAnsi="FangSong" w:cs="FangSong"/>
          <w:spacing w:val="-3"/>
          <w:sz w:val="28"/>
          <w:szCs w:val="28"/>
        </w:rPr>
        <w:t>向治疗项目的稳定运营。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总体要求中还包括对环境的保护要求。靶向治疗项目将遵循当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可持续的工业靶向治疗项目。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靶向治疗项目将积极融入当地社区，与周边居民建立和谐的关系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促进靶向治疗项目与当地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靶向治疗项目将在选址的基础上更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在靶</w:t>
      </w:r>
      <w:r>
        <w:rPr>
          <w:rFonts w:ascii="FangSong" w:eastAsia="FangSong" w:hAnsi="FangSong" w:cs="FangSong"/>
          <w:spacing w:val="-15"/>
          <w:sz w:val="28"/>
          <w:szCs w:val="28"/>
        </w:rPr>
        <w:t>向</w:t>
      </w:r>
      <w:r>
        <w:rPr>
          <w:rFonts w:ascii="FangSong" w:eastAsia="FangSong" w:hAnsi="FangSong" w:cs="FangSong"/>
          <w:spacing w:val="-8"/>
          <w:sz w:val="28"/>
          <w:szCs w:val="28"/>
        </w:rPr>
        <w:t>治疗项目选址的初步规划中，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我们计划通过多功能空间规划来优化土地利用。在靶向治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疗项目内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筑的垂直利用率。这一措施有助于减小靶向治疗项目的占地面积，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靶向治疗项目还将注重环境友好设计，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4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还有助于提高靶向治疗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共设施也是我们的设计理念之一。在靶向治疗项目内部建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我们致力于实现靶向治疗项目用地的经济高效利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靶</w:t>
      </w:r>
      <w:r>
        <w:rPr>
          <w:rFonts w:ascii="FangSong" w:eastAsia="FangSong" w:hAnsi="FangSong" w:cs="FangSong"/>
          <w:spacing w:val="-9"/>
          <w:sz w:val="28"/>
          <w:szCs w:val="28"/>
        </w:rPr>
        <w:t>向治疗项目整体布置中，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，便于原材料运输和产品出货；办公区域靠近靶向治疗项目核心区，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沟通；休闲区和绿化区域分布在靶向治疗项目的角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确保了靶向治疗项目内外的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靶向治疗项目区域内设置了一系列公共设施，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靶</w:t>
      </w:r>
      <w:r>
        <w:rPr>
          <w:rFonts w:ascii="FangSong" w:eastAsia="FangSong" w:hAnsi="FangSong" w:cs="FangSong"/>
          <w:spacing w:val="-14"/>
          <w:sz w:val="28"/>
          <w:szCs w:val="28"/>
        </w:rPr>
        <w:t>向治疗项目总图中，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生产与办公是靶向治疗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运输和产品的高效配送。办公区则位于靶向治疗项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心区，方便管理层对整个靶向治疗项目的监控与决策。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在靶向治疗项目区域内分布绿化带和休闲区，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也为靶向治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疗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我们将环境保护区域规划在靶向治疗项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确保了靶向治疗项目整体的美观性。这一举措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使靶向治疗项目在生产的同时也能够实现对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这八个设计要点共同构成了靶向治疗项目总图布置方案的核心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保了靶向治疗项目在各个方面都能够取得良好的平衡，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该靶向治疗项目选址位于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靶向治</w:t>
      </w:r>
      <w:r>
        <w:rPr>
          <w:rFonts w:ascii="FangSong" w:eastAsia="FangSong" w:hAnsi="FangSong" w:cs="FangSong"/>
          <w:spacing w:val="-3"/>
          <w:sz w:val="28"/>
          <w:szCs w:val="28"/>
        </w:rPr>
        <w:t>疗项目的顺利启动和运营。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销售和员工的通勤。这为靶向治疗项目提供了便捷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靶向治疗项目选址规划中特别考虑了环保区域，用于处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>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有效减少对周边环境的负面影响。这表明了靶向治疗项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靶向治疗项目选址的用地控制指标与相关规划相一致，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也兼顾了用地的合理利用。这有助于靶向治疗项目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在靶向治疗项目选址周边进行了社区和周边环境的调查，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靶向治疗项目建设不会对周边社区造成过大的影响，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29" w:firstLine="98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靶向治疗项目选址时，我们充分考虑了当地的政策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>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确保靶向治疗项目的合法性和稳健性。对政府支持政策和法规的遵从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有助于靶向治</w:t>
      </w:r>
      <w:r>
        <w:rPr>
          <w:rFonts w:ascii="FangSong" w:eastAsia="FangSong" w:hAnsi="FangSong" w:cs="FangSong"/>
          <w:spacing w:val="-2"/>
          <w:sz w:val="28"/>
          <w:szCs w:val="28"/>
        </w:rPr>
        <w:t>疗项目在当地获得更多支持。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综合考虑靶向治疗项目选址的各项因素，我们认为该选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望为靶向治疗项目带来更多的发展机遇。与周边的产业和社会环境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址将有助于靶向治疗项目实现可持续发展。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我们可以得出该靶向治疗项目选址的合理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和可行性，为靶向治疗项目的后续规划和实施提供了坚实的基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二、靶向治疗项目可行性研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在靶</w:t>
      </w:r>
      <w:r>
        <w:rPr>
          <w:rFonts w:ascii="FangSong" w:eastAsia="FangSong" w:hAnsi="FangSong" w:cs="FangSong"/>
          <w:spacing w:val="-15"/>
          <w:sz w:val="28"/>
          <w:szCs w:val="28"/>
        </w:rPr>
        <w:t>向</w:t>
      </w:r>
      <w:r>
        <w:rPr>
          <w:rFonts w:ascii="FangSong" w:eastAsia="FangSong" w:hAnsi="FangSong" w:cs="FangSong"/>
          <w:spacing w:val="-8"/>
          <w:sz w:val="28"/>
          <w:szCs w:val="28"/>
        </w:rPr>
        <w:t>治疗行业，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76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为消费者首选的靶向治疗产品。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靶向治疗项目总投资</w:t>
      </w:r>
    </w:p>
    <w:p>
      <w:pPr>
        <w:spacing w:before="288" w:line="411" w:lineRule="auto"/>
        <w:ind w:left="68" w:right="82" w:firstLine="5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建设规模旨在实现一个全面、可持续的靶向治疗项目。靶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向治</w:t>
      </w:r>
      <w:r>
        <w:rPr>
          <w:rFonts w:ascii="FangSong" w:eastAsia="FangSong" w:hAnsi="FangSong" w:cs="FangSong"/>
          <w:spacing w:val="-7"/>
          <w:sz w:val="28"/>
          <w:szCs w:val="28"/>
        </w:rPr>
        <w:t>疗</w:t>
      </w:r>
      <w:r>
        <w:rPr>
          <w:rFonts w:ascii="FangSong" w:eastAsia="FangSong" w:hAnsi="FangSong" w:cs="FangSong"/>
          <w:spacing w:val="-5"/>
          <w:sz w:val="28"/>
          <w:szCs w:val="28"/>
        </w:rPr>
        <w:t>项目总投资将主要用于以下几个方面：</w:t>
      </w:r>
    </w:p>
    <w:p>
      <w:pPr>
        <w:spacing w:before="2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我们将投入资金用于基础设施的修建，确保靶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治疗项目的顺利进行。</w:t>
      </w:r>
    </w:p>
    <w:p>
      <w:pPr>
        <w:spacing w:before="290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一部分资金将用于技术研发，以确保靶向治疗项目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靶向治疗项目规模与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我们计划在靶向治疗项目建设后的第一年实现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靶</w:t>
      </w:r>
      <w:r>
        <w:rPr>
          <w:rFonts w:ascii="FangSong" w:eastAsia="FangSong" w:hAnsi="FangSong" w:cs="FangSong"/>
          <w:spacing w:val="-17"/>
          <w:sz w:val="28"/>
          <w:szCs w:val="28"/>
        </w:rPr>
        <w:t>向治疗项目规模：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靶向治疗项目将建设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房、办公区域、仓储设施等。这将确保靶向治疗项目能够满足预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、废气处理等，以确保靶向治疗项目的环保性。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靶向治疗项目总投资与用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该靶向治疗项目总征地面积为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亩)。靶向治疗项目规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靶向治疗项目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。这些设备将在靶向治疗项目运营中发挥关键作用，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靶向治疗项目计划总投资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靶向治疗项目未来的发展提供可观的经济回报。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三、靶向治疗项目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4"/>
          <w:pgSz w:w="11906" w:h="16839"/>
          <w:pgMar w:top="1431" w:right="1718" w:bottom="2312" w:left="1785" w:header="0" w:footer="1977" w:gutter="0"/>
          <w:pgNumType w:start="20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5"/>
          <w:pgSz w:w="11906" w:h="16839"/>
          <w:pgMar w:top="1431" w:right="1697" w:bottom="40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2"/>
          <w:cols w:space="708"/>
        </w:sectPr>
      </w:pPr>
    </w:p>
    <w:p>
      <w:pPr>
        <w:spacing w:before="245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在靶</w:t>
      </w:r>
      <w:r>
        <w:rPr>
          <w:rFonts w:ascii="FangSong" w:eastAsia="FangSong" w:hAnsi="FangSong" w:cs="FangSong"/>
          <w:spacing w:val="-15"/>
          <w:sz w:val="28"/>
          <w:szCs w:val="28"/>
        </w:rPr>
        <w:t>向</w:t>
      </w:r>
      <w:r>
        <w:rPr>
          <w:rFonts w:ascii="FangSong" w:eastAsia="FangSong" w:hAnsi="FangSong" w:cs="FangSong"/>
          <w:spacing w:val="-8"/>
          <w:sz w:val="28"/>
          <w:szCs w:val="28"/>
        </w:rPr>
        <w:t>治疗项目的建筑工程设计过程中，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计原则，以确保靶向治</w:t>
      </w:r>
      <w:r>
        <w:rPr>
          <w:rFonts w:ascii="FangSong" w:eastAsia="FangSong" w:hAnsi="FangSong" w:cs="FangSong"/>
          <w:spacing w:val="-3"/>
          <w:sz w:val="28"/>
          <w:szCs w:val="28"/>
        </w:rPr>
        <w:t>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footerReference w:type="default" r:id="rId7"/>
          <w:pgSz w:w="11906" w:h="16839"/>
          <w:pgMar w:top="1431" w:right="1785" w:bottom="400" w:left="1785" w:header="0" w:footer="0" w:gutter="0"/>
          <w:pgNumType w:start="23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靶向治疗项目总平面设计要求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靶向治疗项目总平面设计将充分考虑以下要求，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footerReference w:type="default" r:id="rId8"/>
          <w:pgSz w:w="11906" w:h="16839"/>
          <w:pgMar w:top="1431" w:right="1718" w:bottom="40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定，适应靶向治疗项目的实际使用需要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靶</w:t>
      </w:r>
      <w:r>
        <w:rPr>
          <w:rFonts w:ascii="FangSong" w:eastAsia="FangSong" w:hAnsi="FangSong" w:cs="FangSong"/>
          <w:spacing w:val="-8"/>
          <w:sz w:val="28"/>
          <w:szCs w:val="28"/>
        </w:rPr>
        <w:t>向治疗项目所处地区的地质条件和地震风险，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结合靶向治疗项目的实际需求和环境条件，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4"/>
          <w:sz w:val="28"/>
          <w:szCs w:val="28"/>
        </w:rPr>
        <w:t>久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2" w:line="416" w:lineRule="auto"/>
        <w:ind w:left="33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筑工程的设计总体要求是确保靶向治疗项目实现预期功能、安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建筑的功能布局满足靶向治疗项目需求，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能够达到高标准，满足靶向治疗项目的长期发展需求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footerReference w:type="default" r:id="rId11"/>
          <w:pgSz w:w="11906" w:h="16839"/>
          <w:pgMar w:top="1431" w:right="1724" w:bottom="40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68" w:right="176" w:firstLine="5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靶向治疗项目规划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治疗项目的功能布局和需求，确保各功能区域得到合理的利用。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靶向治疗项目总投资比例：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靶</w:t>
      </w:r>
      <w:r>
        <w:rPr>
          <w:rFonts w:ascii="FangSong" w:eastAsia="FangSong" w:hAnsi="FangSong" w:cs="FangSong"/>
          <w:spacing w:val="-3"/>
          <w:sz w:val="28"/>
          <w:szCs w:val="28"/>
        </w:rPr>
        <w:t>向治疗项目总投资的比例为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未来靶向治疗项目运营的需求，同时避免了过度浪费。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靶向治疗项目整体布局：</w:t>
      </w:r>
    </w:p>
    <w:p>
      <w:pPr>
        <w:spacing w:before="290" w:line="417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使靶向治疗项目更好地适应当地的自然</w:t>
      </w:r>
    </w:p>
    <w:p>
      <w:pPr>
        <w:sectPr>
          <w:footerReference w:type="default" r:id="rId12"/>
          <w:pgSz w:w="11906" w:h="16839"/>
          <w:pgMar w:top="1431" w:right="1623" w:bottom="40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靶向治疗行业作为一个充满活力的领域，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4" w:line="414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ectPr>
          <w:footerReference w:type="default" r:id="rId13"/>
          <w:pgSz w:w="11906" w:h="16839"/>
          <w:pgMar w:top="1431" w:right="1763" w:bottom="40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着科技的迅猛发展，靶向治疗行业在技术上取得了显著的突破。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**靶向治疗行业**是一片充满活力的领域，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41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靶向治疗行业市场规模庞大，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4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ectPr>
          <w:footerReference w:type="default" r:id="rId14"/>
          <w:pgSz w:w="11906" w:h="16839"/>
          <w:pgMar w:top="1431" w:right="1603" w:bottom="40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着科技的飞速发展，靶向治疗行业在技术上取得了显著的突破。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靶</w:t>
      </w:r>
      <w:r>
        <w:rPr>
          <w:rFonts w:ascii="FangSong" w:eastAsia="FangSong" w:hAnsi="FangSong" w:cs="FangSong"/>
          <w:spacing w:val="-4"/>
          <w:sz w:val="28"/>
          <w:szCs w:val="28"/>
        </w:rPr>
        <w:t>向治疗项目的环境影响评估旨在全面了解、评估靶向治疗项目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2" w:line="411" w:lineRule="auto"/>
        <w:ind w:left="31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确定靶向治疗项目可能对自然环境、生态系统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遵循国家和地方环境法规，确保靶向治疗项目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ectPr>
          <w:footerReference w:type="default" r:id="rId15"/>
          <w:pgSz w:w="11906" w:h="16839"/>
          <w:pgMar w:top="1431" w:right="1603" w:bottom="40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、靶向治疗项目对环境的主要影响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我们将全面了解靶向治疗项目可能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评估靶向治疗项目对附近水源的影响，确保水质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1" w:line="411" w:lineRule="auto"/>
        <w:ind w:left="33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考察靶向治疗项目可能对空气质量产生的影响，采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分析靶向治疗项目对土壤的潜在影响，保护土壤生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响，靶向治疗项目将采取以下环保措施：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ectPr>
          <w:footerReference w:type="default" r:id="rId16"/>
          <w:pgSz w:w="11906" w:h="16839"/>
          <w:pgMar w:top="1431" w:right="1623" w:bottom="40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靶向</w:t>
      </w:r>
      <w:r>
        <w:rPr>
          <w:rFonts w:ascii="FangSong" w:eastAsia="FangSong" w:hAnsi="FangSong" w:cs="FangSong"/>
          <w:spacing w:val="-3"/>
          <w:sz w:val="28"/>
          <w:szCs w:val="28"/>
        </w:rPr>
        <w:t>治疗项目将建立完善的环境监测与管理体系，包括：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、靶向治疗项目风险分析</w:t>
      </w:r>
    </w:p>
    <w:p>
      <w:pPr>
        <w:spacing w:line="421" w:lineRule="auto"/>
        <w:rPr>
          <w:rFonts w:ascii="Arial"/>
          <w:sz w:val="21"/>
        </w:rPr>
        <w:sectPr>
          <w:footerReference w:type="default" r:id="rId17"/>
          <w:pgSz w:w="11906" w:h="16839"/>
          <w:pgMar w:top="1431" w:right="1785" w:bottom="400" w:left="1785" w:header="0" w:footer="0" w:gutter="0"/>
          <w:pgNumType w:start="33"/>
          <w:cols w:space="708"/>
        </w:sectPr>
      </w:pPr>
    </w:p>
    <w:p>
      <w:pPr>
        <w:spacing w:before="92" w:line="415" w:lineRule="auto"/>
        <w:ind w:left="37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受市场变化和竞争压力的影响，靶向治疗项目面临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0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影响靶向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治</w:t>
      </w:r>
      <w:r>
        <w:rPr>
          <w:rFonts w:ascii="FangSong" w:eastAsia="FangSong" w:hAnsi="FangSong" w:cs="FangSong"/>
          <w:spacing w:val="-5"/>
          <w:sz w:val="28"/>
          <w:szCs w:val="28"/>
        </w:rPr>
        <w:t>疗项目的盈利能力。</w:t>
      </w:r>
    </w:p>
    <w:p>
      <w:pPr>
        <w:sectPr>
          <w:footerReference w:type="default" r:id="rId18"/>
          <w:type w:val="nextPage"/>
          <w:pgSz w:w="11906" w:h="16839"/>
          <w:pgMar w:top="1431" w:right="1785" w:bottom="400" w:left="1785" w:header="0" w:footer="0" w:gutter="0"/>
          <w:pgNumType w:start="34"/>
          <w:cols w:space="708"/>
          <w:titlePg w:val="0"/>
        </w:sectPr>
      </w:pPr>
    </w:p>
    <w:p>
      <w:pPr>
        <w:spacing w:before="185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技术方面的不确定性可能导致靶向治疗项目进度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误或成本增加。新技术的引入或技术问题的发生可能对靶向治疗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1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政府政策和法规的变化可能对靶向治疗项目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生重大影响。不符合环保、安全等法规要求可能导致靶向治疗项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1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资金紧张或融资渠道受限可能导致靶向治疗项目无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按计划进行。汇率波动和利率上升也可能对靶向治疗项目的资金需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2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地震、洪水等自然灾害可能对靶向治疗项目区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二)、靶向治疗项目风险对策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我们旨在最大程度地降低靶向治疗项目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临的各种风险，确保靶向治疗项目能够在复杂多变的环境中稳健前行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在靶向治疗项目开始前进行充分的技术可行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</w:t>
      </w:r>
      <w:r>
        <w:rPr>
          <w:rFonts w:ascii="FangSong" w:eastAsia="FangSong" w:hAnsi="FangSong" w:cs="FangSong"/>
          <w:spacing w:val="-6"/>
          <w:sz w:val="28"/>
          <w:szCs w:val="28"/>
        </w:rPr>
        <w:t>治</w:t>
      </w:r>
      <w:r>
        <w:rPr>
          <w:rFonts w:ascii="FangSong" w:eastAsia="FangSong" w:hAnsi="FangSong" w:cs="FangSong"/>
          <w:spacing w:val="-4"/>
          <w:sz w:val="28"/>
          <w:szCs w:val="28"/>
        </w:rPr>
        <w:t>疗项目按计划进行。</w:t>
      </w:r>
    </w:p>
    <w:p>
      <w:pPr>
        <w:spacing w:line="417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降低法规变更对靶向治</w:t>
      </w:r>
    </w:p>
    <w:p>
      <w:pPr>
        <w:sectPr>
          <w:footerReference w:type="default" r:id="rId19"/>
          <w:pgSz w:w="11906" w:h="16839"/>
          <w:pgMar w:top="1431" w:right="1603" w:bottom="40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6"/>
          <w:sz w:val="28"/>
          <w:szCs w:val="28"/>
        </w:rPr>
        <w:t>疗项目的不利影响。</w:t>
      </w:r>
    </w:p>
    <w:p>
      <w:pPr>
        <w:spacing w:before="288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2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靶向治疗项目因不可抗力而受到的损失，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确保靶向治疗项目的可持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2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靶向治疗项目的建设周期被设定为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个月，其中包括靶向治疗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以确保靶向治疗项目的高效推进。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3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具体的建设进度将在靶向治疗项目启动时明确制定，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  <w:sectPr>
          <w:footerReference w:type="default" r:id="rId20"/>
          <w:pgSz w:w="11906" w:h="16839"/>
          <w:pgMar w:top="1431" w:right="1718" w:bottom="400" w:left="1785" w:header="0" w:footer="0" w:gutter="0"/>
          <w:pgNumType w:start="36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交</w:t>
      </w:r>
      <w:r>
        <w:rPr>
          <w:rFonts w:ascii="FangSong" w:eastAsia="FangSong" w:hAnsi="FangSong" w:cs="FangSong"/>
          <w:spacing w:val="-5"/>
          <w:sz w:val="28"/>
          <w:szCs w:val="28"/>
        </w:rPr>
        <w:t>叉</w:t>
      </w:r>
      <w:r>
        <w:rPr>
          <w:rFonts w:ascii="FangSong" w:eastAsia="FangSong" w:hAnsi="FangSong" w:cs="FangSong"/>
          <w:spacing w:val="-4"/>
          <w:sz w:val="28"/>
          <w:szCs w:val="28"/>
        </w:rPr>
        <w:t>关联任务：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确保各个任务之间的交叉关联得到合理安排，</w:t>
      </w:r>
    </w:p>
    <w:p>
      <w:pPr>
        <w:sectPr>
          <w:footerReference w:type="default" r:id="rId21"/>
          <w:type w:val="nextPage"/>
          <w:pgSz w:w="11906" w:h="16839"/>
          <w:pgMar w:top="1431" w:right="1718" w:bottom="400" w:left="1785" w:header="0" w:footer="0" w:gutter="0"/>
          <w:pgNumType w:start="37"/>
          <w:cols w:space="708"/>
          <w:titlePg w:val="0"/>
        </w:sectPr>
      </w:pPr>
    </w:p>
    <w:p>
      <w:pPr>
        <w:spacing w:before="182" w:line="222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89" w:line="411" w:lineRule="auto"/>
        <w:ind w:left="29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靶向治疗项目将根据各个阶段的需求合理配置人力资源，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靶</w:t>
      </w:r>
      <w:r>
        <w:rPr>
          <w:rFonts w:ascii="FangSong" w:eastAsia="FangSong" w:hAnsi="FangSong" w:cs="FangSong"/>
          <w:spacing w:val="-4"/>
          <w:sz w:val="28"/>
          <w:szCs w:val="28"/>
        </w:rPr>
        <w:t>向治疗项目各方面的需要。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员工培训将是靶向治疗项目实施的一个重要环节。我们将提供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包括但不限于靶向治疗项目背景、工作流程、安全操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规程等方面的培训。这旨在确保每位员工都具备必要的知识和技能，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以更好地完成各自的工作任务。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五)、靶向治疗项目实施保障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81" w:right="176" w:firstLine="5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靶向治疗项目实施过程中，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我们将采取以下措施保障靶向治疗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目的顺利进行：</w:t>
      </w:r>
    </w:p>
    <w:p>
      <w:pPr>
        <w:spacing w:before="3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对靶向治疗项目进度、成本和质量进行定期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评估，</w:t>
      </w:r>
      <w:r>
        <w:rPr>
          <w:rFonts w:ascii="FangSong" w:eastAsia="FangSong" w:hAnsi="FangSong" w:cs="FangSong"/>
          <w:spacing w:val="-3"/>
          <w:sz w:val="28"/>
          <w:szCs w:val="28"/>
        </w:rPr>
        <w:t>及时调整计划以适应变化。</w:t>
      </w:r>
    </w:p>
    <w:p>
      <w:pPr>
        <w:sectPr>
          <w:footerReference w:type="default" r:id="rId22"/>
          <w:pgSz w:w="11906" w:h="16839"/>
          <w:pgMar w:top="1431" w:right="1623" w:bottom="400" w:left="1785" w:header="0" w:footer="0" w:gutter="0"/>
          <w:pgNumType w:start="38"/>
          <w:cols w:space="708"/>
        </w:sectPr>
      </w:pPr>
    </w:p>
    <w:p>
      <w:pPr>
        <w:spacing w:before="184" w:line="411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建立高效的沟通渠道，促进靶向治疗项目团队之</w:t>
      </w:r>
      <w:r>
        <w:rPr>
          <w:rFonts w:ascii="FangSong" w:eastAsia="FangSong" w:hAnsi="FangSong" w:cs="FangSong"/>
          <w:spacing w:val="-3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49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实施全面的质量管理体系，确保靶向治疗项目交付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41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我们确信靶向治疗项目将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高效、有序的环境中稳步推进，实现预期的目</w:t>
      </w:r>
      <w:r>
        <w:rPr>
          <w:rFonts w:ascii="FangSong" w:eastAsia="FangSong" w:hAnsi="FangSong" w:cs="FangSong"/>
          <w:spacing w:val="-2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九、劳动安全生产分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靶向治疗项目将严格遵守国家和地方劳动安全法规，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靶向治疗项目团队将定期审核国家和地方的劳动安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25" w:firstLine="567"/>
        <w:rPr>
          <w:rFonts w:ascii="FangSong" w:eastAsia="FangSong" w:hAnsi="FangSong" w:cs="FangSong"/>
          <w:sz w:val="28"/>
          <w:szCs w:val="28"/>
        </w:rPr>
        <w:sectPr>
          <w:footerReference w:type="default" r:id="rId23"/>
          <w:pgSz w:w="11906" w:h="16839"/>
          <w:pgMar w:top="1431" w:right="1697" w:bottom="400" w:left="1785" w:header="0" w:footer="0" w:gutter="0"/>
          <w:pgNumType w:start="39"/>
          <w:cols w:space="708"/>
        </w:sect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应对靶向治疗项目所在行业的特殊性，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靶向治疗项目将参考并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5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在引入新设备或工艺时，进行严格的技术评估，确</w:t>
      </w:r>
    </w:p>
    <w:p>
      <w:pPr>
        <w:sectPr>
          <w:footerReference w:type="default" r:id="rId24"/>
          <w:type w:val="nextPage"/>
          <w:pgSz w:w="11906" w:h="16839"/>
          <w:pgMar w:top="1431" w:right="1697" w:bottom="400" w:left="1785" w:header="0" w:footer="0" w:gutter="0"/>
          <w:pgNumType w:start="40"/>
          <w:cols w:space="708"/>
          <w:titlePg w:val="0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90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7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靶向治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疗</w:t>
      </w:r>
      <w:r>
        <w:rPr>
          <w:rFonts w:ascii="FangSong" w:eastAsia="FangSong" w:hAnsi="FangSong" w:cs="FangSong"/>
          <w:spacing w:val="-7"/>
          <w:sz w:val="28"/>
          <w:szCs w:val="28"/>
        </w:rPr>
        <w:t>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过进行全员劳动安全培训，靶向治疗项目将覆盖以下方面：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417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ectPr>
          <w:footerReference w:type="default" r:id="rId25"/>
          <w:pgSz w:w="11906" w:h="16839"/>
          <w:pgMar w:top="1431" w:right="1718" w:bottom="400" w:left="1785" w:header="0" w:footer="0" w:gutter="0"/>
          <w:pgNumType w:start="41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靶向治疗项目将提供适当的个人防护用具，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</w:t>
      </w:r>
      <w:r>
        <w:rPr>
          <w:rFonts w:ascii="FangSong" w:eastAsia="FangSong" w:hAnsi="FangSong" w:cs="FangSong"/>
          <w:spacing w:val="-4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低设备故障引发的安全风险，靶向治疗项目将采取以下措施：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1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靶向治疗项目将确保工作环境符合安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before="1"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88" w:line="417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footerReference w:type="default" r:id="rId26"/>
          <w:pgSz w:w="11906" w:h="16839"/>
          <w:pgMar w:top="1431" w:right="1697" w:bottom="400" w:left="1785" w:header="0" w:footer="0" w:gutter="0"/>
          <w:pgNumType w:start="42"/>
          <w:cols w:space="708"/>
        </w:sectPr>
      </w:pPr>
    </w:p>
    <w:p>
      <w:pPr>
        <w:spacing w:before="184" w:line="411" w:lineRule="auto"/>
        <w:ind w:left="30" w:right="102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46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靶向治疗项目将最大程度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5" w:name="_bookmark46"/>
      <w:bookmarkEnd w:id="45"/>
      <w:bookmarkStart w:id="46" w:name="_bookmark47"/>
      <w:bookmarkEnd w:id="4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全卫生专用设施设计：在靶向治疗项目建设过程中，我们对安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保靶向治疗项目的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pacing w:before="3" w:line="411" w:lineRule="auto"/>
        <w:ind w:left="34" w:right="10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取与生产工艺相匹配：针对靶向治疗项目特有的生产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6" w:line="413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用先进、成熟、可靠的生产技术：靶向治疗项目设计中采用了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https://d.book118.com/968131103033006046</w:t>
        </w:r>
      </w:hyperlink>
    </w:p>
    <w:p/>
    <w:sectPr>
      <w:footerReference w:type="default" r:id="rId28"/>
      <w:pgSz w:w="11906" w:h="16839"/>
      <w:pgMar w:top="1431" w:right="1697" w:bottom="400" w:left="1785" w:header="0" w:footer="0" w:gutter="0"/>
      <w:pgNumType w:start="4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hyperlink" Target="https://d.book118.com/968131103033006046" TargetMode="External" /><Relationship Id="rId28" Type="http://schemas.openxmlformats.org/officeDocument/2006/relationships/footer" Target="footer24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2024-03-14T10:29:14Z</vt:filetime>
  </property>
  <property fmtid="{D5CDD505-2E9C-101B-9397-08002B2CF9AE}" pid="3" name="CRO">
    <vt:lpwstr>wqlLaW5nc29mdCBQREYgdG8gV1BTIDgw</vt:lpwstr>
  </property>
</Properties>
</file>