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新能源自卸车项目计划设计方案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62" w:history="1">
        <w:r>
          <w:rPr>
            <w:rFonts w:ascii="仿宋" w:eastAsia="仿宋" w:hAnsi="仿宋" w:cs="仿宋" w:hint="eastAsia"/>
            <w:lang w:eastAsia="zh-CN"/>
          </w:rPr>
          <w:t>概论</w:t>
        </w:r>
        <w:r>
          <w:tab/>
        </w:r>
        <w:r>
          <w:fldChar w:fldCharType="begin"/>
        </w:r>
        <w:r>
          <w:instrText xml:space="preserve"> PAGEREF _Toc22862 \h </w:instrText>
        </w:r>
        <w:r>
          <w:fldChar w:fldCharType="separate"/>
        </w:r>
        <w:r>
          <w:t>3</w:t>
        </w:r>
        <w:r>
          <w:fldChar w:fldCharType="end"/>
        </w:r>
      </w:hyperlink>
    </w:p>
    <w:p>
      <w:pPr>
        <w:pStyle w:val="TOC1"/>
        <w:tabs>
          <w:tab w:val="right" w:leader="dot" w:pos="8306"/>
        </w:tabs>
      </w:pPr>
      <w:hyperlink w:anchor="_Toc16483" w:history="1">
        <w:r>
          <w:rPr>
            <w:rFonts w:ascii="仿宋" w:eastAsia="仿宋" w:hAnsi="仿宋" w:cs="仿宋" w:hint="eastAsia"/>
            <w:lang w:eastAsia="zh-CN"/>
          </w:rPr>
          <w:t>一、工艺说明</w:t>
        </w:r>
        <w:r>
          <w:tab/>
        </w:r>
        <w:r>
          <w:fldChar w:fldCharType="begin"/>
        </w:r>
        <w:r>
          <w:instrText xml:space="preserve"> PAGEREF _Toc16483 \h </w:instrText>
        </w:r>
        <w:r>
          <w:fldChar w:fldCharType="separate"/>
        </w:r>
        <w:r>
          <w:t>3</w:t>
        </w:r>
        <w:r>
          <w:fldChar w:fldCharType="end"/>
        </w:r>
      </w:hyperlink>
    </w:p>
    <w:p>
      <w:pPr>
        <w:pStyle w:val="TOC2"/>
        <w:tabs>
          <w:tab w:val="right" w:leader="dot" w:pos="8306"/>
        </w:tabs>
      </w:pPr>
      <w:hyperlink w:anchor="_Toc15069" w:history="1">
        <w:r>
          <w:rPr>
            <w:rFonts w:ascii="仿宋" w:eastAsia="仿宋" w:hAnsi="仿宋" w:cs="仿宋" w:hint="eastAsia"/>
            <w:lang w:eastAsia="zh-CN"/>
          </w:rPr>
          <w:t>(一)、技术管理特点</w:t>
        </w:r>
        <w:r>
          <w:tab/>
        </w:r>
        <w:r>
          <w:fldChar w:fldCharType="begin"/>
        </w:r>
        <w:r>
          <w:instrText xml:space="preserve"> PAGEREF _Toc15069 \h </w:instrText>
        </w:r>
        <w:r>
          <w:fldChar w:fldCharType="separate"/>
        </w:r>
        <w:r>
          <w:t>3</w:t>
        </w:r>
        <w:r>
          <w:fldChar w:fldCharType="end"/>
        </w:r>
      </w:hyperlink>
    </w:p>
    <w:p>
      <w:pPr>
        <w:pStyle w:val="TOC2"/>
        <w:tabs>
          <w:tab w:val="right" w:leader="dot" w:pos="8306"/>
        </w:tabs>
      </w:pPr>
      <w:hyperlink w:anchor="_Toc7923" w:history="1">
        <w:r>
          <w:rPr>
            <w:rFonts w:ascii="仿宋" w:eastAsia="仿宋" w:hAnsi="仿宋" w:cs="仿宋" w:hint="eastAsia"/>
            <w:lang w:eastAsia="zh-CN"/>
          </w:rPr>
          <w:t>(二)、新能源自卸车项目工艺技术设计方案</w:t>
        </w:r>
        <w:r>
          <w:tab/>
        </w:r>
        <w:r>
          <w:fldChar w:fldCharType="begin"/>
        </w:r>
        <w:r>
          <w:instrText xml:space="preserve"> PAGEREF _Toc7923 \h </w:instrText>
        </w:r>
        <w:r>
          <w:fldChar w:fldCharType="separate"/>
        </w:r>
        <w:r>
          <w:t>4</w:t>
        </w:r>
        <w:r>
          <w:fldChar w:fldCharType="end"/>
        </w:r>
      </w:hyperlink>
    </w:p>
    <w:p>
      <w:pPr>
        <w:pStyle w:val="TOC2"/>
        <w:tabs>
          <w:tab w:val="right" w:leader="dot" w:pos="8306"/>
        </w:tabs>
      </w:pPr>
      <w:hyperlink w:anchor="_Toc4112" w:history="1">
        <w:r>
          <w:rPr>
            <w:rFonts w:ascii="仿宋" w:eastAsia="仿宋" w:hAnsi="仿宋" w:cs="仿宋" w:hint="eastAsia"/>
            <w:lang w:eastAsia="zh-CN"/>
          </w:rPr>
          <w:t>(三)、设备选型方案</w:t>
        </w:r>
        <w:r>
          <w:tab/>
        </w:r>
        <w:r>
          <w:fldChar w:fldCharType="begin"/>
        </w:r>
        <w:r>
          <w:instrText xml:space="preserve"> PAGEREF _Toc4112 \h </w:instrText>
        </w:r>
        <w:r>
          <w:fldChar w:fldCharType="separate"/>
        </w:r>
        <w:r>
          <w:t>5</w:t>
        </w:r>
        <w:r>
          <w:fldChar w:fldCharType="end"/>
        </w:r>
      </w:hyperlink>
    </w:p>
    <w:p>
      <w:pPr>
        <w:pStyle w:val="TOC1"/>
        <w:tabs>
          <w:tab w:val="right" w:leader="dot" w:pos="8306"/>
        </w:tabs>
      </w:pPr>
      <w:hyperlink w:anchor="_Toc23752" w:history="1">
        <w:r>
          <w:rPr>
            <w:rFonts w:ascii="仿宋" w:eastAsia="仿宋" w:hAnsi="仿宋" w:cs="仿宋" w:hint="eastAsia"/>
            <w:lang w:eastAsia="zh-CN"/>
          </w:rPr>
          <w:t>二、产品规划分析</w:t>
        </w:r>
        <w:r>
          <w:tab/>
        </w:r>
        <w:r>
          <w:fldChar w:fldCharType="begin"/>
        </w:r>
        <w:r>
          <w:instrText xml:space="preserve"> PAGEREF _Toc23752 \h </w:instrText>
        </w:r>
        <w:r>
          <w:fldChar w:fldCharType="separate"/>
        </w:r>
        <w:r>
          <w:t>7</w:t>
        </w:r>
        <w:r>
          <w:fldChar w:fldCharType="end"/>
        </w:r>
      </w:hyperlink>
    </w:p>
    <w:p>
      <w:pPr>
        <w:pStyle w:val="TOC2"/>
        <w:tabs>
          <w:tab w:val="right" w:leader="dot" w:pos="8306"/>
        </w:tabs>
      </w:pPr>
      <w:hyperlink w:anchor="_Toc28132" w:history="1">
        <w:r>
          <w:rPr>
            <w:rFonts w:ascii="仿宋" w:eastAsia="仿宋" w:hAnsi="仿宋" w:cs="仿宋" w:hint="eastAsia"/>
            <w:lang w:eastAsia="zh-CN"/>
          </w:rPr>
          <w:t>(一)、产品规划</w:t>
        </w:r>
        <w:r>
          <w:tab/>
        </w:r>
        <w:r>
          <w:fldChar w:fldCharType="begin"/>
        </w:r>
        <w:r>
          <w:instrText xml:space="preserve"> PAGEREF _Toc28132 \h </w:instrText>
        </w:r>
        <w:r>
          <w:fldChar w:fldCharType="separate"/>
        </w:r>
        <w:r>
          <w:t>7</w:t>
        </w:r>
        <w:r>
          <w:fldChar w:fldCharType="end"/>
        </w:r>
      </w:hyperlink>
    </w:p>
    <w:p>
      <w:pPr>
        <w:pStyle w:val="TOC2"/>
        <w:tabs>
          <w:tab w:val="right" w:leader="dot" w:pos="8306"/>
        </w:tabs>
      </w:pPr>
      <w:hyperlink w:anchor="_Toc3705" w:history="1">
        <w:r>
          <w:rPr>
            <w:rFonts w:ascii="仿宋" w:eastAsia="仿宋" w:hAnsi="仿宋" w:cs="仿宋" w:hint="eastAsia"/>
            <w:lang w:eastAsia="zh-CN"/>
          </w:rPr>
          <w:t>(二)、建设规模</w:t>
        </w:r>
        <w:r>
          <w:tab/>
        </w:r>
        <w:r>
          <w:fldChar w:fldCharType="begin"/>
        </w:r>
        <w:r>
          <w:instrText xml:space="preserve"> PAGEREF _Toc3705 \h </w:instrText>
        </w:r>
        <w:r>
          <w:fldChar w:fldCharType="separate"/>
        </w:r>
        <w:r>
          <w:t>8</w:t>
        </w:r>
        <w:r>
          <w:fldChar w:fldCharType="end"/>
        </w:r>
      </w:hyperlink>
    </w:p>
    <w:p>
      <w:pPr>
        <w:pStyle w:val="TOC1"/>
        <w:tabs>
          <w:tab w:val="right" w:leader="dot" w:pos="8306"/>
        </w:tabs>
      </w:pPr>
      <w:hyperlink w:anchor="_Toc17393" w:history="1">
        <w:r>
          <w:rPr>
            <w:rFonts w:ascii="仿宋" w:eastAsia="仿宋" w:hAnsi="仿宋" w:cs="仿宋" w:hint="eastAsia"/>
            <w:lang w:eastAsia="zh-CN"/>
          </w:rPr>
          <w:t>三、新能源自卸车项目危机管理</w:t>
        </w:r>
        <w:r>
          <w:tab/>
        </w:r>
        <w:r>
          <w:fldChar w:fldCharType="begin"/>
        </w:r>
        <w:r>
          <w:instrText xml:space="preserve"> PAGEREF _Toc17393 \h </w:instrText>
        </w:r>
        <w:r>
          <w:fldChar w:fldCharType="separate"/>
        </w:r>
        <w:r>
          <w:t>9</w:t>
        </w:r>
        <w:r>
          <w:fldChar w:fldCharType="end"/>
        </w:r>
      </w:hyperlink>
    </w:p>
    <w:p>
      <w:pPr>
        <w:pStyle w:val="TOC2"/>
        <w:tabs>
          <w:tab w:val="right" w:leader="dot" w:pos="8306"/>
        </w:tabs>
      </w:pPr>
      <w:hyperlink w:anchor="_Toc25874" w:history="1">
        <w:r>
          <w:rPr>
            <w:rFonts w:ascii="仿宋" w:eastAsia="仿宋" w:hAnsi="仿宋" w:cs="仿宋" w:hint="eastAsia"/>
            <w:lang w:eastAsia="zh-CN"/>
          </w:rPr>
          <w:t>(一)、危机预警与识别</w:t>
        </w:r>
        <w:r>
          <w:tab/>
        </w:r>
        <w:r>
          <w:fldChar w:fldCharType="begin"/>
        </w:r>
        <w:r>
          <w:instrText xml:space="preserve"> PAGEREF _Toc25874 \h </w:instrText>
        </w:r>
        <w:r>
          <w:fldChar w:fldCharType="separate"/>
        </w:r>
        <w:r>
          <w:t>9</w:t>
        </w:r>
        <w:r>
          <w:fldChar w:fldCharType="end"/>
        </w:r>
      </w:hyperlink>
    </w:p>
    <w:p>
      <w:pPr>
        <w:pStyle w:val="TOC2"/>
        <w:tabs>
          <w:tab w:val="right" w:leader="dot" w:pos="8306"/>
        </w:tabs>
      </w:pPr>
      <w:hyperlink w:anchor="_Toc26503" w:history="1">
        <w:r>
          <w:rPr>
            <w:rFonts w:ascii="仿宋" w:eastAsia="仿宋" w:hAnsi="仿宋" w:cs="仿宋" w:hint="eastAsia"/>
            <w:lang w:eastAsia="zh-CN"/>
          </w:rPr>
          <w:t>(二)、危机应对与恢复</w:t>
        </w:r>
        <w:r>
          <w:tab/>
        </w:r>
        <w:r>
          <w:fldChar w:fldCharType="begin"/>
        </w:r>
        <w:r>
          <w:instrText xml:space="preserve"> PAGEREF _Toc26503 \h </w:instrText>
        </w:r>
        <w:r>
          <w:fldChar w:fldCharType="separate"/>
        </w:r>
        <w:r>
          <w:t>10</w:t>
        </w:r>
        <w:r>
          <w:fldChar w:fldCharType="end"/>
        </w:r>
      </w:hyperlink>
    </w:p>
    <w:p>
      <w:pPr>
        <w:pStyle w:val="TOC1"/>
        <w:tabs>
          <w:tab w:val="right" w:leader="dot" w:pos="8306"/>
        </w:tabs>
      </w:pPr>
      <w:hyperlink w:anchor="_Toc28493" w:history="1">
        <w:r>
          <w:rPr>
            <w:rFonts w:ascii="仿宋" w:eastAsia="仿宋" w:hAnsi="仿宋" w:cs="仿宋" w:hint="eastAsia"/>
            <w:lang w:eastAsia="zh-CN"/>
          </w:rPr>
          <w:t>四、新能源自卸车项目建设背景及必要性分析</w:t>
        </w:r>
        <w:r>
          <w:tab/>
        </w:r>
        <w:r>
          <w:fldChar w:fldCharType="begin"/>
        </w:r>
        <w:r>
          <w:instrText xml:space="preserve"> PAGEREF _Toc28493 \h </w:instrText>
        </w:r>
        <w:r>
          <w:fldChar w:fldCharType="separate"/>
        </w:r>
        <w:r>
          <w:t>11</w:t>
        </w:r>
        <w:r>
          <w:fldChar w:fldCharType="end"/>
        </w:r>
      </w:hyperlink>
    </w:p>
    <w:p>
      <w:pPr>
        <w:pStyle w:val="TOC2"/>
        <w:tabs>
          <w:tab w:val="right" w:leader="dot" w:pos="8306"/>
        </w:tabs>
      </w:pPr>
      <w:hyperlink w:anchor="_Toc10360" w:history="1">
        <w:r>
          <w:rPr>
            <w:rFonts w:ascii="仿宋" w:eastAsia="仿宋" w:hAnsi="仿宋" w:cs="仿宋" w:hint="eastAsia"/>
            <w:lang w:eastAsia="zh-CN"/>
          </w:rPr>
          <w:t>(一)、新能源自卸车项目背景分析</w:t>
        </w:r>
        <w:r>
          <w:tab/>
        </w:r>
        <w:r>
          <w:fldChar w:fldCharType="begin"/>
        </w:r>
        <w:r>
          <w:instrText xml:space="preserve"> PAGEREF _Toc10360 \h </w:instrText>
        </w:r>
        <w:r>
          <w:fldChar w:fldCharType="separate"/>
        </w:r>
        <w:r>
          <w:t>11</w:t>
        </w:r>
        <w:r>
          <w:fldChar w:fldCharType="end"/>
        </w:r>
      </w:hyperlink>
    </w:p>
    <w:p>
      <w:pPr>
        <w:pStyle w:val="TOC2"/>
        <w:tabs>
          <w:tab w:val="right" w:leader="dot" w:pos="8306"/>
        </w:tabs>
      </w:pPr>
      <w:hyperlink w:anchor="_Toc20915" w:history="1">
        <w:r>
          <w:rPr>
            <w:rFonts w:ascii="仿宋" w:eastAsia="仿宋" w:hAnsi="仿宋" w:cs="仿宋" w:hint="eastAsia"/>
            <w:lang w:eastAsia="zh-CN"/>
          </w:rPr>
          <w:t>(二)、新能源自卸车项目建设必要性分析</w:t>
        </w:r>
        <w:r>
          <w:tab/>
        </w:r>
        <w:r>
          <w:fldChar w:fldCharType="begin"/>
        </w:r>
        <w:r>
          <w:instrText xml:space="preserve"> PAGEREF _Toc20915 \h </w:instrText>
        </w:r>
        <w:r>
          <w:fldChar w:fldCharType="separate"/>
        </w:r>
        <w:r>
          <w:t>13</w:t>
        </w:r>
        <w:r>
          <w:fldChar w:fldCharType="end"/>
        </w:r>
      </w:hyperlink>
    </w:p>
    <w:p>
      <w:pPr>
        <w:pStyle w:val="TOC1"/>
        <w:tabs>
          <w:tab w:val="right" w:leader="dot" w:pos="8306"/>
        </w:tabs>
      </w:pPr>
      <w:hyperlink w:anchor="_Toc17726" w:history="1">
        <w:r>
          <w:rPr>
            <w:rFonts w:ascii="仿宋" w:eastAsia="仿宋" w:hAnsi="仿宋" w:cs="仿宋" w:hint="eastAsia"/>
            <w:lang w:eastAsia="zh-CN"/>
          </w:rPr>
          <w:t>五、新能源自卸车项目选址可行性分析</w:t>
        </w:r>
        <w:r>
          <w:tab/>
        </w:r>
        <w:r>
          <w:fldChar w:fldCharType="begin"/>
        </w:r>
        <w:r>
          <w:instrText xml:space="preserve"> PAGEREF _Toc17726 \h </w:instrText>
        </w:r>
        <w:r>
          <w:fldChar w:fldCharType="separate"/>
        </w:r>
        <w:r>
          <w:t>14</w:t>
        </w:r>
        <w:r>
          <w:fldChar w:fldCharType="end"/>
        </w:r>
      </w:hyperlink>
    </w:p>
    <w:p>
      <w:pPr>
        <w:pStyle w:val="TOC2"/>
        <w:tabs>
          <w:tab w:val="right" w:leader="dot" w:pos="8306"/>
        </w:tabs>
      </w:pPr>
      <w:hyperlink w:anchor="_Toc5278" w:history="1">
        <w:r>
          <w:rPr>
            <w:rFonts w:ascii="仿宋" w:eastAsia="仿宋" w:hAnsi="仿宋" w:cs="仿宋" w:hint="eastAsia"/>
            <w:lang w:eastAsia="zh-CN"/>
          </w:rPr>
          <w:t>(一)、新能源自卸车项目选址</w:t>
        </w:r>
        <w:r>
          <w:tab/>
        </w:r>
        <w:r>
          <w:fldChar w:fldCharType="begin"/>
        </w:r>
        <w:r>
          <w:instrText xml:space="preserve"> PAGEREF _Toc5278 \h </w:instrText>
        </w:r>
        <w:r>
          <w:fldChar w:fldCharType="separate"/>
        </w:r>
        <w:r>
          <w:t>14</w:t>
        </w:r>
        <w:r>
          <w:fldChar w:fldCharType="end"/>
        </w:r>
      </w:hyperlink>
    </w:p>
    <w:p>
      <w:pPr>
        <w:pStyle w:val="TOC2"/>
        <w:tabs>
          <w:tab w:val="right" w:leader="dot" w:pos="8306"/>
        </w:tabs>
      </w:pPr>
      <w:hyperlink w:anchor="_Toc362" w:history="1">
        <w:r>
          <w:rPr>
            <w:rFonts w:ascii="仿宋" w:eastAsia="仿宋" w:hAnsi="仿宋" w:cs="仿宋" w:hint="eastAsia"/>
            <w:lang w:eastAsia="zh-CN"/>
          </w:rPr>
          <w:t>(二)、用地控制指标</w:t>
        </w:r>
        <w:r>
          <w:tab/>
        </w:r>
        <w:r>
          <w:fldChar w:fldCharType="begin"/>
        </w:r>
        <w:r>
          <w:instrText xml:space="preserve"> PAGEREF _Toc362 \h </w:instrText>
        </w:r>
        <w:r>
          <w:fldChar w:fldCharType="separate"/>
        </w:r>
        <w:r>
          <w:t>14</w:t>
        </w:r>
        <w:r>
          <w:fldChar w:fldCharType="end"/>
        </w:r>
      </w:hyperlink>
    </w:p>
    <w:p>
      <w:pPr>
        <w:pStyle w:val="TOC2"/>
        <w:tabs>
          <w:tab w:val="right" w:leader="dot" w:pos="8306"/>
        </w:tabs>
      </w:pPr>
      <w:hyperlink w:anchor="_Toc24435" w:history="1">
        <w:r>
          <w:rPr>
            <w:rFonts w:ascii="仿宋" w:eastAsia="仿宋" w:hAnsi="仿宋" w:cs="仿宋" w:hint="eastAsia"/>
            <w:lang w:eastAsia="zh-CN"/>
          </w:rPr>
          <w:t>(三)、节约用地措施</w:t>
        </w:r>
        <w:r>
          <w:tab/>
        </w:r>
        <w:r>
          <w:fldChar w:fldCharType="begin"/>
        </w:r>
        <w:r>
          <w:instrText xml:space="preserve"> PAGEREF _Toc24435 \h </w:instrText>
        </w:r>
        <w:r>
          <w:fldChar w:fldCharType="separate"/>
        </w:r>
        <w:r>
          <w:t>16</w:t>
        </w:r>
        <w:r>
          <w:fldChar w:fldCharType="end"/>
        </w:r>
      </w:hyperlink>
    </w:p>
    <w:p>
      <w:pPr>
        <w:pStyle w:val="TOC2"/>
        <w:tabs>
          <w:tab w:val="right" w:leader="dot" w:pos="8306"/>
        </w:tabs>
      </w:pPr>
      <w:hyperlink w:anchor="_Toc30848" w:history="1">
        <w:r>
          <w:rPr>
            <w:rFonts w:ascii="仿宋" w:eastAsia="仿宋" w:hAnsi="仿宋" w:cs="仿宋" w:hint="eastAsia"/>
            <w:lang w:eastAsia="zh-CN"/>
          </w:rPr>
          <w:t>(四)、总图布置方案</w:t>
        </w:r>
        <w:r>
          <w:tab/>
        </w:r>
        <w:r>
          <w:fldChar w:fldCharType="begin"/>
        </w:r>
        <w:r>
          <w:instrText xml:space="preserve"> PAGEREF _Toc30848 \h </w:instrText>
        </w:r>
        <w:r>
          <w:fldChar w:fldCharType="separate"/>
        </w:r>
        <w:r>
          <w:t>17</w:t>
        </w:r>
        <w:r>
          <w:fldChar w:fldCharType="end"/>
        </w:r>
      </w:hyperlink>
    </w:p>
    <w:p>
      <w:pPr>
        <w:pStyle w:val="TOC2"/>
        <w:tabs>
          <w:tab w:val="right" w:leader="dot" w:pos="8306"/>
        </w:tabs>
      </w:pPr>
      <w:hyperlink w:anchor="_Toc29329" w:history="1">
        <w:r>
          <w:rPr>
            <w:rFonts w:ascii="仿宋" w:eastAsia="仿宋" w:hAnsi="仿宋" w:cs="仿宋" w:hint="eastAsia"/>
            <w:lang w:eastAsia="zh-CN"/>
          </w:rPr>
          <w:t>(五)、选址综合评价</w:t>
        </w:r>
        <w:r>
          <w:tab/>
        </w:r>
        <w:r>
          <w:fldChar w:fldCharType="begin"/>
        </w:r>
        <w:r>
          <w:instrText xml:space="preserve"> PAGEREF _Toc29329 \h </w:instrText>
        </w:r>
        <w:r>
          <w:fldChar w:fldCharType="separate"/>
        </w:r>
        <w:r>
          <w:t>18</w:t>
        </w:r>
        <w:r>
          <w:fldChar w:fldCharType="end"/>
        </w:r>
      </w:hyperlink>
    </w:p>
    <w:p>
      <w:pPr>
        <w:pStyle w:val="TOC1"/>
        <w:tabs>
          <w:tab w:val="right" w:leader="dot" w:pos="8306"/>
        </w:tabs>
      </w:pPr>
      <w:hyperlink w:anchor="_Toc22693" w:history="1">
        <w:r>
          <w:rPr>
            <w:rFonts w:ascii="仿宋" w:eastAsia="仿宋" w:hAnsi="仿宋" w:cs="仿宋" w:hint="eastAsia"/>
            <w:lang w:eastAsia="zh-CN"/>
          </w:rPr>
          <w:t>六、新能源自卸车项目概论</w:t>
        </w:r>
        <w:r>
          <w:tab/>
        </w:r>
        <w:r>
          <w:fldChar w:fldCharType="begin"/>
        </w:r>
        <w:r>
          <w:instrText xml:space="preserve"> PAGEREF _Toc22693 \h </w:instrText>
        </w:r>
        <w:r>
          <w:fldChar w:fldCharType="separate"/>
        </w:r>
        <w:r>
          <w:t>20</w:t>
        </w:r>
        <w:r>
          <w:fldChar w:fldCharType="end"/>
        </w:r>
      </w:hyperlink>
    </w:p>
    <w:p>
      <w:pPr>
        <w:pStyle w:val="TOC2"/>
        <w:tabs>
          <w:tab w:val="right" w:leader="dot" w:pos="8306"/>
        </w:tabs>
      </w:pPr>
      <w:hyperlink w:anchor="_Toc32194" w:history="1">
        <w:r>
          <w:rPr>
            <w:rFonts w:ascii="仿宋" w:eastAsia="仿宋" w:hAnsi="仿宋" w:cs="仿宋" w:hint="eastAsia"/>
            <w:lang w:eastAsia="zh-CN"/>
          </w:rPr>
          <w:t>(一)、新能源自卸车项目概况</w:t>
        </w:r>
        <w:r>
          <w:tab/>
        </w:r>
        <w:r>
          <w:fldChar w:fldCharType="begin"/>
        </w:r>
        <w:r>
          <w:instrText xml:space="preserve"> PAGEREF _Toc32194 \h </w:instrText>
        </w:r>
        <w:r>
          <w:fldChar w:fldCharType="separate"/>
        </w:r>
        <w:r>
          <w:t>20</w:t>
        </w:r>
        <w:r>
          <w:fldChar w:fldCharType="end"/>
        </w:r>
      </w:hyperlink>
    </w:p>
    <w:p>
      <w:pPr>
        <w:pStyle w:val="TOC2"/>
        <w:tabs>
          <w:tab w:val="right" w:leader="dot" w:pos="8306"/>
        </w:tabs>
      </w:pPr>
      <w:hyperlink w:anchor="_Toc19405" w:history="1">
        <w:r>
          <w:rPr>
            <w:rFonts w:ascii="仿宋" w:eastAsia="仿宋" w:hAnsi="仿宋" w:cs="仿宋" w:hint="eastAsia"/>
            <w:lang w:eastAsia="zh-CN"/>
          </w:rPr>
          <w:t>(二)、新能源自卸车项目目标</w:t>
        </w:r>
        <w:r>
          <w:tab/>
        </w:r>
        <w:r>
          <w:fldChar w:fldCharType="begin"/>
        </w:r>
        <w:r>
          <w:instrText xml:space="preserve"> PAGEREF _Toc19405 \h </w:instrText>
        </w:r>
        <w:r>
          <w:fldChar w:fldCharType="separate"/>
        </w:r>
        <w:r>
          <w:t>22</w:t>
        </w:r>
        <w:r>
          <w:fldChar w:fldCharType="end"/>
        </w:r>
      </w:hyperlink>
    </w:p>
    <w:p>
      <w:pPr>
        <w:pStyle w:val="TOC2"/>
        <w:tabs>
          <w:tab w:val="right" w:leader="dot" w:pos="8306"/>
        </w:tabs>
      </w:pPr>
      <w:hyperlink w:anchor="_Toc7990" w:history="1">
        <w:r>
          <w:rPr>
            <w:rFonts w:ascii="仿宋" w:eastAsia="仿宋" w:hAnsi="仿宋" w:cs="仿宋" w:hint="eastAsia"/>
            <w:lang w:eastAsia="zh-CN"/>
          </w:rPr>
          <w:t>(三)、新能源自卸车项目提出的理由</w:t>
        </w:r>
        <w:r>
          <w:tab/>
        </w:r>
        <w:r>
          <w:fldChar w:fldCharType="begin"/>
        </w:r>
        <w:r>
          <w:instrText xml:space="preserve"> PAGEREF _Toc7990 \h </w:instrText>
        </w:r>
        <w:r>
          <w:fldChar w:fldCharType="separate"/>
        </w:r>
        <w:r>
          <w:t>23</w:t>
        </w:r>
        <w:r>
          <w:fldChar w:fldCharType="end"/>
        </w:r>
      </w:hyperlink>
    </w:p>
    <w:p>
      <w:pPr>
        <w:pStyle w:val="TOC2"/>
        <w:tabs>
          <w:tab w:val="right" w:leader="dot" w:pos="8306"/>
        </w:tabs>
      </w:pPr>
      <w:hyperlink w:anchor="_Toc19276" w:history="1">
        <w:r>
          <w:rPr>
            <w:rFonts w:ascii="仿宋" w:eastAsia="仿宋" w:hAnsi="仿宋" w:cs="仿宋" w:hint="eastAsia"/>
            <w:lang w:eastAsia="zh-CN"/>
          </w:rPr>
          <w:t>(四)、新能源自卸车项目意义</w:t>
        </w:r>
        <w:r>
          <w:tab/>
        </w:r>
        <w:r>
          <w:fldChar w:fldCharType="begin"/>
        </w:r>
        <w:r>
          <w:instrText xml:space="preserve"> PAGEREF _Toc19276 \h </w:instrText>
        </w:r>
        <w:r>
          <w:fldChar w:fldCharType="separate"/>
        </w:r>
        <w:r>
          <w:t>25</w:t>
        </w:r>
        <w:r>
          <w:fldChar w:fldCharType="end"/>
        </w:r>
      </w:hyperlink>
    </w:p>
    <w:p>
      <w:pPr>
        <w:pStyle w:val="TOC2"/>
        <w:tabs>
          <w:tab w:val="right" w:leader="dot" w:pos="8306"/>
        </w:tabs>
      </w:pPr>
      <w:hyperlink w:anchor="_Toc30540" w:history="1">
        <w:r>
          <w:rPr>
            <w:rFonts w:ascii="仿宋" w:eastAsia="仿宋" w:hAnsi="仿宋" w:cs="仿宋" w:hint="eastAsia"/>
            <w:lang w:eastAsia="zh-CN"/>
          </w:rPr>
          <w:t>(五)、新能源自卸车项目背景</w:t>
        </w:r>
        <w:r>
          <w:tab/>
        </w:r>
        <w:r>
          <w:fldChar w:fldCharType="begin"/>
        </w:r>
        <w:r>
          <w:instrText xml:space="preserve"> PAGEREF _Toc30540 \h </w:instrText>
        </w:r>
        <w:r>
          <w:fldChar w:fldCharType="separate"/>
        </w:r>
        <w:r>
          <w:t>25</w:t>
        </w:r>
        <w:r>
          <w:fldChar w:fldCharType="end"/>
        </w:r>
      </w:hyperlink>
    </w:p>
    <w:p>
      <w:pPr>
        <w:pStyle w:val="TOC1"/>
        <w:tabs>
          <w:tab w:val="right" w:leader="dot" w:pos="8306"/>
        </w:tabs>
      </w:pPr>
      <w:hyperlink w:anchor="_Toc14578" w:history="1">
        <w:r>
          <w:rPr>
            <w:rFonts w:ascii="仿宋" w:eastAsia="仿宋" w:hAnsi="仿宋" w:cs="仿宋" w:hint="eastAsia"/>
            <w:lang w:eastAsia="zh-CN"/>
          </w:rPr>
          <w:t>七、新能源自卸车项目风险管理</w:t>
        </w:r>
        <w:r>
          <w:tab/>
        </w:r>
        <w:r>
          <w:fldChar w:fldCharType="begin"/>
        </w:r>
        <w:r>
          <w:instrText xml:space="preserve"> PAGEREF _Toc14578 \h </w:instrText>
        </w:r>
        <w:r>
          <w:fldChar w:fldCharType="separate"/>
        </w:r>
        <w:r>
          <w:t>26</w:t>
        </w:r>
        <w:r>
          <w:fldChar w:fldCharType="end"/>
        </w:r>
      </w:hyperlink>
    </w:p>
    <w:p>
      <w:pPr>
        <w:pStyle w:val="TOC2"/>
        <w:tabs>
          <w:tab w:val="right" w:leader="dot" w:pos="8306"/>
        </w:tabs>
      </w:pPr>
      <w:hyperlink w:anchor="_Toc24507" w:history="1">
        <w:r>
          <w:rPr>
            <w:rFonts w:ascii="仿宋" w:eastAsia="仿宋" w:hAnsi="仿宋" w:cs="仿宋" w:hint="eastAsia"/>
            <w:lang w:eastAsia="zh-CN"/>
          </w:rPr>
          <w:t>(一)、风险识别与评估</w:t>
        </w:r>
        <w:r>
          <w:tab/>
        </w:r>
        <w:r>
          <w:fldChar w:fldCharType="begin"/>
        </w:r>
        <w:r>
          <w:instrText xml:space="preserve"> PAGEREF _Toc24507 \h </w:instrText>
        </w:r>
        <w:r>
          <w:fldChar w:fldCharType="separate"/>
        </w:r>
        <w:r>
          <w:t>26</w:t>
        </w:r>
        <w:r>
          <w:fldChar w:fldCharType="end"/>
        </w:r>
      </w:hyperlink>
    </w:p>
    <w:p>
      <w:pPr>
        <w:pStyle w:val="TOC2"/>
        <w:tabs>
          <w:tab w:val="right" w:leader="dot" w:pos="8306"/>
        </w:tabs>
      </w:pPr>
      <w:hyperlink w:anchor="_Toc12836" w:history="1">
        <w:r>
          <w:rPr>
            <w:rFonts w:ascii="仿宋" w:eastAsia="仿宋" w:hAnsi="仿宋" w:cs="仿宋" w:hint="eastAsia"/>
            <w:lang w:eastAsia="zh-CN"/>
          </w:rPr>
          <w:t>(二)、风险应对策略</w:t>
        </w:r>
        <w:r>
          <w:tab/>
        </w:r>
        <w:r>
          <w:fldChar w:fldCharType="begin"/>
        </w:r>
        <w:r>
          <w:instrText xml:space="preserve"> PAGEREF _Toc12836 \h </w:instrText>
        </w:r>
        <w:r>
          <w:fldChar w:fldCharType="separate"/>
        </w:r>
        <w:r>
          <w:t>27</w:t>
        </w:r>
        <w:r>
          <w:fldChar w:fldCharType="end"/>
        </w:r>
      </w:hyperlink>
    </w:p>
    <w:p>
      <w:pPr>
        <w:pStyle w:val="TOC2"/>
        <w:tabs>
          <w:tab w:val="right" w:leader="dot" w:pos="8306"/>
        </w:tabs>
      </w:pPr>
      <w:hyperlink w:anchor="_Toc2255" w:history="1">
        <w:r>
          <w:rPr>
            <w:rFonts w:ascii="仿宋" w:eastAsia="仿宋" w:hAnsi="仿宋" w:cs="仿宋" w:hint="eastAsia"/>
            <w:lang w:eastAsia="zh-CN"/>
          </w:rPr>
          <w:t>(三)、风险监控与控制</w:t>
        </w:r>
        <w:r>
          <w:tab/>
        </w:r>
        <w:r>
          <w:fldChar w:fldCharType="begin"/>
        </w:r>
        <w:r>
          <w:instrText xml:space="preserve"> PAGEREF _Toc2255 \h </w:instrText>
        </w:r>
        <w:r>
          <w:fldChar w:fldCharType="separate"/>
        </w:r>
        <w:r>
          <w:t>29</w:t>
        </w:r>
        <w:r>
          <w:fldChar w:fldCharType="end"/>
        </w:r>
      </w:hyperlink>
    </w:p>
    <w:p>
      <w:pPr>
        <w:pStyle w:val="TOC1"/>
        <w:tabs>
          <w:tab w:val="right" w:leader="dot" w:pos="8306"/>
        </w:tabs>
      </w:pPr>
      <w:hyperlink w:anchor="_Toc29833" w:history="1">
        <w:r>
          <w:rPr>
            <w:rFonts w:ascii="仿宋" w:eastAsia="仿宋" w:hAnsi="仿宋" w:cs="仿宋" w:hint="eastAsia"/>
            <w:lang w:eastAsia="zh-CN"/>
          </w:rPr>
          <w:t>八、新能源自卸车项目人力资源管理</w:t>
        </w:r>
        <w:r>
          <w:tab/>
        </w:r>
        <w:r>
          <w:fldChar w:fldCharType="begin"/>
        </w:r>
        <w:r>
          <w:instrText xml:space="preserve"> PAGEREF _Toc29833 \h </w:instrText>
        </w:r>
        <w:r>
          <w:fldChar w:fldCharType="separate"/>
        </w:r>
        <w:r>
          <w:t>30</w:t>
        </w:r>
        <w:r>
          <w:fldChar w:fldCharType="end"/>
        </w:r>
      </w:hyperlink>
    </w:p>
    <w:p>
      <w:pPr>
        <w:pStyle w:val="TOC2"/>
        <w:tabs>
          <w:tab w:val="right" w:leader="dot" w:pos="8306"/>
        </w:tabs>
      </w:pPr>
      <w:hyperlink w:anchor="_Toc5599" w:history="1">
        <w:r>
          <w:rPr>
            <w:rFonts w:ascii="仿宋" w:eastAsia="仿宋" w:hAnsi="仿宋" w:cs="仿宋" w:hint="eastAsia"/>
            <w:lang w:eastAsia="zh-CN"/>
          </w:rPr>
          <w:t>(一)、建立健全的预算管理制度</w:t>
        </w:r>
        <w:r>
          <w:tab/>
        </w:r>
        <w:r>
          <w:fldChar w:fldCharType="begin"/>
        </w:r>
        <w:r>
          <w:instrText xml:space="preserve"> PAGEREF _Toc5599 \h </w:instrText>
        </w:r>
        <w:r>
          <w:fldChar w:fldCharType="separate"/>
        </w:r>
        <w:r>
          <w:t>30</w:t>
        </w:r>
        <w:r>
          <w:fldChar w:fldCharType="end"/>
        </w:r>
      </w:hyperlink>
    </w:p>
    <w:p>
      <w:pPr>
        <w:pStyle w:val="TOC2"/>
        <w:tabs>
          <w:tab w:val="right" w:leader="dot" w:pos="8306"/>
        </w:tabs>
      </w:pPr>
      <w:hyperlink w:anchor="_Toc10558" w:history="1">
        <w:r>
          <w:rPr>
            <w:rFonts w:ascii="仿宋" w:eastAsia="仿宋" w:hAnsi="仿宋" w:cs="仿宋" w:hint="eastAsia"/>
            <w:lang w:eastAsia="zh-CN"/>
          </w:rPr>
          <w:t>(二)、加强资金流动监控</w:t>
        </w:r>
        <w:r>
          <w:tab/>
        </w:r>
        <w:r>
          <w:fldChar w:fldCharType="begin"/>
        </w:r>
        <w:r>
          <w:instrText xml:space="preserve"> PAGEREF _Toc10558 \h </w:instrText>
        </w:r>
        <w:r>
          <w:fldChar w:fldCharType="separate"/>
        </w:r>
        <w:r>
          <w:t>32</w:t>
        </w:r>
        <w:r>
          <w:fldChar w:fldCharType="end"/>
        </w:r>
      </w:hyperlink>
    </w:p>
    <w:p>
      <w:pPr>
        <w:pStyle w:val="TOC2"/>
        <w:tabs>
          <w:tab w:val="right" w:leader="dot" w:pos="8306"/>
        </w:tabs>
      </w:pPr>
      <w:hyperlink w:anchor="_Toc23081" w:history="1">
        <w:r>
          <w:rPr>
            <w:rFonts w:ascii="仿宋" w:eastAsia="仿宋" w:hAnsi="仿宋" w:cs="仿宋" w:hint="eastAsia"/>
            <w:lang w:eastAsia="zh-CN"/>
          </w:rPr>
          <w:t>(三)、制定完善的风险控制机制</w:t>
        </w:r>
        <w:r>
          <w:tab/>
        </w:r>
        <w:r>
          <w:fldChar w:fldCharType="begin"/>
        </w:r>
        <w:r>
          <w:instrText xml:space="preserve"> PAGEREF _Toc23081 \h </w:instrText>
        </w:r>
        <w:r>
          <w:fldChar w:fldCharType="separate"/>
        </w:r>
        <w:r>
          <w:t>33</w:t>
        </w:r>
        <w:r>
          <w:fldChar w:fldCharType="end"/>
        </w:r>
      </w:hyperlink>
    </w:p>
    <w:p>
      <w:pPr>
        <w:pStyle w:val="TOC2"/>
        <w:tabs>
          <w:tab w:val="right" w:leader="dot" w:pos="8306"/>
        </w:tabs>
      </w:pPr>
      <w:hyperlink w:anchor="_Toc21183" w:history="1">
        <w:r>
          <w:rPr>
            <w:rFonts w:ascii="仿宋" w:eastAsia="仿宋" w:hAnsi="仿宋" w:cs="仿宋" w:hint="eastAsia"/>
            <w:lang w:eastAsia="zh-CN"/>
          </w:rPr>
          <w:t>(四)、优化成本管理</w:t>
        </w:r>
        <w:r>
          <w:tab/>
        </w:r>
        <w:r>
          <w:fldChar w:fldCharType="begin"/>
        </w:r>
        <w:r>
          <w:instrText xml:space="preserve"> PAGEREF _Toc21183 \h </w:instrText>
        </w:r>
        <w:r>
          <w:fldChar w:fldCharType="separate"/>
        </w:r>
        <w:r>
          <w:t>34</w:t>
        </w:r>
        <w:r>
          <w:fldChar w:fldCharType="end"/>
        </w:r>
      </w:hyperlink>
    </w:p>
    <w:p>
      <w:pPr>
        <w:pStyle w:val="TOC1"/>
        <w:tabs>
          <w:tab w:val="right" w:leader="dot" w:pos="8306"/>
        </w:tabs>
      </w:pPr>
      <w:hyperlink w:anchor="_Toc8618" w:history="1">
        <w:r>
          <w:rPr>
            <w:rFonts w:ascii="仿宋" w:eastAsia="仿宋" w:hAnsi="仿宋" w:cs="仿宋" w:hint="eastAsia"/>
            <w:lang w:eastAsia="zh-CN"/>
          </w:rPr>
          <w:t>九、新能源自卸车项目人力资源培养与发展</w:t>
        </w:r>
        <w:r>
          <w:tab/>
        </w:r>
        <w:r>
          <w:fldChar w:fldCharType="begin"/>
        </w:r>
        <w:r>
          <w:instrText xml:space="preserve"> PAGEREF _Toc8618 \h </w:instrText>
        </w:r>
        <w:r>
          <w:fldChar w:fldCharType="separate"/>
        </w:r>
        <w:r>
          <w:t>36</w:t>
        </w:r>
        <w:r>
          <w:fldChar w:fldCharType="end"/>
        </w:r>
      </w:hyperlink>
    </w:p>
    <w:p>
      <w:pPr>
        <w:pStyle w:val="TOC2"/>
        <w:tabs>
          <w:tab w:val="right" w:leader="dot" w:pos="8306"/>
        </w:tabs>
      </w:pPr>
      <w:hyperlink w:anchor="_Toc15063" w:history="1">
        <w:r>
          <w:rPr>
            <w:rFonts w:ascii="仿宋" w:eastAsia="仿宋" w:hAnsi="仿宋" w:cs="仿宋" w:hint="eastAsia"/>
            <w:lang w:eastAsia="zh-CN"/>
          </w:rPr>
          <w:t>(一)、人才需求与规划</w:t>
        </w:r>
        <w:r>
          <w:tab/>
        </w:r>
        <w:r>
          <w:fldChar w:fldCharType="begin"/>
        </w:r>
        <w:r>
          <w:instrText xml:space="preserve"> PAGEREF _Toc15063 \h </w:instrText>
        </w:r>
        <w:r>
          <w:fldChar w:fldCharType="separate"/>
        </w:r>
        <w:r>
          <w:t>36</w:t>
        </w:r>
        <w:r>
          <w:fldChar w:fldCharType="end"/>
        </w:r>
      </w:hyperlink>
    </w:p>
    <w:p>
      <w:pPr>
        <w:pStyle w:val="TOC2"/>
        <w:tabs>
          <w:tab w:val="right" w:leader="dot" w:pos="8306"/>
        </w:tabs>
      </w:pPr>
      <w:hyperlink w:anchor="_Toc3510" w:history="1">
        <w:r>
          <w:rPr>
            <w:rFonts w:ascii="仿宋" w:eastAsia="仿宋" w:hAnsi="仿宋" w:cs="仿宋" w:hint="eastAsia"/>
            <w:lang w:eastAsia="zh-CN"/>
          </w:rPr>
          <w:t>(二)、培训与发展计划</w:t>
        </w:r>
        <w:r>
          <w:tab/>
        </w:r>
        <w:r>
          <w:fldChar w:fldCharType="begin"/>
        </w:r>
        <w:r>
          <w:instrText xml:space="preserve"> PAGEREF _Toc3510 \h </w:instrText>
        </w:r>
        <w:r>
          <w:fldChar w:fldCharType="separate"/>
        </w:r>
        <w:r>
          <w:t>36</w:t>
        </w:r>
        <w:r>
          <w:fldChar w:fldCharType="end"/>
        </w:r>
      </w:hyperlink>
    </w:p>
    <w:p>
      <w:pPr>
        <w:pStyle w:val="TOC1"/>
        <w:tabs>
          <w:tab w:val="right" w:leader="dot" w:pos="8306"/>
        </w:tabs>
      </w:pPr>
      <w:hyperlink w:anchor="_Toc26970" w:history="1">
        <w:r>
          <w:rPr>
            <w:rFonts w:ascii="仿宋" w:eastAsia="仿宋" w:hAnsi="仿宋" w:cs="仿宋" w:hint="eastAsia"/>
            <w:lang w:eastAsia="zh-CN"/>
          </w:rPr>
          <w:t>十、新能源自卸车项目环境影响分析</w:t>
        </w:r>
        <w:r>
          <w:tab/>
        </w:r>
        <w:r>
          <w:fldChar w:fldCharType="begin"/>
        </w:r>
        <w:r>
          <w:instrText xml:space="preserve"> PAGEREF _Toc26970 \h </w:instrText>
        </w:r>
        <w:r>
          <w:fldChar w:fldCharType="separate"/>
        </w:r>
        <w:r>
          <w:t>37</w:t>
        </w:r>
        <w:r>
          <w:fldChar w:fldCharType="end"/>
        </w:r>
      </w:hyperlink>
    </w:p>
    <w:p>
      <w:pPr>
        <w:pStyle w:val="TOC2"/>
        <w:tabs>
          <w:tab w:val="right" w:leader="dot" w:pos="8306"/>
        </w:tabs>
      </w:pPr>
      <w:hyperlink w:anchor="_Toc2907" w:history="1">
        <w:r>
          <w:rPr>
            <w:rFonts w:ascii="仿宋" w:eastAsia="仿宋" w:hAnsi="仿宋" w:cs="仿宋" w:hint="eastAsia"/>
            <w:lang w:eastAsia="zh-CN"/>
          </w:rPr>
          <w:t>(一)、建设区域环境质量现状</w:t>
        </w:r>
        <w:r>
          <w:tab/>
        </w:r>
        <w:r>
          <w:fldChar w:fldCharType="begin"/>
        </w:r>
        <w:r>
          <w:instrText xml:space="preserve"> PAGEREF _Toc2907 \h </w:instrText>
        </w:r>
        <w:r>
          <w:fldChar w:fldCharType="separate"/>
        </w:r>
        <w:r>
          <w:t>37</w:t>
        </w:r>
        <w:r>
          <w:fldChar w:fldCharType="end"/>
        </w:r>
      </w:hyperlink>
    </w:p>
    <w:p>
      <w:pPr>
        <w:pStyle w:val="TOC2"/>
        <w:tabs>
          <w:tab w:val="right" w:leader="dot" w:pos="8306"/>
        </w:tabs>
      </w:pPr>
      <w:hyperlink w:anchor="_Toc12668" w:history="1">
        <w:r>
          <w:rPr>
            <w:rFonts w:ascii="仿宋" w:eastAsia="仿宋" w:hAnsi="仿宋" w:cs="仿宋" w:hint="eastAsia"/>
            <w:lang w:eastAsia="zh-CN"/>
          </w:rPr>
          <w:t>(二)、建设期环境保护</w:t>
        </w:r>
        <w:r>
          <w:tab/>
        </w:r>
        <w:r>
          <w:fldChar w:fldCharType="begin"/>
        </w:r>
        <w:r>
          <w:instrText xml:space="preserve"> PAGEREF _Toc12668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00" w:history="1">
        <w:r>
          <w:rPr>
            <w:rFonts w:ascii="仿宋" w:eastAsia="仿宋" w:hAnsi="仿宋" w:cs="仿宋" w:hint="eastAsia"/>
            <w:lang w:eastAsia="zh-CN"/>
          </w:rPr>
          <w:t>(三)、运营期环境保护</w:t>
        </w:r>
        <w:r>
          <w:tab/>
        </w:r>
        <w:r>
          <w:fldChar w:fldCharType="begin"/>
        </w:r>
        <w:r>
          <w:instrText xml:space="preserve"> PAGEREF _Toc23000 \h </w:instrText>
        </w:r>
        <w:r>
          <w:fldChar w:fldCharType="separate"/>
        </w:r>
        <w:r>
          <w:t>40</w:t>
        </w:r>
        <w:r>
          <w:fldChar w:fldCharType="end"/>
        </w:r>
      </w:hyperlink>
    </w:p>
    <w:p>
      <w:pPr>
        <w:pStyle w:val="TOC2"/>
        <w:tabs>
          <w:tab w:val="right" w:leader="dot" w:pos="8306"/>
        </w:tabs>
      </w:pPr>
      <w:hyperlink w:anchor="_Toc4858" w:history="1">
        <w:r>
          <w:rPr>
            <w:rFonts w:ascii="仿宋" w:eastAsia="仿宋" w:hAnsi="仿宋" w:cs="仿宋" w:hint="eastAsia"/>
            <w:lang w:eastAsia="zh-CN"/>
          </w:rPr>
          <w:t>(四)、新能源自卸车项目建设对区域经济的影响</w:t>
        </w:r>
        <w:r>
          <w:tab/>
        </w:r>
        <w:r>
          <w:fldChar w:fldCharType="begin"/>
        </w:r>
        <w:r>
          <w:instrText xml:space="preserve"> PAGEREF _Toc4858 \h </w:instrText>
        </w:r>
        <w:r>
          <w:fldChar w:fldCharType="separate"/>
        </w:r>
        <w:r>
          <w:t>41</w:t>
        </w:r>
        <w:r>
          <w:fldChar w:fldCharType="end"/>
        </w:r>
      </w:hyperlink>
    </w:p>
    <w:p>
      <w:pPr>
        <w:pStyle w:val="TOC2"/>
        <w:tabs>
          <w:tab w:val="right" w:leader="dot" w:pos="8306"/>
        </w:tabs>
      </w:pPr>
      <w:hyperlink w:anchor="_Toc2467" w:history="1">
        <w:r>
          <w:rPr>
            <w:rFonts w:ascii="仿宋" w:eastAsia="仿宋" w:hAnsi="仿宋" w:cs="仿宋" w:hint="eastAsia"/>
            <w:lang w:eastAsia="zh-CN"/>
          </w:rPr>
          <w:t>(五)、废弃物处理</w:t>
        </w:r>
        <w:r>
          <w:tab/>
        </w:r>
        <w:r>
          <w:fldChar w:fldCharType="begin"/>
        </w:r>
        <w:r>
          <w:instrText xml:space="preserve"> PAGEREF _Toc2467 \h </w:instrText>
        </w:r>
        <w:r>
          <w:fldChar w:fldCharType="separate"/>
        </w:r>
        <w:r>
          <w:t>43</w:t>
        </w:r>
        <w:r>
          <w:fldChar w:fldCharType="end"/>
        </w:r>
      </w:hyperlink>
    </w:p>
    <w:p>
      <w:pPr>
        <w:pStyle w:val="TOC2"/>
        <w:tabs>
          <w:tab w:val="right" w:leader="dot" w:pos="8306"/>
        </w:tabs>
      </w:pPr>
      <w:hyperlink w:anchor="_Toc21874" w:history="1">
        <w:r>
          <w:rPr>
            <w:rFonts w:ascii="仿宋" w:eastAsia="仿宋" w:hAnsi="仿宋" w:cs="仿宋" w:hint="eastAsia"/>
            <w:lang w:eastAsia="zh-CN"/>
          </w:rPr>
          <w:t>(六)、特殊环境影响分析</w:t>
        </w:r>
        <w:r>
          <w:tab/>
        </w:r>
        <w:r>
          <w:fldChar w:fldCharType="begin"/>
        </w:r>
        <w:r>
          <w:instrText xml:space="preserve"> PAGEREF _Toc21874 \h </w:instrText>
        </w:r>
        <w:r>
          <w:fldChar w:fldCharType="separate"/>
        </w:r>
        <w:r>
          <w:t>44</w:t>
        </w:r>
        <w:r>
          <w:fldChar w:fldCharType="end"/>
        </w:r>
      </w:hyperlink>
    </w:p>
    <w:p>
      <w:pPr>
        <w:pStyle w:val="TOC2"/>
        <w:tabs>
          <w:tab w:val="right" w:leader="dot" w:pos="8306"/>
        </w:tabs>
      </w:pPr>
      <w:hyperlink w:anchor="_Toc24791" w:history="1">
        <w:r>
          <w:rPr>
            <w:rFonts w:ascii="仿宋" w:eastAsia="仿宋" w:hAnsi="仿宋" w:cs="仿宋" w:hint="eastAsia"/>
            <w:lang w:eastAsia="zh-CN"/>
          </w:rPr>
          <w:t>(七)、清洁生产</w:t>
        </w:r>
        <w:r>
          <w:tab/>
        </w:r>
        <w:r>
          <w:fldChar w:fldCharType="begin"/>
        </w:r>
        <w:r>
          <w:instrText xml:space="preserve"> PAGEREF _Toc24791 \h </w:instrText>
        </w:r>
        <w:r>
          <w:fldChar w:fldCharType="separate"/>
        </w:r>
        <w:r>
          <w:t>45</w:t>
        </w:r>
        <w:r>
          <w:fldChar w:fldCharType="end"/>
        </w:r>
      </w:hyperlink>
    </w:p>
    <w:p>
      <w:pPr>
        <w:pStyle w:val="TOC2"/>
        <w:tabs>
          <w:tab w:val="right" w:leader="dot" w:pos="8306"/>
        </w:tabs>
      </w:pPr>
      <w:hyperlink w:anchor="_Toc14238" w:history="1">
        <w:r>
          <w:rPr>
            <w:rFonts w:ascii="仿宋" w:eastAsia="仿宋" w:hAnsi="仿宋" w:cs="仿宋" w:hint="eastAsia"/>
            <w:lang w:eastAsia="zh-CN"/>
          </w:rPr>
          <w:t>(八)、环境保护综合评价</w:t>
        </w:r>
        <w:r>
          <w:tab/>
        </w:r>
        <w:r>
          <w:fldChar w:fldCharType="begin"/>
        </w:r>
        <w:r>
          <w:instrText xml:space="preserve"> PAGEREF _Toc14238 \h </w:instrText>
        </w:r>
        <w:r>
          <w:fldChar w:fldCharType="separate"/>
        </w:r>
        <w:r>
          <w:t>46</w:t>
        </w:r>
        <w:r>
          <w:fldChar w:fldCharType="end"/>
        </w:r>
      </w:hyperlink>
    </w:p>
    <w:p>
      <w:pPr>
        <w:pStyle w:val="TOC1"/>
        <w:tabs>
          <w:tab w:val="right" w:leader="dot" w:pos="8306"/>
        </w:tabs>
      </w:pPr>
      <w:hyperlink w:anchor="_Toc14352" w:history="1">
        <w:r>
          <w:rPr>
            <w:rFonts w:ascii="仿宋" w:eastAsia="仿宋" w:hAnsi="仿宋" w:cs="仿宋" w:hint="eastAsia"/>
            <w:lang w:eastAsia="zh-CN"/>
          </w:rPr>
          <w:t>十一、生产安全保护</w:t>
        </w:r>
        <w:r>
          <w:tab/>
        </w:r>
        <w:r>
          <w:fldChar w:fldCharType="begin"/>
        </w:r>
        <w:r>
          <w:instrText xml:space="preserve"> PAGEREF _Toc14352 \h </w:instrText>
        </w:r>
        <w:r>
          <w:fldChar w:fldCharType="separate"/>
        </w:r>
        <w:r>
          <w:t>48</w:t>
        </w:r>
        <w:r>
          <w:fldChar w:fldCharType="end"/>
        </w:r>
      </w:hyperlink>
    </w:p>
    <w:p>
      <w:pPr>
        <w:pStyle w:val="TOC2"/>
        <w:tabs>
          <w:tab w:val="right" w:leader="dot" w:pos="8306"/>
        </w:tabs>
      </w:pPr>
      <w:hyperlink w:anchor="_Toc6484" w:history="1">
        <w:r>
          <w:rPr>
            <w:rFonts w:ascii="仿宋" w:eastAsia="仿宋" w:hAnsi="仿宋" w:cs="仿宋" w:hint="eastAsia"/>
            <w:lang w:eastAsia="zh-CN"/>
          </w:rPr>
          <w:t>(一)、消防安全</w:t>
        </w:r>
        <w:r>
          <w:tab/>
        </w:r>
        <w:r>
          <w:fldChar w:fldCharType="begin"/>
        </w:r>
        <w:r>
          <w:instrText xml:space="preserve"> PAGEREF _Toc6484 \h </w:instrText>
        </w:r>
        <w:r>
          <w:fldChar w:fldCharType="separate"/>
        </w:r>
        <w:r>
          <w:t>48</w:t>
        </w:r>
        <w:r>
          <w:fldChar w:fldCharType="end"/>
        </w:r>
      </w:hyperlink>
    </w:p>
    <w:p>
      <w:pPr>
        <w:pStyle w:val="TOC2"/>
        <w:tabs>
          <w:tab w:val="right" w:leader="dot" w:pos="8306"/>
        </w:tabs>
      </w:pPr>
      <w:hyperlink w:anchor="_Toc15084" w:history="1">
        <w:r>
          <w:rPr>
            <w:rFonts w:ascii="仿宋" w:eastAsia="仿宋" w:hAnsi="仿宋" w:cs="仿宋" w:hint="eastAsia"/>
            <w:lang w:eastAsia="zh-CN"/>
          </w:rPr>
          <w:t>(二)、防火防爆总图布置措施</w:t>
        </w:r>
        <w:r>
          <w:tab/>
        </w:r>
        <w:r>
          <w:fldChar w:fldCharType="begin"/>
        </w:r>
        <w:r>
          <w:instrText xml:space="preserve"> PAGEREF _Toc15084 \h </w:instrText>
        </w:r>
        <w:r>
          <w:fldChar w:fldCharType="separate"/>
        </w:r>
        <w:r>
          <w:t>49</w:t>
        </w:r>
        <w:r>
          <w:fldChar w:fldCharType="end"/>
        </w:r>
      </w:hyperlink>
    </w:p>
    <w:p>
      <w:pPr>
        <w:pStyle w:val="TOC2"/>
        <w:tabs>
          <w:tab w:val="right" w:leader="dot" w:pos="8306"/>
        </w:tabs>
      </w:pPr>
      <w:hyperlink w:anchor="_Toc32363" w:history="1">
        <w:r>
          <w:rPr>
            <w:rFonts w:ascii="仿宋" w:eastAsia="仿宋" w:hAnsi="仿宋" w:cs="仿宋" w:hint="eastAsia"/>
            <w:lang w:eastAsia="zh-CN"/>
          </w:rPr>
          <w:t>(三)、自然灾害防范措施</w:t>
        </w:r>
        <w:r>
          <w:tab/>
        </w:r>
        <w:r>
          <w:fldChar w:fldCharType="begin"/>
        </w:r>
        <w:r>
          <w:instrText xml:space="preserve"> PAGEREF _Toc32363 \h </w:instrText>
        </w:r>
        <w:r>
          <w:fldChar w:fldCharType="separate"/>
        </w:r>
        <w:r>
          <w:t>50</w:t>
        </w:r>
        <w:r>
          <w:fldChar w:fldCharType="end"/>
        </w:r>
      </w:hyperlink>
    </w:p>
    <w:p>
      <w:pPr>
        <w:pStyle w:val="TOC2"/>
        <w:tabs>
          <w:tab w:val="right" w:leader="dot" w:pos="8306"/>
        </w:tabs>
      </w:pPr>
      <w:hyperlink w:anchor="_Toc4556" w:history="1">
        <w:r>
          <w:rPr>
            <w:rFonts w:ascii="仿宋" w:eastAsia="仿宋" w:hAnsi="仿宋" w:cs="仿宋" w:hint="eastAsia"/>
            <w:lang w:eastAsia="zh-CN"/>
          </w:rPr>
          <w:t>(四)、安全色及安全标志使用要求</w:t>
        </w:r>
        <w:r>
          <w:tab/>
        </w:r>
        <w:r>
          <w:fldChar w:fldCharType="begin"/>
        </w:r>
        <w:r>
          <w:instrText xml:space="preserve"> PAGEREF _Toc4556 \h </w:instrText>
        </w:r>
        <w:r>
          <w:fldChar w:fldCharType="separate"/>
        </w:r>
        <w:r>
          <w:t>51</w:t>
        </w:r>
        <w:r>
          <w:fldChar w:fldCharType="end"/>
        </w:r>
      </w:hyperlink>
    </w:p>
    <w:p>
      <w:pPr>
        <w:pStyle w:val="TOC2"/>
        <w:tabs>
          <w:tab w:val="right" w:leader="dot" w:pos="8306"/>
        </w:tabs>
      </w:pPr>
      <w:hyperlink w:anchor="_Toc31230" w:history="1">
        <w:r>
          <w:rPr>
            <w:rFonts w:ascii="仿宋" w:eastAsia="仿宋" w:hAnsi="仿宋" w:cs="仿宋" w:hint="eastAsia"/>
            <w:lang w:eastAsia="zh-CN"/>
          </w:rPr>
          <w:t>(五)、防尘防毒措施</w:t>
        </w:r>
        <w:r>
          <w:tab/>
        </w:r>
        <w:r>
          <w:fldChar w:fldCharType="begin"/>
        </w:r>
        <w:r>
          <w:instrText xml:space="preserve"> PAGEREF _Toc31230 \h </w:instrText>
        </w:r>
        <w:r>
          <w:fldChar w:fldCharType="separate"/>
        </w:r>
        <w:r>
          <w:t>52</w:t>
        </w:r>
        <w:r>
          <w:fldChar w:fldCharType="end"/>
        </w:r>
      </w:hyperlink>
    </w:p>
    <w:p>
      <w:pPr>
        <w:pStyle w:val="TOC2"/>
        <w:tabs>
          <w:tab w:val="right" w:leader="dot" w:pos="8306"/>
        </w:tabs>
      </w:pPr>
      <w:hyperlink w:anchor="_Toc26264" w:history="1">
        <w:r>
          <w:rPr>
            <w:rFonts w:ascii="仿宋" w:eastAsia="仿宋" w:hAnsi="仿宋" w:cs="仿宋" w:hint="eastAsia"/>
            <w:lang w:eastAsia="zh-CN"/>
          </w:rPr>
          <w:t>(六)、防静电、触电防护及防雷措施</w:t>
        </w:r>
        <w:r>
          <w:tab/>
        </w:r>
        <w:r>
          <w:fldChar w:fldCharType="begin"/>
        </w:r>
        <w:r>
          <w:instrText xml:space="preserve"> PAGEREF _Toc26264 \h </w:instrText>
        </w:r>
        <w:r>
          <w:fldChar w:fldCharType="separate"/>
        </w:r>
        <w:r>
          <w:t>53</w:t>
        </w:r>
        <w:r>
          <w:fldChar w:fldCharType="end"/>
        </w:r>
      </w:hyperlink>
    </w:p>
    <w:p>
      <w:pPr>
        <w:pStyle w:val="TOC2"/>
        <w:tabs>
          <w:tab w:val="right" w:leader="dot" w:pos="8306"/>
        </w:tabs>
      </w:pPr>
      <w:hyperlink w:anchor="_Toc19625" w:history="1">
        <w:r>
          <w:rPr>
            <w:rFonts w:ascii="仿宋" w:eastAsia="仿宋" w:hAnsi="仿宋" w:cs="仿宋" w:hint="eastAsia"/>
            <w:lang w:eastAsia="zh-CN"/>
          </w:rPr>
          <w:t>(七)、机械设备安全保障措施</w:t>
        </w:r>
        <w:r>
          <w:tab/>
        </w:r>
        <w:r>
          <w:fldChar w:fldCharType="begin"/>
        </w:r>
        <w:r>
          <w:instrText xml:space="preserve"> PAGEREF _Toc19625 \h </w:instrText>
        </w:r>
        <w:r>
          <w:fldChar w:fldCharType="separate"/>
        </w:r>
        <w:r>
          <w:t>54</w:t>
        </w:r>
        <w:r>
          <w:fldChar w:fldCharType="end"/>
        </w:r>
      </w:hyperlink>
    </w:p>
    <w:p>
      <w:pPr>
        <w:pStyle w:val="TOC1"/>
        <w:tabs>
          <w:tab w:val="right" w:leader="dot" w:pos="8306"/>
        </w:tabs>
      </w:pPr>
      <w:hyperlink w:anchor="_Toc1159" w:history="1">
        <w:r>
          <w:rPr>
            <w:rFonts w:ascii="仿宋" w:eastAsia="仿宋" w:hAnsi="仿宋" w:cs="仿宋" w:hint="eastAsia"/>
            <w:lang w:eastAsia="zh-CN"/>
          </w:rPr>
          <w:t>十二、新能源自卸车项目社会影响</w:t>
        </w:r>
        <w:r>
          <w:tab/>
        </w:r>
        <w:r>
          <w:fldChar w:fldCharType="begin"/>
        </w:r>
        <w:r>
          <w:instrText xml:space="preserve"> PAGEREF _Toc1159 \h </w:instrText>
        </w:r>
        <w:r>
          <w:fldChar w:fldCharType="separate"/>
        </w:r>
        <w:r>
          <w:t>56</w:t>
        </w:r>
        <w:r>
          <w:fldChar w:fldCharType="end"/>
        </w:r>
      </w:hyperlink>
    </w:p>
    <w:p>
      <w:pPr>
        <w:pStyle w:val="TOC2"/>
        <w:tabs>
          <w:tab w:val="right" w:leader="dot" w:pos="8306"/>
        </w:tabs>
      </w:pPr>
      <w:hyperlink w:anchor="_Toc5546" w:history="1">
        <w:r>
          <w:rPr>
            <w:rFonts w:ascii="仿宋" w:eastAsia="仿宋" w:hAnsi="仿宋" w:cs="仿宋" w:hint="eastAsia"/>
            <w:lang w:eastAsia="zh-CN"/>
          </w:rPr>
          <w:t>(一)、社会责任与义务</w:t>
        </w:r>
        <w:r>
          <w:tab/>
        </w:r>
        <w:r>
          <w:fldChar w:fldCharType="begin"/>
        </w:r>
        <w:r>
          <w:instrText xml:space="preserve"> PAGEREF _Toc5546 \h </w:instrText>
        </w:r>
        <w:r>
          <w:fldChar w:fldCharType="separate"/>
        </w:r>
        <w:r>
          <w:t>56</w:t>
        </w:r>
        <w:r>
          <w:fldChar w:fldCharType="end"/>
        </w:r>
      </w:hyperlink>
    </w:p>
    <w:p>
      <w:pPr>
        <w:pStyle w:val="TOC2"/>
        <w:tabs>
          <w:tab w:val="right" w:leader="dot" w:pos="8306"/>
        </w:tabs>
      </w:pPr>
      <w:hyperlink w:anchor="_Toc4922" w:history="1">
        <w:r>
          <w:rPr>
            <w:rFonts w:ascii="仿宋" w:eastAsia="仿宋" w:hAnsi="仿宋" w:cs="仿宋" w:hint="eastAsia"/>
            <w:lang w:eastAsia="zh-CN"/>
          </w:rPr>
          <w:t>(二)、社会参与与沟通</w:t>
        </w:r>
        <w:r>
          <w:tab/>
        </w:r>
        <w:r>
          <w:fldChar w:fldCharType="begin"/>
        </w:r>
        <w:r>
          <w:instrText xml:space="preserve"> PAGEREF _Toc4922 \h </w:instrText>
        </w:r>
        <w:r>
          <w:fldChar w:fldCharType="separate"/>
        </w:r>
        <w:r>
          <w:t>57</w:t>
        </w:r>
        <w:r>
          <w:fldChar w:fldCharType="end"/>
        </w:r>
      </w:hyperlink>
    </w:p>
    <w:p>
      <w:pPr>
        <w:pStyle w:val="TOC1"/>
        <w:tabs>
          <w:tab w:val="right" w:leader="dot" w:pos="8306"/>
        </w:tabs>
      </w:pPr>
      <w:hyperlink w:anchor="_Toc13839" w:history="1">
        <w:r>
          <w:rPr>
            <w:rFonts w:ascii="仿宋" w:eastAsia="仿宋" w:hAnsi="仿宋" w:cs="仿宋" w:hint="eastAsia"/>
            <w:lang w:eastAsia="zh-CN"/>
          </w:rPr>
          <w:t>十三、利益相关者分析与沟通计划</w:t>
        </w:r>
        <w:r>
          <w:tab/>
        </w:r>
        <w:r>
          <w:fldChar w:fldCharType="begin"/>
        </w:r>
        <w:r>
          <w:instrText xml:space="preserve"> PAGEREF _Toc13839 \h </w:instrText>
        </w:r>
        <w:r>
          <w:fldChar w:fldCharType="separate"/>
        </w:r>
        <w:r>
          <w:t>57</w:t>
        </w:r>
        <w:r>
          <w:fldChar w:fldCharType="end"/>
        </w:r>
      </w:hyperlink>
    </w:p>
    <w:p>
      <w:pPr>
        <w:pStyle w:val="TOC2"/>
        <w:tabs>
          <w:tab w:val="right" w:leader="dot" w:pos="8306"/>
        </w:tabs>
      </w:pPr>
      <w:hyperlink w:anchor="_Toc12210" w:history="1">
        <w:r>
          <w:rPr>
            <w:rFonts w:ascii="仿宋" w:eastAsia="仿宋" w:hAnsi="仿宋" w:cs="仿宋" w:hint="eastAsia"/>
            <w:lang w:eastAsia="zh-CN"/>
          </w:rPr>
          <w:t>(一)、利益相关者分析</w:t>
        </w:r>
        <w:r>
          <w:tab/>
        </w:r>
        <w:r>
          <w:fldChar w:fldCharType="begin"/>
        </w:r>
        <w:r>
          <w:instrText xml:space="preserve"> PAGEREF _Toc12210 \h </w:instrText>
        </w:r>
        <w:r>
          <w:fldChar w:fldCharType="separate"/>
        </w:r>
        <w:r>
          <w:t>57</w:t>
        </w:r>
        <w:r>
          <w:fldChar w:fldCharType="end"/>
        </w:r>
      </w:hyperlink>
    </w:p>
    <w:p>
      <w:pPr>
        <w:pStyle w:val="TOC2"/>
        <w:tabs>
          <w:tab w:val="right" w:leader="dot" w:pos="8306"/>
        </w:tabs>
      </w:pPr>
      <w:hyperlink w:anchor="_Toc15961" w:history="1">
        <w:r>
          <w:rPr>
            <w:rFonts w:ascii="仿宋" w:eastAsia="仿宋" w:hAnsi="仿宋" w:cs="仿宋" w:hint="eastAsia"/>
            <w:lang w:eastAsia="zh-CN"/>
          </w:rPr>
          <w:t>(二)、沟通计划</w:t>
        </w:r>
        <w:r>
          <w:tab/>
        </w:r>
        <w:r>
          <w:fldChar w:fldCharType="begin"/>
        </w:r>
        <w:r>
          <w:instrText xml:space="preserve"> PAGEREF _Toc15961 \h </w:instrText>
        </w:r>
        <w:r>
          <w:fldChar w:fldCharType="separate"/>
        </w:r>
        <w:r>
          <w:t>59</w:t>
        </w:r>
        <w:r>
          <w:fldChar w:fldCharType="end"/>
        </w:r>
      </w:hyperlink>
    </w:p>
    <w:p>
      <w:pPr>
        <w:pStyle w:val="TOC1"/>
        <w:tabs>
          <w:tab w:val="right" w:leader="dot" w:pos="8306"/>
        </w:tabs>
      </w:pPr>
      <w:hyperlink w:anchor="_Toc31201" w:history="1">
        <w:r>
          <w:rPr>
            <w:rFonts w:ascii="仿宋" w:eastAsia="仿宋" w:hAnsi="仿宋" w:cs="仿宋" w:hint="eastAsia"/>
            <w:lang w:eastAsia="zh-CN"/>
          </w:rPr>
          <w:t>十四、新能源自卸车项目工程方案分析</w:t>
        </w:r>
        <w:r>
          <w:tab/>
        </w:r>
        <w:r>
          <w:fldChar w:fldCharType="begin"/>
        </w:r>
        <w:r>
          <w:instrText xml:space="preserve"> PAGEREF _Toc31201 \h </w:instrText>
        </w:r>
        <w:r>
          <w:fldChar w:fldCharType="separate"/>
        </w:r>
        <w:r>
          <w:t>60</w:t>
        </w:r>
        <w:r>
          <w:fldChar w:fldCharType="end"/>
        </w:r>
      </w:hyperlink>
    </w:p>
    <w:p>
      <w:pPr>
        <w:pStyle w:val="TOC2"/>
        <w:tabs>
          <w:tab w:val="right" w:leader="dot" w:pos="8306"/>
        </w:tabs>
      </w:pPr>
      <w:hyperlink w:anchor="_Toc16960" w:history="1">
        <w:r>
          <w:rPr>
            <w:rFonts w:ascii="仿宋" w:eastAsia="仿宋" w:hAnsi="仿宋" w:cs="仿宋" w:hint="eastAsia"/>
            <w:lang w:eastAsia="zh-CN"/>
          </w:rPr>
          <w:t>(一)、建筑工程设计原则</w:t>
        </w:r>
        <w:r>
          <w:tab/>
        </w:r>
        <w:r>
          <w:fldChar w:fldCharType="begin"/>
        </w:r>
        <w:r>
          <w:instrText xml:space="preserve"> PAGEREF _Toc16960 \h </w:instrText>
        </w:r>
        <w:r>
          <w:fldChar w:fldCharType="separate"/>
        </w:r>
        <w:r>
          <w:t>60</w:t>
        </w:r>
        <w:r>
          <w:fldChar w:fldCharType="end"/>
        </w:r>
      </w:hyperlink>
    </w:p>
    <w:p>
      <w:pPr>
        <w:pStyle w:val="TOC2"/>
        <w:tabs>
          <w:tab w:val="right" w:leader="dot" w:pos="8306"/>
        </w:tabs>
      </w:pPr>
      <w:hyperlink w:anchor="_Toc9198" w:history="1">
        <w:r>
          <w:rPr>
            <w:rFonts w:ascii="仿宋" w:eastAsia="仿宋" w:hAnsi="仿宋" w:cs="仿宋" w:hint="eastAsia"/>
            <w:lang w:eastAsia="zh-CN"/>
          </w:rPr>
          <w:t>(二)、土建工程建设指标</w:t>
        </w:r>
        <w:r>
          <w:tab/>
        </w:r>
        <w:r>
          <w:fldChar w:fldCharType="begin"/>
        </w:r>
        <w:r>
          <w:instrText xml:space="preserve"> PAGEREF _Toc9198 \h </w:instrText>
        </w:r>
        <w:r>
          <w:fldChar w:fldCharType="separate"/>
        </w:r>
        <w:r>
          <w:t>63</w:t>
        </w:r>
        <w:r>
          <w:fldChar w:fldCharType="end"/>
        </w:r>
      </w:hyperlink>
    </w:p>
    <w:p>
      <w:pPr>
        <w:pStyle w:val="TOC1"/>
        <w:tabs>
          <w:tab w:val="right" w:leader="dot" w:pos="8306"/>
        </w:tabs>
      </w:pPr>
      <w:hyperlink w:anchor="_Toc2933" w:history="1">
        <w:r>
          <w:rPr>
            <w:rFonts w:ascii="仿宋" w:eastAsia="仿宋" w:hAnsi="仿宋" w:cs="仿宋" w:hint="eastAsia"/>
            <w:lang w:eastAsia="zh-CN"/>
          </w:rPr>
          <w:t>十五、新能源自卸车项目实施保障措施</w:t>
        </w:r>
        <w:r>
          <w:tab/>
        </w:r>
        <w:r>
          <w:fldChar w:fldCharType="begin"/>
        </w:r>
        <w:r>
          <w:instrText xml:space="preserve"> PAGEREF _Toc2933 \h </w:instrText>
        </w:r>
        <w:r>
          <w:fldChar w:fldCharType="separate"/>
        </w:r>
        <w:r>
          <w:t>65</w:t>
        </w:r>
        <w:r>
          <w:fldChar w:fldCharType="end"/>
        </w:r>
      </w:hyperlink>
    </w:p>
    <w:p>
      <w:pPr>
        <w:pStyle w:val="TOC2"/>
        <w:tabs>
          <w:tab w:val="right" w:leader="dot" w:pos="8306"/>
        </w:tabs>
      </w:pPr>
      <w:hyperlink w:anchor="_Toc14431" w:history="1">
        <w:r>
          <w:rPr>
            <w:rFonts w:ascii="仿宋" w:eastAsia="仿宋" w:hAnsi="仿宋" w:cs="仿宋" w:hint="eastAsia"/>
            <w:lang w:eastAsia="zh-CN"/>
          </w:rPr>
          <w:t>(一)、新能源自卸车项目实施保障机制</w:t>
        </w:r>
        <w:r>
          <w:tab/>
        </w:r>
        <w:r>
          <w:fldChar w:fldCharType="begin"/>
        </w:r>
        <w:r>
          <w:instrText xml:space="preserve"> PAGEREF _Toc14431 \h </w:instrText>
        </w:r>
        <w:r>
          <w:fldChar w:fldCharType="separate"/>
        </w:r>
        <w:r>
          <w:t>65</w:t>
        </w:r>
        <w:r>
          <w:fldChar w:fldCharType="end"/>
        </w:r>
      </w:hyperlink>
    </w:p>
    <w:p>
      <w:pPr>
        <w:pStyle w:val="TOC2"/>
        <w:tabs>
          <w:tab w:val="right" w:leader="dot" w:pos="8306"/>
        </w:tabs>
      </w:pPr>
      <w:hyperlink w:anchor="_Toc11157" w:history="1">
        <w:r>
          <w:rPr>
            <w:rFonts w:ascii="仿宋" w:eastAsia="仿宋" w:hAnsi="仿宋" w:cs="仿宋" w:hint="eastAsia"/>
            <w:lang w:eastAsia="zh-CN"/>
          </w:rPr>
          <w:t>(二)、新能源自卸车项目法律合规要求</w:t>
        </w:r>
        <w:r>
          <w:tab/>
        </w:r>
        <w:r>
          <w:fldChar w:fldCharType="begin"/>
        </w:r>
        <w:r>
          <w:instrText xml:space="preserve"> PAGEREF _Toc11157 \h </w:instrText>
        </w:r>
        <w:r>
          <w:fldChar w:fldCharType="separate"/>
        </w:r>
        <w:r>
          <w:t>68</w:t>
        </w:r>
        <w:r>
          <w:fldChar w:fldCharType="end"/>
        </w:r>
      </w:hyperlink>
    </w:p>
    <w:p>
      <w:pPr>
        <w:pStyle w:val="TOC2"/>
        <w:tabs>
          <w:tab w:val="right" w:leader="dot" w:pos="8306"/>
        </w:tabs>
      </w:pPr>
      <w:hyperlink w:anchor="_Toc14020" w:history="1">
        <w:r>
          <w:rPr>
            <w:rFonts w:ascii="仿宋" w:eastAsia="仿宋" w:hAnsi="仿宋" w:cs="仿宋" w:hint="eastAsia"/>
            <w:lang w:eastAsia="zh-CN"/>
          </w:rPr>
          <w:t>(三)、新能源自卸车项目合同管理与法律事务</w:t>
        </w:r>
        <w:r>
          <w:tab/>
        </w:r>
        <w:r>
          <w:fldChar w:fldCharType="begin"/>
        </w:r>
        <w:r>
          <w:instrText xml:space="preserve"> PAGEREF _Toc14020 \h </w:instrText>
        </w:r>
        <w:r>
          <w:fldChar w:fldCharType="separate"/>
        </w:r>
        <w:r>
          <w:t>73</w:t>
        </w:r>
        <w:r>
          <w:fldChar w:fldCharType="end"/>
        </w:r>
      </w:hyperlink>
    </w:p>
    <w:p>
      <w:pPr>
        <w:pStyle w:val="TOC2"/>
        <w:tabs>
          <w:tab w:val="right" w:leader="dot" w:pos="8306"/>
        </w:tabs>
      </w:pPr>
      <w:hyperlink w:anchor="_Toc11956" w:history="1">
        <w:r>
          <w:rPr>
            <w:rFonts w:ascii="仿宋" w:eastAsia="仿宋" w:hAnsi="仿宋" w:cs="仿宋" w:hint="eastAsia"/>
            <w:lang w:eastAsia="zh-CN"/>
          </w:rPr>
          <w:t>(四)、新能源自卸车项目知识产权保护策略</w:t>
        </w:r>
        <w:r>
          <w:tab/>
        </w:r>
        <w:r>
          <w:fldChar w:fldCharType="begin"/>
        </w:r>
        <w:r>
          <w:instrText xml:space="preserve"> PAGEREF _Toc11956 \h </w:instrText>
        </w:r>
        <w:r>
          <w:fldChar w:fldCharType="separate"/>
        </w:r>
        <w:r>
          <w:t>79</w:t>
        </w:r>
        <w:r>
          <w:fldChar w:fldCharType="end"/>
        </w:r>
      </w:hyperlink>
    </w:p>
    <w:p>
      <w:pPr>
        <w:pStyle w:val="TOC1"/>
        <w:tabs>
          <w:tab w:val="right" w:leader="dot" w:pos="8306"/>
        </w:tabs>
      </w:pPr>
      <w:hyperlink w:anchor="_Toc25247" w:history="1">
        <w:r>
          <w:rPr>
            <w:rFonts w:ascii="仿宋" w:eastAsia="仿宋" w:hAnsi="仿宋" w:cs="仿宋" w:hint="eastAsia"/>
            <w:lang w:eastAsia="zh-CN"/>
          </w:rPr>
          <w:t>十六、营销与推广策略</w:t>
        </w:r>
        <w:r>
          <w:tab/>
        </w:r>
        <w:r>
          <w:fldChar w:fldCharType="begin"/>
        </w:r>
        <w:r>
          <w:instrText xml:space="preserve"> PAGEREF _Toc25247 \h </w:instrText>
        </w:r>
        <w:r>
          <w:fldChar w:fldCharType="separate"/>
        </w:r>
        <w:r>
          <w:t>82</w:t>
        </w:r>
        <w:r>
          <w:fldChar w:fldCharType="end"/>
        </w:r>
      </w:hyperlink>
    </w:p>
    <w:p>
      <w:pPr>
        <w:pStyle w:val="TOC2"/>
        <w:tabs>
          <w:tab w:val="right" w:leader="dot" w:pos="8306"/>
        </w:tabs>
      </w:pPr>
      <w:hyperlink w:anchor="_Toc31517" w:history="1">
        <w:r>
          <w:rPr>
            <w:rFonts w:ascii="仿宋" w:eastAsia="仿宋" w:hAnsi="仿宋" w:cs="仿宋" w:hint="eastAsia"/>
            <w:lang w:eastAsia="zh-CN"/>
          </w:rPr>
          <w:t>(一)、产品/服务定位与特点</w:t>
        </w:r>
        <w:r>
          <w:tab/>
        </w:r>
        <w:r>
          <w:fldChar w:fldCharType="begin"/>
        </w:r>
        <w:r>
          <w:instrText xml:space="preserve"> PAGEREF _Toc31517 \h </w:instrText>
        </w:r>
        <w:r>
          <w:fldChar w:fldCharType="separate"/>
        </w:r>
        <w:r>
          <w:t>82</w:t>
        </w:r>
        <w:r>
          <w:fldChar w:fldCharType="end"/>
        </w:r>
      </w:hyperlink>
    </w:p>
    <w:p>
      <w:pPr>
        <w:pStyle w:val="TOC2"/>
        <w:tabs>
          <w:tab w:val="right" w:leader="dot" w:pos="8306"/>
        </w:tabs>
      </w:pPr>
      <w:hyperlink w:anchor="_Toc16022" w:history="1">
        <w:r>
          <w:rPr>
            <w:rFonts w:ascii="仿宋" w:eastAsia="仿宋" w:hAnsi="仿宋" w:cs="仿宋" w:hint="eastAsia"/>
            <w:lang w:eastAsia="zh-CN"/>
          </w:rPr>
          <w:t>(二)、市场定位与竞争分析</w:t>
        </w:r>
        <w:r>
          <w:tab/>
        </w:r>
        <w:r>
          <w:fldChar w:fldCharType="begin"/>
        </w:r>
        <w:r>
          <w:instrText xml:space="preserve"> PAGEREF _Toc16022 \h </w:instrText>
        </w:r>
        <w:r>
          <w:fldChar w:fldCharType="separate"/>
        </w:r>
        <w:r>
          <w:t>83</w:t>
        </w:r>
        <w:r>
          <w:fldChar w:fldCharType="end"/>
        </w:r>
      </w:hyperlink>
    </w:p>
    <w:p>
      <w:pPr>
        <w:pStyle w:val="TOC2"/>
        <w:tabs>
          <w:tab w:val="right" w:leader="dot" w:pos="8306"/>
        </w:tabs>
      </w:pPr>
      <w:hyperlink w:anchor="_Toc4159" w:history="1">
        <w:r>
          <w:rPr>
            <w:rFonts w:ascii="仿宋" w:eastAsia="仿宋" w:hAnsi="仿宋" w:cs="仿宋" w:hint="eastAsia"/>
            <w:lang w:eastAsia="zh-CN"/>
          </w:rPr>
          <w:t>(三)、营销渠道与策略</w:t>
        </w:r>
        <w:r>
          <w:tab/>
        </w:r>
        <w:r>
          <w:fldChar w:fldCharType="begin"/>
        </w:r>
        <w:r>
          <w:instrText xml:space="preserve"> PAGEREF _Toc4159 \h </w:instrText>
        </w:r>
        <w:r>
          <w:fldChar w:fldCharType="separate"/>
        </w:r>
        <w:r>
          <w:t>84</w:t>
        </w:r>
        <w:r>
          <w:fldChar w:fldCharType="end"/>
        </w:r>
      </w:hyperlink>
    </w:p>
    <w:p>
      <w:pPr>
        <w:pStyle w:val="TOC2"/>
        <w:tabs>
          <w:tab w:val="right" w:leader="dot" w:pos="8306"/>
        </w:tabs>
      </w:pPr>
      <w:hyperlink w:anchor="_Toc15928" w:history="1">
        <w:r>
          <w:rPr>
            <w:rFonts w:ascii="仿宋" w:eastAsia="仿宋" w:hAnsi="仿宋" w:cs="仿宋" w:hint="eastAsia"/>
            <w:lang w:eastAsia="zh-CN"/>
          </w:rPr>
          <w:t>(四)、推广与宣传活动</w:t>
        </w:r>
        <w:r>
          <w:tab/>
        </w:r>
        <w:r>
          <w:fldChar w:fldCharType="begin"/>
        </w:r>
        <w:r>
          <w:instrText xml:space="preserve"> PAGEREF _Toc15928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48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06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的技术管理特点体现在其创新导向。通过引入最先进的技术趋势和解决方案，新能源自卸车项目致力于提升科技含量、提高质量和效率水平。这意味着我们将采用最新的工具和方法，确保新能源自卸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能源自卸车项目技术管理的显著特征。通过整合不同领域的技术资源，我们实现了跨学科的协同工作。这有助于优化技术架构，提高整体效能。此外，整合性策略还促进了不同技术团队之间的紧密沟通和高效合作，确保新能源自卸车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能源自卸车项目所采用的技术。通过不断优化技术方案，新能源自卸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能源自卸车项目团队将在新能源自卸车项目初期识别可能的技术风险，并采取相应的预防和应对措施。通过建立健全的风险评估机制，新能源自卸车项目能够在实施过程中及时发现并解决潜在的技术问题，保障新能源自卸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能源自卸车项目中，技术将成为新能源自卸车项目成功的有力支持。这一深度剖析揭示了技术管理在新能源自卸车项目实施中的关键作用，为新能源自卸车项目的技术基础奠定了坚实的基础。</w:t>
      </w:r>
    </w:p>
    <w:p>
      <w:pPr>
        <w:pStyle w:val="Heading2"/>
        <w:ind w:firstLine="560" w:firstLineChars="200"/>
        <w:rPr>
          <w:rFonts w:ascii="仿宋" w:eastAsia="仿宋" w:hAnsi="仿宋" w:cs="仿宋" w:hint="eastAsia"/>
          <w:sz w:val="28"/>
          <w:lang w:eastAsia="zh-CN"/>
        </w:rPr>
      </w:pPr>
      <w:bookmarkStart w:id="4" w:name="_Toc7923"/>
      <w:r>
        <w:rPr>
          <w:rFonts w:ascii="仿宋" w:eastAsia="仿宋" w:hAnsi="仿宋" w:cs="仿宋" w:hint="eastAsia"/>
          <w:sz w:val="28"/>
          <w:lang w:eastAsia="zh-CN"/>
        </w:rPr>
        <w:t>(二)、新能源自卸车项目工艺技术设计方案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能源自卸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能源自卸车项目将严格按照相关行业规范要求进行组织。通过有效控制产品质量，新能源自卸车项目将致力于为顾客提供优质的新能源自卸车项目产品和良好的服务。这体现了新能源自卸车项目对于生产活动合规性和质量标准的高度重视，为新能源自卸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能源自卸车项目注重生态效益和清洁生产原则。新能源自卸车项目建设将紧密结合地方特色经济发展，与社会经济发展规划和区域环境保护规划方案相协调一致。通过与当地区域自然生态系统的结合，新能源自卸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能源自卸车项目产品具有多样化的客户需求和个性化的特点。因此，新能源自卸车项目产品规格品种多样，且单批生产数量较小。为满足这一特点，新能源自卸车项目承办单位将建设先进的柔性制造生产线。通过广泛应用柔性制造技术，新能源自卸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能源自卸车项目采用的技术具有较高的技术含量和自动化水平，处于国内先进水平。这一技术选用不仅体现了对生产效率、质量和环境友好性的高标准要求，同时为新能源自卸车项目的可持续发展奠定了坚实的基础。</w:t>
      </w:r>
    </w:p>
    <w:p>
      <w:pPr>
        <w:pStyle w:val="Heading2"/>
        <w:ind w:firstLine="560" w:firstLineChars="200"/>
        <w:rPr>
          <w:rFonts w:ascii="仿宋" w:eastAsia="仿宋" w:hAnsi="仿宋" w:cs="仿宋" w:hint="eastAsia"/>
          <w:sz w:val="28"/>
          <w:lang w:eastAsia="zh-CN"/>
        </w:rPr>
      </w:pPr>
      <w:bookmarkStart w:id="5" w:name="_Toc411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为确保新能源自卸车项目的高效生产和技术实施，我们制定了一套精心设计的设备选型方案，以满足新能源自卸车项目生产、质量和环保的要求。该方案的主要特点如下：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能源自卸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针对新能源自卸车项目产品的多样性和小批量生产的特点，我们将建设柔性制造生产线。通过在设备选型中考虑柔性制造技术，可以灵活应对不同产品规格和生产需求，实现生产线的高度灵活性和适应性。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752"/>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8132"/>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新能源自卸车项目的主要产品是XXXX，预计年产值为XXX万元。这一产品在市场中占据着重要的地位，其广泛的应用范围使得该新能源自卸车项目的市场前景非常广阔。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产业生态系统中，新能源自卸车项目的xxx产品作为重要的原材料之一，将在多个领域发挥关键作用。其在建筑、交通、能源等方面的广泛应用将为整个产业链提供强大的支持，形成产业协同效应。新能源自卸车项目的年产值XXX万XXX万XXX万万元不仅反映了其在市场上的巨大潜力，更预示着它对国民经济的积极贡献。这种关联度高、涉及面广的产业关系，使得该新能源自卸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705"/>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总征地面积为XXXX平方米，相当于约XX.XX亩，其中净用地面积为XXXX平方米，红线范围内相当于约XX.XX亩。这一用地规模充分考虑了新能源自卸车项目的建设需求，保障了新能源自卸车项目在合适的空间内得以充分发展。新能源自卸车项目规划的总建筑面积为XXXX平方米，其中主体工程建设占XXXX平方米，计容建筑面积达XXXX平方米。预计建筑工程的投资将达到XXXX万元，为新能源自卸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计划购置的设备共计XXXX台（套），设备购置费用为XXXX万元。这一设备购置计划充分考虑到新能源自卸车项目的生产需求和技术要求，确保了新能源自卸车项目在生产运营中具备先进的技术装备和高效的生产能力。设备的合理配置将为新能源自卸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新能源自卸车项目计划总投资为XXXX万元，预计年实现营业收入为XXXX万元。这一产能规模的设定旨在确保新能源自卸车项目能够在投资与回报之间取得平衡，实现长期可持续的发展。新能源自卸车项目的总投资充分考虑到各个方面的需求，包括用地建设、设备购置等多个环节，以确保新能源自卸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7393"/>
      <w:r>
        <w:rPr>
          <w:rFonts w:ascii="仿宋" w:eastAsia="仿宋" w:hAnsi="仿宋" w:cs="仿宋" w:hint="eastAsia"/>
          <w:sz w:val="28"/>
          <w:lang w:eastAsia="zh-CN"/>
        </w:rPr>
        <w:t>三、新能源自卸车项目危机管理</w:t>
      </w:r>
      <w:bookmarkEnd w:id="9"/>
    </w:p>
    <w:p>
      <w:pPr>
        <w:pStyle w:val="Heading2"/>
        <w:rPr>
          <w:rFonts w:ascii="仿宋" w:eastAsia="仿宋" w:hAnsi="仿宋" w:cs="仿宋" w:hint="eastAsia"/>
          <w:lang w:eastAsia="zh-CN"/>
        </w:rPr>
      </w:pPr>
      <w:bookmarkStart w:id="10" w:name="_Toc25874"/>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自卸车项目危机管理中，危机预警与识别是确保新能源自卸车项目稳健运行的核心步骤。通过建立全面的监测机制，新能源自卸车项目团队旨在及时发现和理解潜在的风险和危机因素，以便采取及时的预防和应对措施，确保新能源自卸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首先，通过深入的风险评估，新能源自卸车项目团队全面分析了整个新能源自卸车项目和各个阶段可能存在的威胁。这包括准确评估每个潜在风险的发生概率和可能影响的程度，为后续危机预警提供了有力支持。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能源自卸车项目团队着重于明确定义新能源自卸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能源自卸车项目进展的持续监控，团队能够及时发现潜在问题并作出迅速反应。新能源自卸车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在这一阶段，团队的专业素养和反应速度将发挥至关重要的作用，以确保潜在危机能够在初期得到有效的处理，最大程度地减轻负面影响。通过危机预警与识别，新能源自卸车项目得以更有序、可控地推进。</w:t>
      </w:r>
    </w:p>
    <w:p>
      <w:pPr>
        <w:pStyle w:val="Heading2"/>
        <w:ind w:firstLine="560" w:firstLineChars="200"/>
        <w:rPr>
          <w:rFonts w:ascii="仿宋" w:eastAsia="仿宋" w:hAnsi="仿宋" w:cs="仿宋" w:hint="eastAsia"/>
          <w:sz w:val="28"/>
          <w:lang w:eastAsia="zh-CN"/>
        </w:rPr>
      </w:pPr>
      <w:bookmarkStart w:id="11" w:name="_Toc26503"/>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在危机发生时，新能源自卸车项目团队立即行动，成立了应急小组。该小组的任务是迅速制定并实施紧急应对措施，以最小化潜在损失。以下是采取的主要措施：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暂停新能源自卸车项目进度：为遏制危机蔓延，新能源自卸车项目暂时停止进行，以便全面评估当前状况。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资源重新分配：重新评估新能源自卸车项目资源的分配，确保最大限度地减小损失。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实时沟通：与关键利益相关者建立实时沟通机制，向他们传递新能源自卸车项目危机的实际状况，保障新能源自卸车项目核心利益。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在紧急应对的同时，新能源自卸车项目团队强调了团队协作和有效沟通的重要性。以下是团队协作的关键举措：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信息共享机制：建立了信息共享平台，确保团队成员能够及时获取新能源自卸车项目危机的实时信息。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领导者沟通：新能源自卸车项目领导者通过定期会议和即时沟通工具，指导团队应对危机，保持团队稳定运行。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随着危机得到初步控制，新能源自卸车项目团队转向制定恢复计划，以确保新能源自卸车项目能够从中迅速恢复。主要恢复计划包括：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修复受损的进度计划：重新评估新能源自卸车项目进度，制定修复计划，确保新能源自卸车项目尽快回归正常进程。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重新调整资源分配：优化资源分配，确保新能源自卸车项目在有限资源下高效运转。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风险管理机制加强：对新能源自卸车项目风险进行全面评估，制定更强化的风险管理策略，以预防未来可能的危机。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8493"/>
      <w:r>
        <w:rPr>
          <w:rFonts w:ascii="仿宋" w:eastAsia="仿宋" w:hAnsi="仿宋" w:cs="仿宋" w:hint="eastAsia"/>
          <w:sz w:val="28"/>
          <w:lang w:eastAsia="zh-CN"/>
        </w:rPr>
        <w:t>四、新能源自卸车项目建设背景及必要性分析</w:t>
      </w:r>
      <w:bookmarkEnd w:id="12"/>
    </w:p>
    <w:p>
      <w:pPr>
        <w:pStyle w:val="Heading2"/>
        <w:rPr>
          <w:rFonts w:ascii="仿宋" w:eastAsia="仿宋" w:hAnsi="仿宋" w:cs="仿宋" w:hint="eastAsia"/>
          <w:lang w:eastAsia="zh-CN"/>
        </w:rPr>
      </w:pPr>
      <w:bookmarkStart w:id="13" w:name="_Toc10360"/>
      <w:r>
        <w:rPr>
          <w:rFonts w:ascii="仿宋" w:eastAsia="仿宋" w:hAnsi="仿宋" w:cs="仿宋" w:hint="eastAsia"/>
          <w:lang w:eastAsia="zh-CN"/>
        </w:rPr>
        <w:t>(一)、新能源自卸车项目背景分析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能源自卸车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能源自卸车项目在这个潮流中的定位。同时，我们将关注行业内涌现的新兴机遇，以便新能源自卸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能源自卸车项目提供了强大的发展动力。我们将聚焦于行业内最新的技术发展趋势，包括但不限于人工智能、大数据分析、物联网等领域。通过深度的技术研究，我们将确保新能源自卸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能源自卸车项目发展的源泉。我们将投入更多的精力对市场需求进行深入剖析，超越表面的需求，深入挖掘潜在的市场痛点和机遇。通过对市场需求的细致了解，新能源自卸车项目将更有针对性地设计解决方案，满足市场的多样化需求，从而更好地促进新能源自卸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能源自卸车项目战略至关重要。我们将对竞争态势进行更为深入的分析，包括但不限于市场份额、产品特点、客户满意度等多个维度。通过深度的竞争分析，新能源自卸车项目将能够更准确地把握市场脉搏，制定具有竞争力的新能源自卸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新能源自卸车项目的发展具有直接的影响。我们将进行更为全面的法规和政策分析，了解行业发展中的潜在法律风险和合规挑战。通过充分了解和遵守相关法规，新能源自卸车项目将确保在法律框架内合法合规运营，为新能源自卸车项目的稳健发展提供有力支持。</w:t>
      </w:r>
    </w:p>
    <w:p>
      <w:pPr>
        <w:pStyle w:val="Heading2"/>
        <w:ind w:firstLine="560" w:firstLineChars="200"/>
        <w:rPr>
          <w:rFonts w:ascii="仿宋" w:eastAsia="仿宋" w:hAnsi="仿宋" w:cs="仿宋" w:hint="eastAsia"/>
          <w:sz w:val="28"/>
          <w:lang w:eastAsia="zh-CN"/>
        </w:rPr>
      </w:pPr>
      <w:bookmarkStart w:id="14" w:name="_Toc20915"/>
      <w:r>
        <w:rPr>
          <w:rFonts w:ascii="仿宋" w:eastAsia="仿宋" w:hAnsi="仿宋" w:cs="仿宋" w:hint="eastAsia"/>
          <w:sz w:val="28"/>
          <w:lang w:eastAsia="zh-CN"/>
        </w:rPr>
        <w:t>(二)、新能源自卸车项目建设必要性分析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建设的迫切性源于对行业发展趋势的深刻洞察。我们正处于一个行业变革的时代，科技创新、数字化转型成为企业发展的关键动力。新能源自卸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建设不仅仅是为了跟上潮流，更是为了通过技术创新推动企业的持续发展。通过引入先进的技术和解决方案，新能源自卸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新能源自卸车项目的建设成为必然选择，通过提高产品质量、拓展服务领域，从而在竞争中获得更多的机会。新能源自卸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能源自卸车项目建设的必要性体现在对客户需求更精准的满足。通过新能源自卸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自卸车项目建设的背后是对企业持续创新的追求。只有通过不断创新，企业才能在竞争中立于不败之地。新能源自卸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7726"/>
      <w:r>
        <w:rPr>
          <w:rFonts w:ascii="仿宋" w:eastAsia="仿宋" w:hAnsi="仿宋" w:cs="仿宋" w:hint="eastAsia"/>
          <w:sz w:val="28"/>
          <w:lang w:eastAsia="zh-CN"/>
        </w:rPr>
        <w:t>五、新能源自卸车项目选址可行性分析</w:t>
      </w:r>
      <w:bookmarkEnd w:id="15"/>
    </w:p>
    <w:p>
      <w:pPr>
        <w:pStyle w:val="Heading2"/>
        <w:rPr>
          <w:rFonts w:ascii="仿宋" w:eastAsia="仿宋" w:hAnsi="仿宋" w:cs="仿宋" w:hint="eastAsia"/>
          <w:lang w:eastAsia="zh-CN"/>
        </w:rPr>
      </w:pPr>
      <w:bookmarkStart w:id="16" w:name="_Toc5278"/>
      <w:r>
        <w:rPr>
          <w:rFonts w:ascii="仿宋" w:eastAsia="仿宋" w:hAnsi="仿宋" w:cs="仿宋" w:hint="eastAsia"/>
          <w:lang w:eastAsia="zh-CN"/>
        </w:rPr>
        <w:t>(一)、新能源自卸车项目选址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该新能源自卸车项目选址位于XX省XX市XX区XXX街道</w:t>
      </w:r>
    </w:p>
    <w:p>
      <w:pPr>
        <w:pStyle w:val="Heading2"/>
        <w:ind w:firstLine="560" w:firstLineChars="200"/>
        <w:rPr>
          <w:rFonts w:ascii="仿宋" w:eastAsia="仿宋" w:hAnsi="仿宋" w:cs="仿宋" w:hint="eastAsia"/>
          <w:sz w:val="28"/>
          <w:lang w:eastAsia="zh-CN"/>
        </w:rPr>
      </w:pPr>
      <w:bookmarkStart w:id="17" w:name="_Toc362"/>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新能源自卸车项目的征地面积将根据新能源自卸车项目的实际规模和需求进行精确规划。具体面积XXX平方米，旨在确保新能源自卸车项目不仅能够满足当前的发展需求，还能够预留空间以适应未来的扩展。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净用地面积是在征地面积基础上去除不可利用面积后的实际可开发用地。具体面积XXX平方米，考虑到环保、交通、安全等多方面因素，以确保新能源自卸车项目在整体利用效率上达到最优。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新能源自卸车项目计划建设的建筑总规模具体面积XXX平方米。这一规模的确定综合考虑了新能源自卸车项目的性质、规模，以及城市规划的相关要求，确保建筑布局与周边环境协调一致。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绿地率是新能源自卸车项目用地中被规划为绿地的比例。具体面积XXX平方米，旨在通过合理规划绿地，改善新能源自卸车项目周边环境，提升居民生活质量，并符合城市整体绿化规划。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容积率是用地上可以建设的建筑总体积与用地面积之比。具体面积XXX，通过合理的容积率规划，确保新能源自卸车项目建筑规模与周边环境和谐共生。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能源自卸车项目选址与当地城市规划相一致，具体面积XXX平方米。通过与城市规划部门深入沟通，确保新能源自卸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新能源自卸车项目选址符合当地产业政策，具体面积XXX平方米。这包括新能源自卸车项目对当地经济的促进作用，以及对相关产业的带动效应，确保新能源自卸车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用地总体要求必须符合环保和可持续发展的原则，具体面积XXX平方米。通过采用绿色建筑设计、节能减排等措施，确保新能源自卸车项目在建设和运营过程中对环境的影响最小化，达到可持续发展的要求。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确保新能源自卸车项目选址具备必要的公共设施配套，具体面积XXX平方米。这包括交通便利性、教育、医疗等基础设施，以提高居民生活品质，使得新能源自卸车项目选址更具吸引力。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考虑用地总体要求对当地社会稳定性的影响，具体面积XXX平方米。通过深入了解当地社区反馈，确保新能源自卸车项目的选址和建设过程对当地社会和谐稳定产生积极作用。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能源自卸车项目选址不仅符合法规和规划，还在实际操作中具有可行性。这一全面规划将为新能源自卸车项目的成功实施提供坚实的基础，确保新能源自卸车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4435"/>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https://d.book118.com/975103132220011111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新能源自卸车项目计划设计方案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279F6"/>
    <w:rsid w:val="4C0279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5103132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2024-02-16T06:45:00Z</dcterms:created>
  <dcterms:modified xsi:type="dcterms:W3CDTF">2024-02-16T06:45:35Z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CF339534D2EA494FB84C64FE0949870C_11</vt:lpwstr>
  </property>
  <property fmtid="{D5CDD505-2E9C-101B-9397-08002B2CF9AE}" pid="3" name="KSOProductBuildVer">
    <vt:lpwstr>2052-12.1.0.16250</vt:lpwstr>
  </property>
</Properties>
</file>