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  <w:tabs>
          <w:tab w:val="left" w:pos="5360"/>
        </w:tabs>
      </w:pPr>
      <w:r>
        <w:rPr>
          <w:spacing w:val="-10"/>
        </w:rPr>
        <w:t>目</w:t>
      </w:r>
      <w:r>
        <w:tab/>
      </w:r>
      <w:r>
        <w:rPr>
          <w:spacing w:val="-10"/>
        </w:rPr>
        <w:t>录</w:t>
      </w:r>
    </w:p>
    <w:sdt>
      <w:sdtPr>
        <w:id w:val="1821476378"/>
        <w:docPartObj>
          <w:docPartGallery w:val="Table of Contents"/>
          <w:docPartUnique/>
        </w:docPartObj>
      </w:sdtPr>
      <w:sdtContent>
        <w:p>
          <w:pPr>
            <w:pStyle w:val="TOC3"/>
            <w:numPr>
              <w:ilvl w:val="0"/>
              <w:numId w:val="23"/>
            </w:numPr>
            <w:tabs>
              <w:tab w:val="left" w:pos="1043"/>
              <w:tab w:val="right" w:leader="dot" w:pos="9168"/>
            </w:tabs>
            <w:spacing w:before="91" w:after="0" w:line="240" w:lineRule="auto"/>
            <w:ind w:left="1042" w:right="0" w:hanging="282"/>
            <w:jc w:val="left"/>
            <w:rPr>
              <w:rFonts w:ascii="宋体" w:eastAsia="宋体"/>
              <w:b w:val="0"/>
              <w:i w:val="0"/>
              <w:sz w:val="28"/>
            </w:rPr>
          </w:pPr>
          <w:hyperlink w:anchor="_TOC_250012" w:history="1">
            <w:r>
              <w:rPr>
                <w:i w:val="0"/>
                <w:sz w:val="28"/>
              </w:rPr>
              <w:t>原始数据分</w:t>
            </w:r>
            <w:r>
              <w:rPr>
                <w:i w:val="0"/>
                <w:spacing w:val="-10"/>
                <w:sz w:val="28"/>
              </w:rPr>
              <w:t>析</w:t>
            </w:r>
            <w:r>
              <w:rPr>
                <w:rFonts w:ascii="Times New Roman" w:eastAsia="Times New Roman"/>
                <w:b w:val="0"/>
                <w:i w:val="0"/>
                <w:sz w:val="28"/>
              </w:rPr>
              <w:tab/>
            </w:r>
            <w:r>
              <w:rPr>
                <w:rFonts w:ascii="宋体" w:eastAsia="宋体"/>
                <w:b w:val="0"/>
                <w:i w:val="0"/>
                <w:spacing w:val="-10"/>
                <w:sz w:val="28"/>
              </w:rPr>
              <w:t>2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1321"/>
              <w:tab w:val="right" w:leader="dot" w:pos="9160"/>
            </w:tabs>
            <w:spacing w:before="202" w:after="0" w:line="240" w:lineRule="auto"/>
            <w:ind w:left="1321" w:right="0" w:hanging="560"/>
            <w:jc w:val="left"/>
          </w:pPr>
          <w:hyperlink w:anchor="_TOC_250011" w:history="1">
            <w:r>
              <w:t>设计题</w:t>
            </w:r>
            <w:r>
              <w:rPr>
                <w:spacing w:val="-10"/>
              </w:rPr>
              <w:t>目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2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1321"/>
              <w:tab w:val="right" w:leader="dot" w:pos="9160"/>
            </w:tabs>
            <w:spacing w:before="265" w:after="0" w:line="240" w:lineRule="auto"/>
            <w:ind w:left="1321" w:right="0" w:hanging="560"/>
            <w:jc w:val="left"/>
          </w:pPr>
          <w:hyperlink w:anchor="_TOC_250010" w:history="1">
            <w:r>
              <w:t>设计规</w:t>
            </w:r>
            <w:r>
              <w:rPr>
                <w:spacing w:val="-10"/>
              </w:rPr>
              <w:t>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2</w:t>
            </w:r>
          </w:hyperlink>
        </w:p>
        <w:p>
          <w:pPr>
            <w:pStyle w:val="TOC1"/>
            <w:numPr>
              <w:ilvl w:val="0"/>
              <w:numId w:val="23"/>
            </w:numPr>
            <w:tabs>
              <w:tab w:val="left" w:pos="1043"/>
              <w:tab w:val="right" w:leader="dot" w:pos="9175"/>
            </w:tabs>
            <w:spacing w:before="173" w:after="0" w:line="240" w:lineRule="auto"/>
            <w:ind w:left="1042" w:right="0" w:hanging="282"/>
            <w:jc w:val="left"/>
            <w:rPr>
              <w:rFonts w:ascii="宋体" w:eastAsia="宋体"/>
              <w:b w:val="0"/>
            </w:rPr>
          </w:pPr>
          <w:r>
            <w:t>负荷计及功率因数赔偿计</w:t>
          </w:r>
          <w:r>
            <w:rPr>
              <w:spacing w:val="-10"/>
            </w:rPr>
            <w:t>算</w:t>
          </w:r>
          <w:r>
            <w:rPr>
              <w:rFonts w:ascii="Times New Roman" w:eastAsia="Times New Roman"/>
              <w:b w:val="0"/>
            </w:rPr>
            <w:tab/>
          </w:r>
          <w:r>
            <w:rPr>
              <w:rFonts w:ascii="宋体" w:eastAsia="宋体"/>
              <w:b w:val="0"/>
              <w:spacing w:val="-10"/>
            </w:rPr>
            <w:t>4</w:t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321"/>
              <w:tab w:val="right" w:leader="dot" w:pos="9160"/>
            </w:tabs>
            <w:spacing w:before="201" w:after="0" w:line="240" w:lineRule="auto"/>
            <w:ind w:left="1321" w:right="0" w:hanging="560"/>
            <w:jc w:val="left"/>
          </w:pPr>
          <w:hyperlink w:anchor="_TOC_250009" w:history="1">
            <w:r>
              <w:t>负荷计算的意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4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1321"/>
              <w:tab w:val="right" w:leader="dot" w:pos="9160"/>
            </w:tabs>
            <w:spacing w:before="266" w:after="0" w:line="240" w:lineRule="auto"/>
            <w:ind w:left="1321" w:right="0" w:hanging="560"/>
            <w:jc w:val="left"/>
          </w:pPr>
          <w:hyperlink w:anchor="_TOC_250008" w:history="1">
            <w:r>
              <w:t>功率因数计算和赔</w:t>
            </w:r>
            <w:r>
              <w:rPr>
                <w:spacing w:val="-10"/>
              </w:rPr>
              <w:t>偿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6</w:t>
            </w:r>
          </w:hyperlink>
        </w:p>
        <w:p>
          <w:pPr>
            <w:pStyle w:val="TOC1"/>
            <w:numPr>
              <w:ilvl w:val="0"/>
              <w:numId w:val="23"/>
            </w:numPr>
            <w:tabs>
              <w:tab w:val="left" w:pos="1043"/>
              <w:tab w:val="right" w:leader="dot" w:pos="9175"/>
            </w:tabs>
            <w:spacing w:before="173" w:after="0" w:line="240" w:lineRule="auto"/>
            <w:ind w:left="1042" w:right="0" w:hanging="282"/>
            <w:jc w:val="left"/>
            <w:rPr>
              <w:rFonts w:ascii="宋体" w:eastAsia="宋体"/>
              <w:b w:val="0"/>
            </w:rPr>
          </w:pPr>
          <w:hyperlink w:anchor="_TOC_250007" w:history="1">
            <w:r>
              <w:t>总配电所主接线方案的设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宋体" w:eastAsia="宋体"/>
                <w:b w:val="0"/>
                <w:spacing w:val="-10"/>
              </w:rPr>
              <w:t>9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1321"/>
              <w:tab w:val="right" w:leader="dot" w:pos="9160"/>
            </w:tabs>
            <w:spacing w:before="201" w:after="0" w:line="240" w:lineRule="auto"/>
            <w:ind w:left="1321" w:right="0" w:hanging="560"/>
            <w:jc w:val="left"/>
          </w:pPr>
          <w:hyperlink w:anchor="_TOC_250006" w:history="1">
            <w:r>
              <w:t>变电所位置拟</w:t>
            </w:r>
            <w:r>
              <w:rPr>
                <w:spacing w:val="-10"/>
              </w:rPr>
              <w:t>定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9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1321"/>
              <w:tab w:val="right" w:leader="dot" w:pos="9160"/>
            </w:tabs>
            <w:spacing w:before="265" w:after="0" w:line="240" w:lineRule="auto"/>
            <w:ind w:left="1321" w:right="0" w:hanging="560"/>
            <w:jc w:val="left"/>
          </w:pPr>
          <w:hyperlink w:anchor="_TOC_250005" w:history="1">
            <w:r>
              <w:t>总配电所主结线方案的设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10</w:t>
            </w:r>
          </w:hyperlink>
        </w:p>
        <w:p>
          <w:pPr>
            <w:pStyle w:val="TOC3"/>
            <w:numPr>
              <w:ilvl w:val="0"/>
              <w:numId w:val="23"/>
            </w:numPr>
            <w:tabs>
              <w:tab w:val="left" w:pos="1043"/>
              <w:tab w:val="right" w:leader="dot" w:pos="9166"/>
            </w:tabs>
            <w:spacing w:before="173" w:after="0" w:line="240" w:lineRule="auto"/>
            <w:ind w:left="1042" w:right="0" w:hanging="282"/>
            <w:jc w:val="left"/>
            <w:rPr>
              <w:rFonts w:ascii="宋体" w:eastAsia="宋体"/>
              <w:b w:val="0"/>
              <w:i w:val="0"/>
              <w:sz w:val="28"/>
            </w:rPr>
          </w:pPr>
          <w:hyperlink w:anchor="_TOC_250004" w:history="1">
            <w:r>
              <w:rPr>
                <w:i w:val="0"/>
                <w:sz w:val="28"/>
              </w:rPr>
              <w:t>短路计</w:t>
            </w:r>
            <w:r>
              <w:rPr>
                <w:i w:val="0"/>
                <w:spacing w:val="-10"/>
                <w:sz w:val="28"/>
              </w:rPr>
              <w:t>算</w:t>
            </w:r>
            <w:r>
              <w:rPr>
                <w:rFonts w:ascii="Times New Roman" w:eastAsia="Times New Roman"/>
                <w:b w:val="0"/>
                <w:i w:val="0"/>
                <w:sz w:val="28"/>
              </w:rPr>
              <w:tab/>
            </w:r>
            <w:r>
              <w:rPr>
                <w:rFonts w:ascii="宋体" w:eastAsia="宋体"/>
                <w:b w:val="0"/>
                <w:i w:val="0"/>
                <w:spacing w:val="-5"/>
                <w:sz w:val="28"/>
              </w:rPr>
              <w:t>11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1321"/>
              <w:tab w:val="right" w:leader="dot" w:pos="9160"/>
            </w:tabs>
            <w:spacing w:before="202" w:after="0" w:line="240" w:lineRule="auto"/>
            <w:ind w:left="1321" w:right="0" w:hanging="560"/>
            <w:jc w:val="left"/>
          </w:pPr>
          <w:hyperlink w:anchor="_TOC_250003" w:history="1">
            <w:r>
              <w:t>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11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1321"/>
              <w:tab w:val="right" w:leader="dot" w:pos="9160"/>
            </w:tabs>
            <w:spacing w:before="265" w:after="0" w:line="240" w:lineRule="auto"/>
            <w:ind w:left="1321" w:right="0" w:hanging="560"/>
            <w:jc w:val="left"/>
          </w:pPr>
          <w:hyperlink w:anchor="_TOC_250002" w:history="1">
            <w:r>
              <w:t>短路计</w:t>
            </w:r>
            <w:r>
              <w:rPr>
                <w:spacing w:val="-10"/>
              </w:rPr>
              <w:t>算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11</w:t>
            </w:r>
          </w:hyperlink>
        </w:p>
        <w:p>
          <w:pPr>
            <w:pStyle w:val="TOC3"/>
            <w:numPr>
              <w:ilvl w:val="0"/>
              <w:numId w:val="23"/>
            </w:numPr>
            <w:tabs>
              <w:tab w:val="left" w:pos="1043"/>
              <w:tab w:val="right" w:leader="dot" w:pos="9172"/>
            </w:tabs>
            <w:spacing w:before="173" w:after="0" w:line="240" w:lineRule="auto"/>
            <w:ind w:left="1042" w:right="0" w:hanging="282"/>
            <w:jc w:val="left"/>
            <w:rPr>
              <w:rFonts w:ascii="宋体" w:eastAsia="宋体"/>
              <w:b w:val="0"/>
              <w:i w:val="0"/>
              <w:sz w:val="28"/>
            </w:rPr>
          </w:pPr>
          <w:r>
            <w:rPr>
              <w:i w:val="0"/>
              <w:sz w:val="28"/>
            </w:rPr>
            <w:t>电器设备的选择校</w:t>
          </w:r>
          <w:r>
            <w:rPr>
              <w:i w:val="0"/>
              <w:spacing w:val="-10"/>
              <w:sz w:val="28"/>
            </w:rPr>
            <w:t>验</w:t>
          </w:r>
          <w:r>
            <w:rPr>
              <w:rFonts w:ascii="Times New Roman" w:eastAsia="Times New Roman"/>
              <w:b w:val="0"/>
              <w:i w:val="0"/>
              <w:sz w:val="28"/>
            </w:rPr>
            <w:tab/>
          </w:r>
          <w:r>
            <w:rPr>
              <w:rFonts w:ascii="宋体" w:eastAsia="宋体"/>
              <w:b w:val="0"/>
              <w:i w:val="0"/>
              <w:spacing w:val="-5"/>
              <w:sz w:val="28"/>
            </w:rPr>
            <w:t>15</w:t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321"/>
              <w:tab w:val="right" w:leader="dot" w:pos="9160"/>
            </w:tabs>
            <w:spacing w:before="201" w:after="0" w:line="240" w:lineRule="auto"/>
            <w:ind w:left="1321" w:right="0" w:hanging="560"/>
            <w:jc w:val="left"/>
          </w:pPr>
          <w:r>
            <w:t>电器设备的选择校验规</w:t>
          </w:r>
          <w:r>
            <w:rPr>
              <w:spacing w:val="-10"/>
            </w:rPr>
            <w:t>定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15</w:t>
          </w:r>
        </w:p>
        <w:p>
          <w:pPr>
            <w:pStyle w:val="TOC3"/>
            <w:tabs>
              <w:tab w:val="right" w:leader="dot" w:pos="9165"/>
            </w:tabs>
            <w:rPr>
              <w:rFonts w:ascii="宋体" w:eastAsia="宋体"/>
              <w:b w:val="0"/>
              <w:i w:val="0"/>
              <w:sz w:val="28"/>
            </w:rPr>
          </w:pPr>
          <w:r>
            <w:rPr>
              <w:i w:val="0"/>
              <w:sz w:val="28"/>
            </w:rPr>
            <w:t>设</w:t>
          </w:r>
          <w:r>
            <w:rPr>
              <w:i w:val="0"/>
              <w:sz w:val="28"/>
            </w:rPr>
            <w:t>计</w:t>
          </w:r>
          <w:r>
            <w:rPr>
              <w:i w:val="0"/>
              <w:sz w:val="28"/>
            </w:rPr>
            <w:t>总</w:t>
          </w:r>
          <w:r>
            <w:rPr>
              <w:i w:val="0"/>
              <w:spacing w:val="-10"/>
              <w:sz w:val="28"/>
            </w:rPr>
            <w:t>结</w:t>
          </w:r>
          <w:r>
            <w:rPr>
              <w:rFonts w:ascii="Times New Roman" w:eastAsia="Times New Roman"/>
              <w:b w:val="0"/>
              <w:i w:val="0"/>
              <w:sz w:val="28"/>
            </w:rPr>
            <w:tab/>
          </w:r>
          <w:r>
            <w:rPr>
              <w:rFonts w:ascii="宋体" w:eastAsia="宋体"/>
              <w:b w:val="0"/>
              <w:i w:val="0"/>
              <w:spacing w:val="-5"/>
              <w:sz w:val="28"/>
            </w:rPr>
            <w:t>24</w:t>
          </w:r>
        </w:p>
        <w:p>
          <w:pPr>
            <w:pStyle w:val="TOC3"/>
            <w:tabs>
              <w:tab w:val="right" w:leader="dot" w:pos="9163"/>
            </w:tabs>
            <w:spacing w:before="109"/>
            <w:rPr>
              <w:rFonts w:ascii="宋体" w:eastAsia="宋体"/>
              <w:b w:val="0"/>
              <w:i w:val="0"/>
              <w:sz w:val="28"/>
            </w:rPr>
          </w:pPr>
          <w:hyperlink w:anchor="_TOC_250001" w:history="1">
            <w:r>
              <w:rPr>
                <w:i w:val="0"/>
                <w:sz w:val="28"/>
              </w:rPr>
              <w:t>致</w:t>
            </w:r>
            <w:r>
              <w:rPr>
                <w:i w:val="0"/>
                <w:spacing w:val="-10"/>
                <w:sz w:val="28"/>
              </w:rPr>
              <w:t>谢</w:t>
            </w:r>
            <w:r>
              <w:rPr>
                <w:rFonts w:ascii="Times New Roman" w:eastAsia="Times New Roman"/>
                <w:b w:val="0"/>
                <w:i w:val="0"/>
                <w:sz w:val="28"/>
              </w:rPr>
              <w:tab/>
            </w:r>
            <w:r>
              <w:rPr>
                <w:rFonts w:ascii="宋体" w:eastAsia="宋体"/>
                <w:b w:val="0"/>
                <w:i w:val="0"/>
                <w:spacing w:val="-5"/>
                <w:sz w:val="28"/>
              </w:rPr>
              <w:t>25</w:t>
            </w:r>
          </w:hyperlink>
        </w:p>
        <w:p>
          <w:pPr>
            <w:pStyle w:val="TOC3"/>
            <w:tabs>
              <w:tab w:val="right" w:leader="dot" w:pos="9165"/>
            </w:tabs>
            <w:spacing w:before="109"/>
            <w:rPr>
              <w:rFonts w:ascii="宋体" w:eastAsia="宋体"/>
              <w:b w:val="0"/>
              <w:i w:val="0"/>
              <w:sz w:val="28"/>
            </w:rPr>
          </w:pPr>
          <w:hyperlink w:anchor="_TOC_250000" w:history="1">
            <w:r>
              <w:rPr>
                <w:i w:val="0"/>
                <w:sz w:val="28"/>
              </w:rPr>
              <w:t>参</w:t>
            </w:r>
            <w:r>
              <w:rPr>
                <w:i w:val="0"/>
                <w:sz w:val="28"/>
              </w:rPr>
              <w:t>考</w:t>
            </w:r>
            <w:r>
              <w:rPr>
                <w:i w:val="0"/>
                <w:sz w:val="28"/>
              </w:rPr>
              <w:t>文</w:t>
            </w:r>
            <w:r>
              <w:rPr>
                <w:i w:val="0"/>
                <w:spacing w:val="-10"/>
                <w:sz w:val="28"/>
              </w:rPr>
              <w:t>献</w:t>
            </w:r>
            <w:r>
              <w:rPr>
                <w:rFonts w:ascii="Times New Roman" w:eastAsia="Times New Roman"/>
                <w:b w:val="0"/>
                <w:i w:val="0"/>
                <w:sz w:val="28"/>
              </w:rPr>
              <w:tab/>
            </w:r>
            <w:r>
              <w:rPr>
                <w:rFonts w:ascii="宋体" w:eastAsia="宋体"/>
                <w:b w:val="0"/>
                <w:i w:val="0"/>
                <w:spacing w:val="-5"/>
                <w:sz w:val="28"/>
              </w:rPr>
              <w:t>26</w:t>
            </w:r>
          </w:hyperlink>
        </w:p>
        <w:p>
          <w:pPr>
            <w:pStyle w:val="TOC3"/>
            <w:tabs>
              <w:tab w:val="right" w:leader="dot" w:pos="9163"/>
            </w:tabs>
            <w:spacing w:before="110"/>
            <w:rPr>
              <w:rFonts w:ascii="宋体" w:eastAsia="宋体"/>
              <w:b w:val="0"/>
              <w:i w:val="0"/>
              <w:sz w:val="28"/>
            </w:rPr>
          </w:pPr>
          <w:r>
            <w:rPr>
              <w:i w:val="0"/>
              <w:sz w:val="28"/>
            </w:rPr>
            <w:t>附</w:t>
          </w:r>
          <w:r>
            <w:rPr>
              <w:i w:val="0"/>
              <w:spacing w:val="-10"/>
              <w:sz w:val="28"/>
            </w:rPr>
            <w:t>表</w:t>
          </w:r>
          <w:r>
            <w:rPr>
              <w:rFonts w:ascii="Times New Roman" w:eastAsia="Times New Roman"/>
              <w:b w:val="0"/>
              <w:i w:val="0"/>
              <w:sz w:val="28"/>
            </w:rPr>
            <w:tab/>
          </w:r>
          <w:r>
            <w:rPr>
              <w:rFonts w:ascii="宋体" w:eastAsia="宋体"/>
              <w:b w:val="0"/>
              <w:i w:val="0"/>
              <w:spacing w:val="-5"/>
              <w:sz w:val="28"/>
            </w:rPr>
            <w:t>27</w:t>
          </w:r>
        </w:p>
      </w:sdtContent>
    </w:sdt>
    <w:p>
      <w:pPr>
        <w:spacing w:after="0"/>
        <w:rPr>
          <w:sz w:val="28"/>
        </w:rPr>
        <w:sectPr>
          <w:type w:val="continuous"/>
          <w:pgSz w:w="11910" w:h="16840"/>
          <w:pgMar w:top="1500" w:right="620" w:bottom="280" w:left="1160" w:header="708" w:footer="708"/>
          <w:cols w:space="708"/>
        </w:sectPr>
      </w:pPr>
    </w:p>
    <w:p>
      <w:pPr>
        <w:pStyle w:val="Heading1"/>
        <w:numPr>
          <w:ilvl w:val="0"/>
          <w:numId w:val="22"/>
        </w:numPr>
        <w:tabs>
          <w:tab w:val="left" w:pos="4359"/>
        </w:tabs>
        <w:spacing w:before="0" w:after="0" w:line="455" w:lineRule="exact"/>
        <w:ind w:left="4358" w:right="0" w:hanging="282"/>
        <w:jc w:val="left"/>
      </w:pPr>
      <w:bookmarkStart w:id="0" w:name="_TOC_250012"/>
      <w:bookmarkEnd w:id="0"/>
      <w:r>
        <w:rPr>
          <w:spacing w:val="-2"/>
        </w:rPr>
        <w:t>原始数据分析</w:t>
      </w:r>
    </w:p>
    <w:p>
      <w:pPr>
        <w:pStyle w:val="Heading2"/>
        <w:numPr>
          <w:ilvl w:val="1"/>
          <w:numId w:val="22"/>
        </w:numPr>
        <w:tabs>
          <w:tab w:val="left" w:pos="1244"/>
        </w:tabs>
        <w:spacing w:before="69" w:after="0" w:line="240" w:lineRule="auto"/>
        <w:ind w:left="1243" w:right="0" w:hanging="483"/>
        <w:jc w:val="left"/>
      </w:pPr>
      <w:bookmarkStart w:id="1" w:name="_TOC_250011"/>
      <w:bookmarkEnd w:id="1"/>
      <w:r>
        <w:rPr>
          <w:spacing w:val="-3"/>
        </w:rPr>
        <w:t>设计题目</w:t>
      </w:r>
    </w:p>
    <w:p>
      <w:pPr>
        <w:pStyle w:val="BodyText"/>
        <w:spacing w:before="106"/>
        <w:ind w:left="1241"/>
      </w:pPr>
      <w:r>
        <w:rPr>
          <w:spacing w:val="-1"/>
        </w:rPr>
        <w:t>某冶金机械修造厂总降压变电所及高压配电系统设计</w:t>
      </w:r>
    </w:p>
    <w:p>
      <w:pPr>
        <w:pStyle w:val="Heading2"/>
        <w:numPr>
          <w:ilvl w:val="1"/>
          <w:numId w:val="22"/>
        </w:numPr>
        <w:tabs>
          <w:tab w:val="left" w:pos="1184"/>
        </w:tabs>
        <w:spacing w:before="81" w:after="0" w:line="240" w:lineRule="auto"/>
        <w:ind w:left="1183" w:right="0" w:hanging="423"/>
        <w:jc w:val="left"/>
      </w:pPr>
      <w:bookmarkStart w:id="2" w:name="_TOC_250010"/>
      <w:bookmarkEnd w:id="2"/>
      <w:r>
        <w:rPr>
          <w:spacing w:val="-3"/>
        </w:rPr>
        <w:t>设计规定</w:t>
      </w:r>
    </w:p>
    <w:p>
      <w:pPr>
        <w:pStyle w:val="BodyText"/>
        <w:spacing w:before="106" w:line="364" w:lineRule="auto"/>
        <w:ind w:left="761" w:right="764" w:firstLine="480"/>
        <w:jc w:val="both"/>
      </w:pPr>
      <w:r>
        <w:rPr>
          <w:spacing w:val="-2"/>
        </w:rPr>
        <w:t>规定根据本厂所能获得的电源及本厂用电负荷的实际状况，并合适考虑到工厂</w:t>
      </w:r>
      <w:r>
        <w:rPr>
          <w:spacing w:val="-2"/>
        </w:rPr>
        <w:t>生产的发展，按照安全可靠、技术先进、经济合理的规定，拟定变电所的位置和类型，拟定变电所主变压器的台数和容量、类型，选择变电所主接线方案，绘出设计</w:t>
      </w:r>
      <w:r>
        <w:rPr>
          <w:spacing w:val="-4"/>
        </w:rPr>
        <w:t>图样。</w:t>
      </w:r>
    </w:p>
    <w:p>
      <w:pPr>
        <w:pStyle w:val="Heading2"/>
        <w:numPr>
          <w:ilvl w:val="1"/>
          <w:numId w:val="22"/>
        </w:numPr>
        <w:tabs>
          <w:tab w:val="left" w:pos="1184"/>
        </w:tabs>
        <w:spacing w:before="0" w:after="0" w:line="365" w:lineRule="exact"/>
        <w:ind w:left="1183" w:right="0" w:hanging="423"/>
        <w:jc w:val="left"/>
      </w:pPr>
      <w:r>
        <w:rPr>
          <w:spacing w:val="-3"/>
        </w:rPr>
        <w:t>设计根据</w:t>
      </w:r>
    </w:p>
    <w:p>
      <w:pPr>
        <w:pStyle w:val="ListParagraph"/>
        <w:numPr>
          <w:ilvl w:val="0"/>
          <w:numId w:val="20"/>
        </w:numPr>
        <w:tabs>
          <w:tab w:val="left" w:pos="1242"/>
        </w:tabs>
        <w:spacing w:before="106" w:after="0" w:line="240" w:lineRule="auto"/>
        <w:ind w:left="1242" w:right="0" w:hanging="361"/>
        <w:jc w:val="left"/>
        <w:rPr>
          <w:sz w:val="24"/>
        </w:rPr>
      </w:pPr>
      <w:r>
        <w:rPr>
          <w:spacing w:val="-2"/>
          <w:sz w:val="24"/>
        </w:rPr>
        <w:t>工厂总平面布置图。</w:t>
      </w:r>
    </w:p>
    <w:p>
      <w:pPr>
        <w:pStyle w:val="ListParagraph"/>
        <w:numPr>
          <w:ilvl w:val="0"/>
          <w:numId w:val="20"/>
        </w:numPr>
        <w:tabs>
          <w:tab w:val="left" w:pos="1242"/>
        </w:tabs>
        <w:spacing w:before="161" w:after="0" w:line="240" w:lineRule="auto"/>
        <w:ind w:left="1242" w:right="0" w:hanging="361"/>
        <w:jc w:val="left"/>
        <w:rPr>
          <w:sz w:val="24"/>
        </w:rPr>
      </w:pPr>
      <w:r>
        <w:rPr>
          <w:spacing w:val="-1"/>
          <w:sz w:val="24"/>
        </w:rPr>
        <w:t>工厂生产任务、规模及产品规格</w:t>
      </w:r>
    </w:p>
    <w:p>
      <w:pPr>
        <w:pStyle w:val="BodyText"/>
        <w:spacing w:before="160" w:line="364" w:lineRule="auto"/>
        <w:ind w:left="761" w:right="764" w:firstLine="480"/>
        <w:jc w:val="both"/>
      </w:pPr>
      <w:r>
        <w:rPr>
          <w:spacing w:val="-2"/>
        </w:rPr>
        <w:t>本厂重要承当全国冶金工业系统矿ft、冶炼和轧钢设备的配件生产，即以生产</w:t>
      </w:r>
      <w:r>
        <w:rPr>
          <w:spacing w:val="-5"/>
        </w:rPr>
        <w:t xml:space="preserve">锻造、锻压、铆焊毛坯件为主体。年生产规模为铸钢件 </w:t>
      </w:r>
      <w:r>
        <w:rPr>
          <w:spacing w:val="-4"/>
        </w:rPr>
        <w:t>10000t</w:t>
      </w:r>
      <w:r>
        <w:rPr>
          <w:spacing w:val="-7"/>
        </w:rPr>
        <w:t xml:space="preserve">，铸铁件 </w:t>
      </w:r>
      <w:r>
        <w:rPr>
          <w:spacing w:val="-4"/>
        </w:rPr>
        <w:t>3000t，锻</w:t>
      </w:r>
      <w:r>
        <w:rPr>
          <w:spacing w:val="-11"/>
        </w:rPr>
        <w:t xml:space="preserve">件 </w:t>
      </w:r>
      <w:r>
        <w:t>1000t，</w:t>
      </w:r>
      <w:r>
        <w:rPr>
          <w:spacing w:val="-6"/>
        </w:rPr>
        <w:t xml:space="preserve">铆焊件 </w:t>
      </w:r>
      <w:r>
        <w:t>2500t。</w:t>
      </w:r>
    </w:p>
    <w:p>
      <w:pPr>
        <w:pStyle w:val="ListParagraph"/>
        <w:numPr>
          <w:ilvl w:val="0"/>
          <w:numId w:val="20"/>
        </w:numPr>
        <w:tabs>
          <w:tab w:val="left" w:pos="1602"/>
        </w:tabs>
        <w:spacing w:before="2" w:after="0" w:line="240" w:lineRule="auto"/>
        <w:ind w:left="1602" w:right="0" w:hanging="361"/>
        <w:jc w:val="both"/>
        <w:rPr>
          <w:sz w:val="24"/>
        </w:rPr>
      </w:pPr>
      <w:r>
        <w:rPr>
          <w:sz w:val="24"/>
        </w:rPr>
        <w:t>工厂各车间负荷状况及车间变电所的容量</w:t>
      </w:r>
      <w:r>
        <w:rPr>
          <w:spacing w:val="60"/>
          <w:w w:val="150"/>
          <w:sz w:val="24"/>
        </w:rPr>
        <w:t xml:space="preserve"> </w:t>
      </w:r>
      <w:r>
        <w:rPr>
          <w:spacing w:val="-2"/>
          <w:sz w:val="24"/>
        </w:rPr>
        <w:t>以下表所示。</w:t>
      </w:r>
    </w:p>
    <w:p>
      <w:pPr>
        <w:pStyle w:val="BodyText"/>
        <w:spacing w:before="161"/>
        <w:ind w:left="770" w:right="340"/>
        <w:jc w:val="center"/>
      </w:pPr>
      <w:r>
        <w:rPr>
          <w:spacing w:val="-10"/>
        </w:rPr>
        <w:t xml:space="preserve">工厂各车间 </w:t>
      </w:r>
      <w:r>
        <w:t>380V</w:t>
      </w:r>
      <w:r>
        <w:rPr>
          <w:spacing w:val="-14"/>
        </w:rPr>
        <w:t xml:space="preserve"> 负荷状况</w:t>
      </w:r>
    </w:p>
    <w:p>
      <w:pPr>
        <w:pStyle w:val="BodyText"/>
        <w:spacing w:before="1"/>
        <w:rPr>
          <w:sz w:val="6"/>
        </w:rPr>
      </w:pPr>
    </w:p>
    <w:tbl>
      <w:tblPr>
        <w:tblStyle w:val="TableNormal0"/>
        <w:tblW w:w="0" w:type="auto"/>
        <w:jc w:val="left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800"/>
        <w:gridCol w:w="720"/>
        <w:gridCol w:w="747"/>
        <w:gridCol w:w="1100"/>
        <w:gridCol w:w="633"/>
        <w:gridCol w:w="950"/>
        <w:gridCol w:w="1367"/>
      </w:tblGrid>
      <w:tr>
        <w:tblPrEx>
          <w:tblW w:w="0" w:type="auto"/>
          <w:jc w:val="left"/>
          <w:tblInd w:w="76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71" w:line="242" w:lineRule="auto"/>
              <w:ind w:left="150" w:right="139"/>
              <w:rPr>
                <w:sz w:val="24"/>
              </w:rPr>
            </w:pPr>
            <w:r>
              <w:rPr>
                <w:spacing w:val="-10"/>
                <w:sz w:val="24"/>
              </w:rPr>
              <w:t>序</w:t>
            </w:r>
            <w:r>
              <w:rPr>
                <w:spacing w:val="-10"/>
                <w:sz w:val="24"/>
              </w:rPr>
              <w:t>号</w:t>
            </w:r>
          </w:p>
        </w:tc>
        <w:tc>
          <w:tcPr>
            <w:tcW w:w="1800" w:type="dxa"/>
            <w:vMerge w:val="restart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420"/>
              <w:rPr>
                <w:sz w:val="24"/>
              </w:rPr>
            </w:pPr>
            <w:r>
              <w:rPr>
                <w:spacing w:val="-3"/>
                <w:sz w:val="24"/>
              </w:rPr>
              <w:t>车间名称</w:t>
            </w:r>
          </w:p>
        </w:tc>
        <w:tc>
          <w:tcPr>
            <w:tcW w:w="720" w:type="dxa"/>
            <w:vMerge w:val="restart"/>
          </w:tcPr>
          <w:p>
            <w:pPr>
              <w:pStyle w:val="TableParagraph"/>
              <w:spacing w:line="310" w:lineRule="atLeast"/>
              <w:ind w:left="120" w:right="109"/>
              <w:rPr>
                <w:sz w:val="24"/>
              </w:rPr>
            </w:pPr>
            <w:r>
              <w:rPr>
                <w:spacing w:val="-6"/>
                <w:sz w:val="24"/>
              </w:rPr>
              <w:t>设备</w:t>
            </w:r>
            <w:r>
              <w:rPr>
                <w:spacing w:val="-5"/>
                <w:sz w:val="24"/>
              </w:rPr>
              <w:t>容量</w:t>
            </w:r>
          </w:p>
        </w:tc>
        <w:tc>
          <w:tcPr>
            <w:tcW w:w="747" w:type="dxa"/>
            <w:vMerge w:val="restart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254" w:right="245"/>
              <w:jc w:val="center"/>
              <w:rPr>
                <w:sz w:val="24"/>
              </w:rPr>
            </w:pPr>
            <w:r>
              <w:rPr>
                <w:spacing w:val="-5"/>
                <w:w w:val="115"/>
                <w:sz w:val="24"/>
              </w:rPr>
              <w:t>K</w:t>
            </w:r>
            <w:r>
              <w:rPr>
                <w:spacing w:val="-5"/>
                <w:w w:val="115"/>
                <w:sz w:val="24"/>
                <w:vertAlign w:val="subscript"/>
              </w:rPr>
              <w:t>d</w:t>
            </w:r>
          </w:p>
        </w:tc>
        <w:tc>
          <w:tcPr>
            <w:tcW w:w="1100" w:type="dxa"/>
            <w:vMerge w:val="restart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250"/>
              <w:rPr>
                <w:sz w:val="24"/>
              </w:rPr>
            </w:pPr>
            <w:r>
              <w:rPr>
                <w:spacing w:val="-4"/>
                <w:sz w:val="24"/>
              </w:rPr>
              <w:t>cosφ</w:t>
            </w:r>
          </w:p>
        </w:tc>
        <w:tc>
          <w:tcPr>
            <w:tcW w:w="2950" w:type="dxa"/>
            <w:gridSpan w:val="3"/>
          </w:tcPr>
          <w:p>
            <w:pPr>
              <w:pStyle w:val="TableParagraph"/>
              <w:spacing w:before="4" w:line="288" w:lineRule="exact"/>
              <w:ind w:left="981" w:right="971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计算负荷</w:t>
            </w: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3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line="292" w:lineRule="exact"/>
              <w:ind w:right="164"/>
              <w:jc w:val="right"/>
              <w:rPr>
                <w:sz w:val="16"/>
              </w:rPr>
            </w:pPr>
            <w:r>
              <w:rPr>
                <w:spacing w:val="-5"/>
                <w:position w:val="4"/>
                <w:sz w:val="24"/>
              </w:rPr>
              <w:t>P</w:t>
            </w:r>
            <w:r>
              <w:rPr>
                <w:spacing w:val="-5"/>
                <w:sz w:val="16"/>
              </w:rPr>
              <w:t>30</w:t>
            </w: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2" w:lineRule="exact"/>
              <w:ind w:left="223" w:right="213"/>
              <w:jc w:val="center"/>
              <w:rPr>
                <w:sz w:val="16"/>
              </w:rPr>
            </w:pPr>
            <w:r>
              <w:rPr>
                <w:spacing w:val="-5"/>
                <w:position w:val="4"/>
                <w:sz w:val="24"/>
              </w:rPr>
              <w:t>Q</w:t>
            </w:r>
            <w:r>
              <w:rPr>
                <w:spacing w:val="-5"/>
                <w:sz w:val="16"/>
              </w:rPr>
              <w:t>30</w:t>
            </w: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spacing w:line="292" w:lineRule="exact"/>
              <w:ind w:left="543"/>
              <w:rPr>
                <w:sz w:val="16"/>
              </w:rPr>
            </w:pPr>
            <w:r>
              <w:rPr>
                <w:spacing w:val="-5"/>
                <w:position w:val="4"/>
                <w:sz w:val="24"/>
              </w:rPr>
              <w:t>S</w:t>
            </w:r>
            <w:r>
              <w:rPr>
                <w:spacing w:val="-5"/>
                <w:sz w:val="16"/>
              </w:rPr>
              <w:t>30</w:t>
            </w: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5" w:line="289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kW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3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5" w:line="289" w:lineRule="exact"/>
              <w:ind w:right="1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kW</w:t>
            </w: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5" w:line="289" w:lineRule="exact"/>
              <w:ind w:left="223" w:right="21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kvar</w:t>
            </w: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5" w:line="289" w:lineRule="exact"/>
              <w:ind w:left="503"/>
              <w:rPr>
                <w:sz w:val="24"/>
              </w:rPr>
            </w:pPr>
            <w:r>
              <w:rPr>
                <w:spacing w:val="-5"/>
                <w:sz w:val="24"/>
              </w:rPr>
              <w:t>kVA</w:t>
            </w: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</w:tcPr>
          <w:p>
            <w:pPr>
              <w:pStyle w:val="TableParagraph"/>
              <w:spacing w:before="4" w:line="28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铸钢车间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8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0.4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29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0.65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铸铁车间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1000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8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0.4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3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0.7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砂库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8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0.7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3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0.6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小计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铆焊车间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1200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8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0.3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29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0.45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1#</w:t>
            </w:r>
            <w:r>
              <w:rPr>
                <w:spacing w:val="-4"/>
                <w:sz w:val="24"/>
              </w:rPr>
              <w:t>水泵房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21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0.75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3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0.8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小计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空压站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390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21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0.85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29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0.75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机修车间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21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0.25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29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0.65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锻造车间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220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8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0.3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29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0.55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木型车间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186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21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0.35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3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0.6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制材场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21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0.28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3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0.6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综合楼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8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0.9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小计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6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锅炉房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380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21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0.75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3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0.8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2#</w:t>
            </w:r>
            <w:r>
              <w:rPr>
                <w:spacing w:val="-4"/>
                <w:sz w:val="24"/>
              </w:rPr>
              <w:t>水泵房</w:t>
            </w:r>
          </w:p>
        </w:tc>
        <w:tc>
          <w:tcPr>
            <w:tcW w:w="72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47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121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0.75</w:t>
            </w:r>
          </w:p>
        </w:tc>
        <w:tc>
          <w:tcPr>
            <w:tcW w:w="110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" w:line="288" w:lineRule="exact"/>
              <w:ind w:right="3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0.8</w:t>
            </w:r>
          </w:p>
        </w:tc>
        <w:tc>
          <w:tcPr>
            <w:tcW w:w="63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pgSz w:w="11910" w:h="16840"/>
          <w:pgMar w:top="1520" w:right="620" w:bottom="1496" w:left="1160" w:header="708" w:footer="70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800"/>
        <w:gridCol w:w="720"/>
        <w:gridCol w:w="747"/>
        <w:gridCol w:w="1100"/>
        <w:gridCol w:w="633"/>
        <w:gridCol w:w="950"/>
        <w:gridCol w:w="1367"/>
      </w:tblGrid>
      <w:tr>
        <w:tblPrEx>
          <w:tblW w:w="0" w:type="auto"/>
          <w:jc w:val="left"/>
          <w:tblInd w:w="76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z w:val="24"/>
              </w:rPr>
              <w:t>仓库（1、</w:t>
            </w:r>
            <w:r>
              <w:rPr>
                <w:spacing w:val="-5"/>
                <w:sz w:val="24"/>
              </w:rPr>
              <w:t>2）</w:t>
            </w:r>
          </w:p>
        </w:tc>
        <w:tc>
          <w:tcPr>
            <w:tcW w:w="720" w:type="dxa"/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747" w:type="dxa"/>
          </w:tcPr>
          <w:p>
            <w:pPr>
              <w:pStyle w:val="TableParagraph"/>
              <w:spacing w:before="4" w:line="288" w:lineRule="exact"/>
              <w:ind w:right="18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0.3</w:t>
            </w:r>
          </w:p>
        </w:tc>
        <w:tc>
          <w:tcPr>
            <w:tcW w:w="1100" w:type="dxa"/>
          </w:tcPr>
          <w:p>
            <w:pPr>
              <w:pStyle w:val="TableParagraph"/>
              <w:spacing w:before="4" w:line="288" w:lineRule="exact"/>
              <w:ind w:right="29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0.65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污水提高站</w:t>
            </w:r>
          </w:p>
        </w:tc>
        <w:tc>
          <w:tcPr>
            <w:tcW w:w="720" w:type="dxa"/>
          </w:tcPr>
          <w:p>
            <w:pPr>
              <w:pStyle w:val="TableParagraph"/>
              <w:spacing w:before="4" w:line="288" w:lineRule="exact"/>
              <w:ind w:left="108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47" w:type="dxa"/>
          </w:tcPr>
          <w:p>
            <w:pPr>
              <w:pStyle w:val="TableParagraph"/>
              <w:spacing w:before="4" w:line="288" w:lineRule="exact"/>
              <w:ind w:right="121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0.65</w:t>
            </w:r>
          </w:p>
        </w:tc>
        <w:tc>
          <w:tcPr>
            <w:tcW w:w="1100" w:type="dxa"/>
          </w:tcPr>
          <w:p>
            <w:pPr>
              <w:pStyle w:val="TableParagraph"/>
              <w:spacing w:before="4" w:line="288" w:lineRule="exact"/>
              <w:ind w:right="35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0.8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4" w:line="28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小计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2"/>
        <w:ind w:left="770" w:right="100"/>
        <w:jc w:val="center"/>
      </w:pPr>
      <w:r>
        <w:rPr>
          <w:spacing w:val="-30"/>
        </w:rPr>
        <w:t xml:space="preserve">表 </w:t>
      </w:r>
      <w:r>
        <w:t>1-</w:t>
      </w:r>
      <w:r>
        <w:rPr>
          <w:spacing w:val="-10"/>
        </w:rPr>
        <w:t>1</w:t>
      </w:r>
    </w:p>
    <w:p>
      <w:pPr>
        <w:pStyle w:val="Heading2"/>
        <w:numPr>
          <w:ilvl w:val="1"/>
          <w:numId w:val="21"/>
        </w:numPr>
        <w:tabs>
          <w:tab w:val="left" w:pos="1244"/>
        </w:tabs>
        <w:spacing w:before="3" w:after="0" w:line="240" w:lineRule="auto"/>
        <w:ind w:left="1243" w:right="0" w:hanging="483"/>
        <w:jc w:val="left"/>
      </w:pPr>
      <w:r>
        <w:rPr>
          <w:spacing w:val="-2"/>
        </w:rPr>
        <w:t>工厂介绍及设计规定</w:t>
      </w:r>
    </w:p>
    <w:p>
      <w:pPr>
        <w:pStyle w:val="ListParagraph"/>
        <w:numPr>
          <w:ilvl w:val="2"/>
          <w:numId w:val="21"/>
        </w:numPr>
        <w:tabs>
          <w:tab w:val="left" w:pos="1426"/>
        </w:tabs>
        <w:spacing w:before="27" w:after="0" w:line="240" w:lineRule="auto"/>
        <w:ind w:left="1425" w:right="0" w:hanging="665"/>
        <w:jc w:val="left"/>
        <w:rPr>
          <w:sz w:val="24"/>
        </w:rPr>
      </w:pPr>
      <w:r>
        <w:rPr>
          <w:rFonts w:ascii="Microsoft JhengHei" w:eastAsia="Microsoft JhengHei"/>
          <w:b/>
          <w:sz w:val="24"/>
        </w:rPr>
        <w:t>供电电源及供用用电合同</w:t>
      </w:r>
      <w:r>
        <w:rPr>
          <w:spacing w:val="-10"/>
          <w:sz w:val="24"/>
        </w:rPr>
        <w:t>：</w:t>
      </w:r>
    </w:p>
    <w:p>
      <w:pPr>
        <w:pStyle w:val="ListParagraph"/>
        <w:numPr>
          <w:ilvl w:val="3"/>
          <w:numId w:val="21"/>
        </w:numPr>
        <w:tabs>
          <w:tab w:val="left" w:pos="1605"/>
        </w:tabs>
        <w:spacing w:before="106" w:after="0" w:line="364" w:lineRule="auto"/>
        <w:ind w:left="761" w:right="643" w:firstLine="480"/>
        <w:jc w:val="left"/>
        <w:rPr>
          <w:sz w:val="24"/>
        </w:rPr>
      </w:pPr>
      <w:r>
        <w:rPr>
          <w:spacing w:val="-2"/>
          <w:sz w:val="24"/>
        </w:rPr>
        <w:t xml:space="preserve">工厂电源从供电部门某 </w:t>
      </w:r>
      <w:r>
        <w:rPr>
          <w:sz w:val="24"/>
        </w:rPr>
        <w:t>220/35kV</w:t>
      </w:r>
      <w:r>
        <w:rPr>
          <w:spacing w:val="-8"/>
          <w:sz w:val="24"/>
        </w:rPr>
        <w:t xml:space="preserve"> 变电站以 </w:t>
      </w:r>
      <w:r>
        <w:rPr>
          <w:sz w:val="24"/>
        </w:rPr>
        <w:t>35KV</w:t>
      </w:r>
      <w:r>
        <w:rPr>
          <w:spacing w:val="-5"/>
          <w:sz w:val="24"/>
        </w:rPr>
        <w:t xml:space="preserve"> 双回架空线路引入本厂提</w:t>
      </w:r>
      <w:r>
        <w:rPr>
          <w:spacing w:val="-15"/>
          <w:sz w:val="24"/>
        </w:rPr>
        <w:t>供电源，其中一条线路作为工作电源，另一路作为备用电源。两个电源不并列运行。</w:t>
      </w:r>
      <w:r>
        <w:rPr>
          <w:spacing w:val="-6"/>
          <w:sz w:val="24"/>
        </w:rPr>
        <w:t xml:space="preserve">变电站距厂东侧 </w:t>
      </w:r>
      <w:r>
        <w:rPr>
          <w:sz w:val="24"/>
        </w:rPr>
        <w:t>8Km。</w:t>
      </w:r>
    </w:p>
    <w:p>
      <w:pPr>
        <w:pStyle w:val="ListParagraph"/>
        <w:numPr>
          <w:ilvl w:val="3"/>
          <w:numId w:val="21"/>
        </w:numPr>
        <w:tabs>
          <w:tab w:val="left" w:pos="1602"/>
        </w:tabs>
        <w:spacing w:before="1" w:after="0" w:line="364" w:lineRule="auto"/>
        <w:ind w:left="3251" w:right="1565" w:hanging="2010"/>
        <w:jc w:val="left"/>
        <w:rPr>
          <w:sz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96.65pt;height:48.2pt;margin-top:42.74pt;margin-left:112.73pt;mso-position-horizontal-relative:page;position:absolute;z-index:25165926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46"/>
                    <w:gridCol w:w="1750"/>
                    <w:gridCol w:w="2217"/>
                    <w:gridCol w:w="181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146" w:type="dxa"/>
                      </w:tcPr>
                      <w:p>
                        <w:pPr>
                          <w:pStyle w:val="TableParagraph"/>
                          <w:spacing w:before="8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系统运行方式</w:t>
                        </w:r>
                      </w:p>
                    </w:tc>
                    <w:tc>
                      <w:tcPr>
                        <w:tcW w:w="1750" w:type="dxa"/>
                      </w:tcPr>
                      <w:p>
                        <w:pPr>
                          <w:pStyle w:val="TableParagraph"/>
                          <w:spacing w:before="8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系统短路容量</w:t>
                        </w:r>
                      </w:p>
                    </w:tc>
                    <w:tc>
                      <w:tcPr>
                        <w:tcW w:w="2217" w:type="dxa"/>
                      </w:tcPr>
                      <w:p>
                        <w:pPr>
                          <w:pStyle w:val="TableParagraph"/>
                          <w:spacing w:before="82"/>
                          <w:ind w:left="96" w:right="8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系统运行方式</w:t>
                        </w:r>
                      </w:p>
                    </w:tc>
                    <w:tc>
                      <w:tcPr>
                        <w:tcW w:w="1810" w:type="dxa"/>
                      </w:tcPr>
                      <w:p>
                        <w:pPr>
                          <w:pStyle w:val="TableParagraph"/>
                          <w:spacing w:before="82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系统短路数据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146" w:type="dxa"/>
                      </w:tcPr>
                      <w:p>
                        <w:pPr>
                          <w:pStyle w:val="TableParagraph"/>
                          <w:spacing w:before="8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系统最大运行方式</w:t>
                        </w:r>
                      </w:p>
                    </w:tc>
                    <w:tc>
                      <w:tcPr>
                        <w:tcW w:w="1750" w:type="dxa"/>
                      </w:tcPr>
                      <w:p>
                        <w:pPr>
                          <w:pStyle w:val="TableParagraph"/>
                          <w:spacing w:before="82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w w:val="115"/>
                            <w:sz w:val="24"/>
                          </w:rPr>
                          <w:t>S</w:t>
                        </w:r>
                        <w:r>
                          <w:rPr>
                            <w:spacing w:val="-2"/>
                            <w:w w:val="115"/>
                            <w:sz w:val="24"/>
                            <w:vertAlign w:val="subscript"/>
                          </w:rPr>
                          <w:t>oc.max</w:t>
                        </w:r>
                        <w:r>
                          <w:rPr>
                            <w:spacing w:val="-2"/>
                            <w:w w:val="115"/>
                            <w:sz w:val="24"/>
                            <w:vertAlign w:val="baseline"/>
                          </w:rPr>
                          <w:t>=200MVA</w:t>
                        </w:r>
                      </w:p>
                    </w:tc>
                    <w:tc>
                      <w:tcPr>
                        <w:tcW w:w="2217" w:type="dxa"/>
                      </w:tcPr>
                      <w:p>
                        <w:pPr>
                          <w:pStyle w:val="TableParagraph"/>
                          <w:spacing w:before="82"/>
                          <w:ind w:left="96" w:right="16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系统最小运行方式</w:t>
                        </w:r>
                      </w:p>
                    </w:tc>
                    <w:tc>
                      <w:tcPr>
                        <w:tcW w:w="1810" w:type="dxa"/>
                      </w:tcPr>
                      <w:p>
                        <w:pPr>
                          <w:pStyle w:val="TableParagraph"/>
                          <w:spacing w:before="82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w w:val="115"/>
                            <w:sz w:val="24"/>
                          </w:rPr>
                          <w:t>S</w:t>
                        </w:r>
                        <w:r>
                          <w:rPr>
                            <w:spacing w:val="-2"/>
                            <w:w w:val="115"/>
                            <w:sz w:val="24"/>
                            <w:vertAlign w:val="subscript"/>
                          </w:rPr>
                          <w:t>oc.min</w:t>
                        </w:r>
                        <w:r>
                          <w:rPr>
                            <w:spacing w:val="-2"/>
                            <w:w w:val="115"/>
                            <w:sz w:val="24"/>
                            <w:vertAlign w:val="baseline"/>
                          </w:rPr>
                          <w:t>=175MVA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7"/>
          <w:sz w:val="24"/>
        </w:rPr>
        <w:t xml:space="preserve">电力系统短路数据，如表 </w:t>
      </w:r>
      <w:r>
        <w:rPr>
          <w:spacing w:val="-2"/>
          <w:sz w:val="24"/>
        </w:rPr>
        <w:t>3</w:t>
      </w:r>
      <w:r>
        <w:rPr>
          <w:spacing w:val="-13"/>
          <w:sz w:val="24"/>
        </w:rPr>
        <w:t xml:space="preserve"> 所示。其供电系统图，以下图 </w:t>
      </w:r>
      <w:r>
        <w:rPr>
          <w:spacing w:val="-2"/>
          <w:sz w:val="24"/>
        </w:rPr>
        <w:t>1</w:t>
      </w:r>
      <w:r>
        <w:rPr>
          <w:spacing w:val="-16"/>
          <w:sz w:val="24"/>
        </w:rPr>
        <w:t xml:space="preserve"> 所示。</w:t>
      </w:r>
      <w:r>
        <w:rPr>
          <w:spacing w:val="-4"/>
          <w:sz w:val="24"/>
        </w:rPr>
        <w:t xml:space="preserve">区域变电站 </w:t>
      </w:r>
      <w:r>
        <w:rPr>
          <w:sz w:val="24"/>
        </w:rPr>
        <w:t>35KV</w:t>
      </w:r>
      <w:r>
        <w:rPr>
          <w:spacing w:val="-5"/>
          <w:sz w:val="24"/>
        </w:rPr>
        <w:t xml:space="preserve"> 母线短路数据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9"/>
        <w:ind w:left="3393" w:right="4197"/>
        <w:jc w:val="center"/>
      </w:pPr>
      <w:r>
        <w:t>表1-</w:t>
      </w:r>
      <w:r>
        <w:rPr>
          <w:spacing w:val="-10"/>
        </w:rPr>
        <w:t>2</w:t>
      </w:r>
    </w:p>
    <w:p>
      <w:pPr>
        <w:pStyle w:val="Heading2"/>
        <w:numPr>
          <w:ilvl w:val="2"/>
          <w:numId w:val="21"/>
        </w:numPr>
        <w:tabs>
          <w:tab w:val="left" w:pos="1486"/>
        </w:tabs>
        <w:spacing w:before="81" w:after="0" w:line="240" w:lineRule="auto"/>
        <w:ind w:left="1485" w:right="0" w:hanging="725"/>
        <w:jc w:val="left"/>
      </w:pPr>
      <w:r>
        <w:rPr>
          <w:spacing w:val="-2"/>
        </w:rPr>
        <w:t>工厂平面布置图：</w:t>
      </w:r>
    </w:p>
    <w:p>
      <w:pPr>
        <w:pStyle w:val="BodyText"/>
        <w:spacing w:before="2"/>
        <w:rPr>
          <w:rFonts w:ascii="Microsoft JhengHei"/>
          <w:b/>
          <w:sz w:val="2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1442370</wp:posOffset>
            </wp:positionH>
            <wp:positionV relativeFrom="paragraph">
              <wp:posOffset>308752</wp:posOffset>
            </wp:positionV>
            <wp:extent cx="5092331" cy="348615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2331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2"/>
        </w:rPr>
      </w:pPr>
    </w:p>
    <w:p>
      <w:pPr>
        <w:spacing w:before="77"/>
        <w:ind w:left="770" w:right="773" w:firstLine="0"/>
        <w:jc w:val="center"/>
        <w:rPr>
          <w:rFonts w:ascii="Times New Roman" w:eastAsia="Times New Roman"/>
          <w:sz w:val="21"/>
        </w:rPr>
      </w:pPr>
      <w:r>
        <w:rPr>
          <w:spacing w:val="-27"/>
          <w:sz w:val="21"/>
        </w:rPr>
        <w:t xml:space="preserve">图 </w:t>
      </w:r>
      <w:r>
        <w:rPr>
          <w:rFonts w:ascii="Times New Roman" w:eastAsia="Times New Roman"/>
          <w:sz w:val="21"/>
        </w:rPr>
        <w:t>1-</w:t>
      </w:r>
      <w:r>
        <w:rPr>
          <w:rFonts w:ascii="Times New Roman" w:eastAsia="Times New Roman"/>
          <w:spacing w:val="-10"/>
          <w:sz w:val="21"/>
        </w:rPr>
        <w:t>3</w:t>
      </w:r>
    </w:p>
    <w:p>
      <w:pPr>
        <w:spacing w:after="0"/>
        <w:jc w:val="center"/>
        <w:rPr>
          <w:rFonts w:ascii="Times New Roman" w:eastAsia="Times New Roman"/>
          <w:sz w:val="21"/>
        </w:rPr>
        <w:sectPr>
          <w:type w:val="continuous"/>
          <w:pgSz w:w="11910" w:h="16840"/>
          <w:pgMar w:top="1400" w:right="620" w:bottom="280" w:left="1160" w:header="708" w:footer="708"/>
          <w:pgNumType w:start="3"/>
          <w:cols w:space="708"/>
        </w:sectPr>
      </w:pPr>
    </w:p>
    <w:p>
      <w:pPr>
        <w:pStyle w:val="Heading1"/>
        <w:numPr>
          <w:ilvl w:val="0"/>
          <w:numId w:val="22"/>
        </w:numPr>
        <w:tabs>
          <w:tab w:val="left" w:pos="3375"/>
        </w:tabs>
        <w:spacing w:before="0" w:after="0" w:line="455" w:lineRule="exact"/>
        <w:ind w:left="3374" w:right="0" w:hanging="282"/>
        <w:jc w:val="left"/>
      </w:pPr>
      <w:r>
        <w:rPr>
          <w:spacing w:val="-1"/>
        </w:rPr>
        <w:t>负荷计算及功率因数赔偿计算</w:t>
      </w:r>
    </w:p>
    <w:p>
      <w:pPr>
        <w:pStyle w:val="Heading2"/>
        <w:numPr>
          <w:ilvl w:val="1"/>
          <w:numId w:val="22"/>
        </w:numPr>
        <w:tabs>
          <w:tab w:val="left" w:pos="1304"/>
        </w:tabs>
        <w:spacing w:before="69" w:after="0" w:line="240" w:lineRule="auto"/>
        <w:ind w:left="1303" w:right="0" w:hanging="423"/>
        <w:jc w:val="left"/>
      </w:pPr>
      <w:bookmarkStart w:id="3" w:name="_TOC_250009"/>
      <w:bookmarkEnd w:id="3"/>
      <w:r>
        <w:rPr>
          <w:spacing w:val="-2"/>
        </w:rPr>
        <w:t>负荷计算的意义</w:t>
      </w:r>
    </w:p>
    <w:p>
      <w:pPr>
        <w:pStyle w:val="BodyText"/>
        <w:spacing w:before="106" w:line="364" w:lineRule="auto"/>
        <w:ind w:left="761" w:right="605" w:firstLine="480"/>
      </w:pPr>
      <w:r>
        <w:rPr>
          <w:spacing w:val="-2"/>
        </w:rPr>
        <w:t>电力装备设计部门对机械设备进行电气配套设计时总有一定的裕度，即使电动</w:t>
      </w:r>
      <w:r>
        <w:rPr>
          <w:spacing w:val="-2"/>
        </w:rPr>
        <w:t>机功率完全门分机械计算的配套规定。在工厂中使用的状况不同，也会影响到电力</w:t>
      </w:r>
      <w:r>
        <w:rPr>
          <w:spacing w:val="-2"/>
        </w:rPr>
        <w:t>负荷的大小，但是这种电气计算负荷还必须认真地拟定由于它的浓度程度，直接影</w:t>
      </w:r>
      <w:r>
        <w:rPr>
          <w:spacing w:val="-2"/>
        </w:rPr>
        <w:t xml:space="preserve">响整个工厂供电设计的质量 </w:t>
      </w:r>
      <w:r>
        <w:t>[3]</w:t>
      </w:r>
      <w:r>
        <w:rPr>
          <w:spacing w:val="-5"/>
        </w:rPr>
        <w:t xml:space="preserve"> 。如计算过高，将增加供电设备的容量，浪费有色</w:t>
      </w:r>
      <w:r>
        <w:rPr>
          <w:spacing w:val="-2"/>
        </w:rPr>
        <w:t>金属，增加初投资。计算过低则可能使供电元件过热，加速其绝缘损坏增大电能影</w:t>
      </w:r>
      <w:r>
        <w:rPr>
          <w:spacing w:val="-2"/>
        </w:rPr>
        <w:t>响供电系统的正常运行。还会给工程扩建将来很大的困难。更有甚者，由于工厂公</w:t>
      </w:r>
      <w:r>
        <w:rPr>
          <w:spacing w:val="-12"/>
        </w:rPr>
        <w:t>司是国家电力的重要顾客，以不合理的工厂计算负荷为基础的国家电力系统的建设，</w:t>
      </w:r>
      <w:r>
        <w:rPr>
          <w:spacing w:val="-2"/>
        </w:rPr>
        <w:t>将给国民经济带来很大的浪费和危害，并且使电力系统的建设和运行受到影响，给</w:t>
      </w:r>
      <w:r>
        <w:rPr>
          <w:spacing w:val="-2"/>
        </w:rPr>
        <w:t>国民经济带来很大损失。因此对于本设计来说，负荷计算特别重要。</w:t>
      </w:r>
    </w:p>
    <w:p>
      <w:pPr>
        <w:pStyle w:val="Heading2"/>
        <w:numPr>
          <w:ilvl w:val="2"/>
          <w:numId w:val="22"/>
        </w:numPr>
        <w:tabs>
          <w:tab w:val="left" w:pos="1486"/>
        </w:tabs>
        <w:spacing w:before="0" w:after="0" w:line="368" w:lineRule="exact"/>
        <w:ind w:left="1485" w:right="0" w:hanging="725"/>
        <w:jc w:val="left"/>
      </w:pPr>
      <w:r>
        <w:rPr>
          <w:spacing w:val="-2"/>
        </w:rPr>
        <w:t>荷计算的办法</w:t>
      </w:r>
    </w:p>
    <w:p>
      <w:pPr>
        <w:pStyle w:val="BodyText"/>
        <w:spacing w:before="106"/>
        <w:ind w:left="761"/>
      </w:pPr>
      <w:r>
        <w:t>惯用负荷计算的办法：</w:t>
      </w:r>
      <w:r>
        <w:rPr>
          <w:rFonts w:ascii="Times New Roman" w:eastAsia="Times New Roman"/>
        </w:rPr>
        <w:t>(1)</w:t>
      </w:r>
      <w:r>
        <w:t>需要系数法</w:t>
      </w:r>
      <w:r>
        <w:rPr>
          <w:rFonts w:ascii="Times New Roman" w:eastAsia="Times New Roman"/>
        </w:rPr>
        <w:t>(2)</w:t>
      </w:r>
      <w:r>
        <w:t>二项式系数法</w:t>
      </w:r>
      <w:r>
        <w:rPr>
          <w:rFonts w:ascii="Times New Roman" w:eastAsia="Times New Roman"/>
        </w:rPr>
        <w:t>(3)</w:t>
      </w:r>
      <w:r>
        <w:rPr>
          <w:spacing w:val="-2"/>
        </w:rPr>
        <w:t>形状系数法。</w:t>
      </w:r>
    </w:p>
    <w:p>
      <w:pPr>
        <w:pStyle w:val="BodyText"/>
        <w:spacing w:before="161" w:line="364" w:lineRule="auto"/>
        <w:ind w:left="761" w:right="965"/>
      </w:pPr>
      <w:r>
        <w:rPr>
          <w:spacing w:val="-2"/>
        </w:rPr>
        <w:t>在本次设计中，设备台数较多，各台设备容量相差不太悬殊，因此考虑采用需要</w:t>
      </w:r>
      <w:r>
        <w:rPr>
          <w:spacing w:val="-4"/>
        </w:rPr>
        <w:t>系数法。</w:t>
      </w:r>
    </w:p>
    <w:p>
      <w:pPr>
        <w:pStyle w:val="BodyText"/>
        <w:spacing w:before="1"/>
        <w:ind w:left="761"/>
      </w:pPr>
      <w:r>
        <w:rPr>
          <w:spacing w:val="-1"/>
        </w:rPr>
        <w:t>需要系数法的重要环节：</w:t>
      </w:r>
    </w:p>
    <w:p>
      <w:pPr>
        <w:pStyle w:val="BodyText"/>
        <w:spacing w:before="160" w:line="364" w:lineRule="auto"/>
        <w:ind w:left="761" w:right="3485"/>
      </w:pPr>
      <w:r>
        <w:rPr>
          <w:spacing w:val="-2"/>
        </w:rPr>
        <w:t>(1)将用电设备分组，求出各组用电设备的总额定容量。</w:t>
      </w:r>
      <w:r>
        <w:rPr>
          <w:spacing w:val="-2"/>
        </w:rPr>
        <w:t xml:space="preserve"> </w:t>
      </w:r>
      <w:r>
        <w:t>(2)</w:t>
      </w:r>
      <w:r>
        <w:rPr>
          <w:spacing w:val="-1"/>
        </w:rPr>
        <w:t>查出各组用电设备对应需要系数及对应的功率因数。</w:t>
      </w:r>
    </w:p>
    <w:p>
      <w:pPr>
        <w:pStyle w:val="BodyText"/>
        <w:spacing w:before="2" w:line="364" w:lineRule="auto"/>
        <w:ind w:left="761" w:right="635"/>
      </w:pPr>
      <w:r>
        <w:rPr>
          <w:spacing w:val="-2"/>
        </w:rPr>
        <w:t>(3)</w:t>
      </w:r>
      <w:r>
        <w:rPr>
          <w:spacing w:val="-9"/>
        </w:rPr>
        <w:t>用需要系数法求车间或全厂的计算负荷时，需要在各级配电点乘以同期系数</w:t>
      </w:r>
      <w:r>
        <w:rPr>
          <w:spacing w:val="-2"/>
        </w:rPr>
        <w:t>KΣ</w:t>
      </w:r>
      <w:r>
        <w:rPr>
          <w:spacing w:val="-2"/>
        </w:rPr>
        <w:t>。</w:t>
      </w:r>
      <w:r>
        <w:rPr>
          <w:spacing w:val="-2"/>
        </w:rPr>
        <w:t>负荷计算的重要公式有：</w:t>
      </w:r>
    </w:p>
    <w:p>
      <w:pPr>
        <w:pStyle w:val="ListParagraph"/>
        <w:numPr>
          <w:ilvl w:val="0"/>
          <w:numId w:val="19"/>
        </w:numPr>
        <w:tabs>
          <w:tab w:val="left" w:pos="1602"/>
        </w:tabs>
        <w:spacing w:before="51" w:after="0" w:line="240" w:lineRule="auto"/>
        <w:ind w:left="1602" w:right="0" w:hanging="361"/>
        <w:jc w:val="left"/>
        <w:rPr>
          <w:rFonts w:ascii="Times New Roman" w:eastAsia="Times New Roman" w:hAnsi="Times New Roman"/>
          <w:i/>
          <w:sz w:val="14"/>
        </w:rPr>
      </w:pPr>
      <w:r>
        <w:rPr>
          <w:sz w:val="24"/>
        </w:rPr>
        <w:t>有功计算负荷（</w:t>
      </w:r>
      <w:r>
        <w:rPr>
          <w:spacing w:val="-15"/>
          <w:sz w:val="24"/>
        </w:rPr>
        <w:t xml:space="preserve">单位为 </w:t>
      </w:r>
      <w:r>
        <w:rPr>
          <w:sz w:val="24"/>
        </w:rPr>
        <w:t>KW）</w:t>
      </w:r>
      <w:r>
        <w:rPr>
          <w:spacing w:val="-77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</w:t>
      </w:r>
      <w:r>
        <w:rPr>
          <w:rFonts w:ascii="Times New Roman" w:eastAsia="Times New Roman" w:hAnsi="Times New Roman"/>
          <w:position w:val="-5"/>
          <w:sz w:val="14"/>
        </w:rPr>
        <w:t>30</w:t>
      </w:r>
      <w:r>
        <w:rPr>
          <w:rFonts w:ascii="Times New Roman" w:eastAsia="Times New Roman" w:hAnsi="Times New Roman"/>
          <w:spacing w:val="36"/>
          <w:position w:val="-5"/>
          <w:sz w:val="14"/>
        </w:rPr>
        <w:t xml:space="preserve"> </w:t>
      </w:r>
      <w:r>
        <w:rPr>
          <w:rFonts w:ascii="Symbol" w:eastAsia="Symbol" w:hAnsi="Symbol"/>
          <w:sz w:val="24"/>
        </w:rPr>
        <w:sym w:font="Symbol" w:char="F03D"/>
      </w:r>
      <w:r>
        <w:rPr>
          <w:rFonts w:ascii="Times New Roman" w:eastAsia="Times New Roman" w:hAnsi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K</w:t>
      </w:r>
      <w:r>
        <w:rPr>
          <w:rFonts w:ascii="Times New Roman" w:eastAsia="Times New Roman" w:hAnsi="Times New Roman"/>
          <w:i/>
          <w:spacing w:val="-35"/>
          <w:sz w:val="24"/>
        </w:rPr>
        <w:t xml:space="preserve"> </w:t>
      </w:r>
      <w:r>
        <w:rPr>
          <w:rFonts w:ascii="Times New Roman" w:eastAsia="Times New Roman" w:hAnsi="Times New Roman"/>
          <w:position w:val="-5"/>
          <w:sz w:val="14"/>
        </w:rPr>
        <w:t>x</w:t>
      </w:r>
      <w:r>
        <w:rPr>
          <w:rFonts w:ascii="Times New Roman" w:eastAsia="Times New Roman" w:hAnsi="Times New Roman"/>
          <w:spacing w:val="30"/>
          <w:position w:val="-5"/>
          <w:sz w:val="14"/>
        </w:rPr>
        <w:t xml:space="preserve"> </w:t>
      </w:r>
      <w:r>
        <w:rPr>
          <w:rFonts w:ascii="Symbol" w:eastAsia="Symbol" w:hAnsi="Symbol"/>
          <w:sz w:val="24"/>
        </w:rPr>
        <w:sym w:font="Symbol" w:char="F0B4"/>
      </w:r>
      <w:r>
        <w:rPr>
          <w:rFonts w:ascii="Times New Roman" w:eastAsia="Times New Roman" w:hAnsi="Times New Roman"/>
          <w:spacing w:val="-15"/>
          <w:sz w:val="24"/>
        </w:rPr>
        <w:t xml:space="preserve"> </w:t>
      </w:r>
      <w:r>
        <w:rPr>
          <w:rFonts w:ascii="Times New Roman" w:eastAsia="Times New Roman" w:hAnsi="Times New Roman"/>
          <w:i/>
          <w:spacing w:val="-5"/>
          <w:sz w:val="24"/>
        </w:rPr>
        <w:t>P</w:t>
      </w:r>
      <w:r>
        <w:rPr>
          <w:rFonts w:ascii="Times New Roman" w:eastAsia="Times New Roman" w:hAnsi="Times New Roman"/>
          <w:i/>
          <w:spacing w:val="-5"/>
          <w:position w:val="-5"/>
          <w:sz w:val="14"/>
        </w:rPr>
        <w:t>e</w:t>
      </w:r>
    </w:p>
    <w:p>
      <w:pPr>
        <w:pStyle w:val="ListParagraph"/>
        <w:numPr>
          <w:ilvl w:val="0"/>
          <w:numId w:val="19"/>
        </w:numPr>
        <w:tabs>
          <w:tab w:val="left" w:pos="1602"/>
        </w:tabs>
        <w:spacing w:before="283" w:after="0" w:line="240" w:lineRule="auto"/>
        <w:ind w:left="1602" w:right="0" w:hanging="361"/>
        <w:jc w:val="left"/>
        <w:rPr>
          <w:rFonts w:ascii="Verdana" w:eastAsia="Verdana" w:hAnsi="Verdana"/>
          <w:i/>
          <w:sz w:val="25"/>
        </w:rPr>
      </w:pPr>
      <w:r>
        <w:rPr>
          <w:sz w:val="24"/>
        </w:rPr>
        <w:t>无功计算负荷（</w:t>
      </w:r>
      <w:r>
        <w:rPr>
          <w:spacing w:val="-15"/>
          <w:sz w:val="24"/>
        </w:rPr>
        <w:t xml:space="preserve">单位为 </w:t>
      </w:r>
      <w:r>
        <w:rPr>
          <w:sz w:val="24"/>
        </w:rPr>
        <w:t>KVar）</w:t>
      </w:r>
      <w:r>
        <w:rPr>
          <w:spacing w:val="-92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Q</w:t>
      </w:r>
      <w:r>
        <w:rPr>
          <w:rFonts w:ascii="Times New Roman" w:eastAsia="Times New Roman" w:hAnsi="Times New Roman"/>
          <w:position w:val="-5"/>
          <w:sz w:val="14"/>
        </w:rPr>
        <w:t>30</w:t>
      </w:r>
      <w:r>
        <w:rPr>
          <w:rFonts w:ascii="Times New Roman" w:eastAsia="Times New Roman" w:hAnsi="Times New Roman"/>
          <w:spacing w:val="32"/>
          <w:position w:val="-5"/>
          <w:sz w:val="14"/>
        </w:rPr>
        <w:t xml:space="preserve"> </w:t>
      </w:r>
      <w:r>
        <w:rPr>
          <w:rFonts w:ascii="Symbol" w:eastAsia="Symbol" w:hAnsi="Symbol"/>
          <w:sz w:val="24"/>
        </w:rPr>
        <w:sym w:font="Symbol" w:char="F03D"/>
      </w:r>
      <w:r>
        <w:rPr>
          <w:rFonts w:ascii="Times New Roman" w:eastAsia="Times New Roman" w:hAnsi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</w:t>
      </w:r>
      <w:r>
        <w:rPr>
          <w:rFonts w:ascii="Times New Roman" w:eastAsia="Times New Roman" w:hAnsi="Times New Roman"/>
          <w:position w:val="-5"/>
          <w:sz w:val="14"/>
        </w:rPr>
        <w:t>30</w:t>
      </w:r>
      <w:r>
        <w:rPr>
          <w:rFonts w:ascii="Times New Roman" w:eastAsia="Times New Roman" w:hAnsi="Times New Roman"/>
          <w:spacing w:val="22"/>
          <w:position w:val="-5"/>
          <w:sz w:val="14"/>
        </w:rPr>
        <w:t xml:space="preserve"> </w:t>
      </w:r>
      <w:r>
        <w:rPr>
          <w:rFonts w:ascii="Symbol" w:eastAsia="Symbol" w:hAnsi="Symbol"/>
          <w:sz w:val="24"/>
        </w:rPr>
        <w:sym w:font="Symbol" w:char="F0B4"/>
      </w:r>
      <w:r>
        <w:rPr>
          <w:rFonts w:ascii="Times New Roman" w:eastAsia="Times New Roman" w:hAnsi="Times New Roman"/>
          <w:spacing w:val="-16"/>
          <w:sz w:val="24"/>
        </w:rPr>
        <w:t xml:space="preserve"> </w:t>
      </w:r>
      <w:r>
        <w:rPr>
          <w:rFonts w:ascii="Times New Roman" w:eastAsia="Times New Roman" w:hAnsi="Times New Roman"/>
          <w:spacing w:val="-4"/>
          <w:sz w:val="24"/>
        </w:rPr>
        <w:t>tan</w:t>
      </w:r>
      <w:r>
        <w:rPr>
          <w:rFonts w:ascii="Verdana" w:eastAsia="Verdana" w:hAnsi="Verdana"/>
          <w:i/>
          <w:spacing w:val="-4"/>
          <w:sz w:val="25"/>
        </w:rPr>
        <w:t>φ</w:t>
      </w:r>
    </w:p>
    <w:p>
      <w:pPr>
        <w:pStyle w:val="BodyText"/>
        <w:spacing w:before="8"/>
        <w:rPr>
          <w:rFonts w:ascii="Verdana"/>
          <w:i/>
          <w:sz w:val="17"/>
        </w:rPr>
      </w:pPr>
    </w:p>
    <w:p>
      <w:pPr>
        <w:spacing w:after="0"/>
        <w:rPr>
          <w:rFonts w:ascii="Verdana"/>
          <w:sz w:val="17"/>
        </w:rPr>
        <w:sectPr>
          <w:pgSz w:w="11910" w:h="16840"/>
          <w:pgMar w:top="1520" w:right="620" w:bottom="280" w:left="116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482"/>
        </w:tabs>
        <w:spacing w:before="231" w:after="0" w:line="240" w:lineRule="auto"/>
        <w:ind w:left="1482" w:right="0" w:hanging="241"/>
        <w:jc w:val="left"/>
        <w:rPr>
          <w:rFonts w:ascii="Symbol" w:hAnsi="Symbol"/>
          <w:sz w:val="24"/>
        </w:rPr>
      </w:pPr>
      <w:r>
        <w:rPr>
          <w:sz w:val="24"/>
        </w:rPr>
        <w:t>视在计算负荷（</w:t>
      </w:r>
      <w:r>
        <w:rPr>
          <w:spacing w:val="-15"/>
          <w:sz w:val="24"/>
        </w:rPr>
        <w:t xml:space="preserve">单位为 </w:t>
      </w:r>
      <w:r>
        <w:rPr>
          <w:sz w:val="24"/>
        </w:rPr>
        <w:t>KVA）</w:t>
      </w:r>
      <w:r>
        <w:rPr>
          <w:spacing w:val="-79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position w:val="-5"/>
          <w:sz w:val="14"/>
        </w:rPr>
        <w:t>30</w:t>
      </w:r>
      <w:r>
        <w:rPr>
          <w:rFonts w:ascii="Times New Roman" w:hAnsi="Times New Roman"/>
          <w:spacing w:val="65"/>
          <w:position w:val="-5"/>
          <w:sz w:val="14"/>
        </w:rPr>
        <w:t xml:space="preserve"> </w:t>
      </w:r>
      <w:r>
        <w:rPr>
          <w:rFonts w:ascii="Symbol" w:hAnsi="Symbol"/>
          <w:spacing w:val="-10"/>
          <w:sz w:val="24"/>
        </w:rPr>
        <w:sym w:font="Symbol" w:char="F03D"/>
      </w:r>
    </w:p>
    <w:p>
      <w:pPr>
        <w:spacing w:before="89"/>
        <w:ind w:left="141" w:right="0" w:firstLine="0"/>
        <w:jc w:val="left"/>
        <w:rPr>
          <w:rFonts w:ascii="Times New Roman"/>
          <w:sz w:val="14"/>
        </w:rPr>
      </w:pPr>
      <w:r>
        <w:br w:type="column"/>
      </w:r>
      <w:r>
        <w:rPr>
          <w:rFonts w:ascii="Times New Roman"/>
          <w:i/>
          <w:spacing w:val="-5"/>
          <w:position w:val="6"/>
          <w:sz w:val="24"/>
        </w:rPr>
        <w:t>P</w:t>
      </w:r>
      <w:r>
        <w:rPr>
          <w:rFonts w:ascii="Times New Roman"/>
          <w:spacing w:val="-5"/>
          <w:sz w:val="14"/>
        </w:rPr>
        <w:t>30</w:t>
      </w:r>
    </w:p>
    <w:p>
      <w:pPr>
        <w:pStyle w:val="BodyText"/>
        <w:spacing w:line="20" w:lineRule="exact"/>
        <w:ind w:left="26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026" style="width:25.25pt;height:0.5pt;mso-position-horizontal-relative:char;mso-position-vertical-relative:line" coordorigin="0,0" coordsize="505,10">
            <v:line id="_x0000_s1027" style="position:absolute" from="0,5" to="505,5" stroked="t" strokecolor="black" strokeweight="0.5pt">
              <v:stroke dashstyle="solid"/>
            </v:line>
            <w10:wrap type="none"/>
          </v:group>
        </w:pict>
      </w:r>
    </w:p>
    <w:p>
      <w:pPr>
        <w:spacing w:before="0"/>
        <w:ind w:left="39" w:right="0" w:firstLine="0"/>
        <w:jc w:val="left"/>
        <w:rPr>
          <w:rFonts w:ascii="Verdana" w:hAnsi="Verdana"/>
          <w:i/>
          <w:sz w:val="25"/>
        </w:rPr>
      </w:pPr>
      <w:r>
        <w:rPr>
          <w:rFonts w:ascii="Times New Roman" w:hAnsi="Times New Roman"/>
          <w:spacing w:val="-4"/>
          <w:sz w:val="24"/>
        </w:rPr>
        <w:t>cos</w:t>
      </w:r>
      <w:r>
        <w:rPr>
          <w:rFonts w:ascii="Verdana" w:hAnsi="Verdana"/>
          <w:i/>
          <w:spacing w:val="-4"/>
          <w:sz w:val="25"/>
        </w:rPr>
        <w:t>φ</w:t>
      </w:r>
    </w:p>
    <w:p>
      <w:pPr>
        <w:spacing w:after="0"/>
        <w:jc w:val="left"/>
        <w:rPr>
          <w:rFonts w:ascii="Verdana" w:hAnsi="Verdana"/>
          <w:sz w:val="25"/>
        </w:rPr>
        <w:sectPr>
          <w:type w:val="continuous"/>
          <w:pgSz w:w="11910" w:h="16840"/>
          <w:pgMar w:top="1500" w:right="620" w:bottom="280" w:left="1160" w:header="708" w:footer="708"/>
          <w:pgNumType w:start="5"/>
          <w:cols w:num="2" w:space="708" w:equalWidth="0">
            <w:col w:w="5082" w:space="40"/>
            <w:col w:w="5008" w:space="0"/>
          </w:cols>
        </w:sectPr>
      </w:pPr>
    </w:p>
    <w:p>
      <w:pPr>
        <w:pStyle w:val="BodyText"/>
        <w:spacing w:before="6"/>
        <w:rPr>
          <w:rFonts w:ascii="Verdana"/>
          <w:i/>
          <w:sz w:val="15"/>
        </w:rPr>
      </w:pPr>
    </w:p>
    <w:p>
      <w:pPr>
        <w:spacing w:after="0"/>
        <w:rPr>
          <w:rFonts w:ascii="Verdana"/>
          <w:sz w:val="15"/>
        </w:rPr>
        <w:sectPr>
          <w:type w:val="continuous"/>
          <w:pgSz w:w="11910" w:h="16840"/>
          <w:pgMar w:top="1500" w:right="620" w:bottom="280" w:left="116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482"/>
        </w:tabs>
        <w:spacing w:before="232" w:after="0" w:line="240" w:lineRule="auto"/>
        <w:ind w:left="1482" w:right="0" w:hanging="241"/>
        <w:jc w:val="left"/>
        <w:rPr>
          <w:rFonts w:ascii="Symbol" w:hAnsi="Symbol"/>
          <w:sz w:val="24"/>
        </w:rPr>
      </w:pPr>
      <w:r>
        <w:pict>
          <v:group id="_x0000_s1028" style="width:42.25pt;height:18.35pt;margin-top:20.41pt;margin-left:277.91pt;mso-position-horizontal-relative:page;position:absolute;z-index:251660288" coordorigin="5558,408" coordsize="845,367">
            <v:line id="_x0000_s1029" style="position:absolute" from="5583,630" to="5614,612" stroked="t" strokecolor="black" strokeweight="0.5pt">
              <v:stroke dashstyle="solid"/>
            </v:line>
            <v:line id="_x0000_s1030" style="position:absolute" from="5614,617" to="5658,698" stroked="t" strokecolor="black" strokeweight="1pt">
              <v:stroke dashstyle="solid"/>
            </v:line>
            <v:shape id="_x0000_s1031" style="width:845;height:285;left:5558;position:absolute;top:413" coordorigin="5558,413" coordsize="845,285" path="m5663,698l5722,456m5722,456l5850,456m5558,413l6403,413e" filled="f" stroked="t" strokecolor="black" strokeweight="0.5pt">
              <v:stroke dashstyle="solid"/>
              <v:path arrowok="t"/>
            </v:shape>
            <v:shape id="_x0000_s1032" type="#_x0000_t202" style="width:845;height:367;left:5558;position:absolute;top:408" filled="f" stroked="f">
              <v:textbox inset="0,0,0,0">
                <w:txbxContent>
                  <w:p>
                    <w:pPr>
                      <w:spacing w:before="35"/>
                      <w:ind w:left="171" w:right="0" w:firstLine="0"/>
                      <w:jc w:val="left"/>
                      <w:rPr>
                        <w:rFonts w:ascii="Times New Roman" w:hAnsi="Times New Roman"/>
                        <w:i/>
                        <w:sz w:val="14"/>
                      </w:rPr>
                    </w:pPr>
                    <w:r>
                      <w:rPr>
                        <w:rFonts w:ascii="Times New Roman" w:hAnsi="Times New Roman"/>
                        <w:sz w:val="24"/>
                      </w:rPr>
                      <w:t>3</w:t>
                    </w:r>
                    <w:r>
                      <w:rPr>
                        <w:rFonts w:ascii="Times New Roman" w:hAnsi="Times New Roman"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U</w:t>
                    </w:r>
                    <w:r>
                      <w:rPr>
                        <w:rFonts w:ascii="Times New Roman" w:hAnsi="Times New Roman"/>
                        <w:i/>
                        <w:spacing w:val="-19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10"/>
                        <w:position w:val="-5"/>
                        <w:sz w:val="14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sz w:val="24"/>
        </w:rPr>
        <w:t>计算电流（</w:t>
      </w:r>
      <w:r>
        <w:rPr>
          <w:spacing w:val="-15"/>
          <w:sz w:val="24"/>
        </w:rPr>
        <w:t xml:space="preserve">单位为 </w:t>
      </w:r>
      <w:r>
        <w:rPr>
          <w:sz w:val="24"/>
        </w:rPr>
        <w:t>A）</w:t>
      </w:r>
      <w:r>
        <w:rPr>
          <w:spacing w:val="-77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I</w:t>
      </w:r>
      <w:r>
        <w:rPr>
          <w:rFonts w:ascii="Times New Roman" w:hAnsi="Times New Roman"/>
          <w:i/>
          <w:spacing w:val="-40"/>
          <w:sz w:val="24"/>
        </w:rPr>
        <w:t xml:space="preserve"> </w:t>
      </w:r>
      <w:r>
        <w:rPr>
          <w:rFonts w:ascii="Times New Roman" w:hAnsi="Times New Roman"/>
          <w:sz w:val="24"/>
          <w:vertAlign w:val="subscript"/>
        </w:rPr>
        <w:t>3</w:t>
      </w:r>
      <w:r>
        <w:rPr>
          <w:rFonts w:ascii="Times New Roman" w:hAnsi="Times New Roman"/>
          <w:sz w:val="24"/>
          <w:vertAlign w:val="subscript"/>
        </w:rPr>
        <w:t>0</w:t>
      </w:r>
      <w:r>
        <w:rPr>
          <w:rFonts w:ascii="Times New Roman" w:hAnsi="Times New Roman"/>
          <w:spacing w:val="12"/>
          <w:sz w:val="24"/>
          <w:vertAlign w:val="baseline"/>
        </w:rPr>
        <w:t xml:space="preserve"> </w:t>
      </w:r>
      <w:r>
        <w:rPr>
          <w:rFonts w:ascii="Symbol" w:hAnsi="Symbol"/>
          <w:spacing w:val="-10"/>
          <w:sz w:val="24"/>
          <w:vertAlign w:val="baseline"/>
        </w:rPr>
        <w:sym w:font="Symbol" w:char="F03D"/>
      </w:r>
    </w:p>
    <w:p>
      <w:pPr>
        <w:spacing w:before="90"/>
        <w:ind w:left="300" w:right="0" w:firstLine="0"/>
        <w:jc w:val="left"/>
        <w:rPr>
          <w:rFonts w:ascii="Times New Roman"/>
          <w:sz w:val="14"/>
        </w:rPr>
      </w:pPr>
      <w:r>
        <w:br w:type="column"/>
      </w:r>
      <w:r>
        <w:rPr>
          <w:rFonts w:ascii="Times New Roman"/>
          <w:i/>
          <w:spacing w:val="-5"/>
          <w:position w:val="6"/>
          <w:sz w:val="24"/>
        </w:rPr>
        <w:t>S</w:t>
      </w:r>
      <w:r>
        <w:rPr>
          <w:rFonts w:ascii="Times New Roman"/>
          <w:spacing w:val="-5"/>
          <w:sz w:val="14"/>
        </w:rPr>
        <w:t>30</w:t>
      </w:r>
    </w:p>
    <w:p>
      <w:pPr>
        <w:spacing w:after="0"/>
        <w:jc w:val="left"/>
        <w:rPr>
          <w:rFonts w:ascii="Times New Roman"/>
          <w:sz w:val="14"/>
        </w:rPr>
        <w:sectPr>
          <w:type w:val="continuous"/>
          <w:pgSz w:w="11910" w:h="16840"/>
          <w:pgMar w:top="1500" w:right="620" w:bottom="280" w:left="1160" w:header="708" w:footer="708"/>
          <w:pgNumType w:start="7"/>
          <w:cols w:num="2" w:space="708" w:equalWidth="0">
            <w:col w:w="4332" w:space="40"/>
            <w:col w:w="5758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3"/>
        <w:ind w:left="1241"/>
      </w:pPr>
      <w:r>
        <w:t>Un</w:t>
      </w:r>
      <w:r>
        <w:rPr>
          <w:spacing w:val="-8"/>
        </w:rPr>
        <w:t xml:space="preserve"> 为车间或工厂的用电设备配电电压</w:t>
      </w:r>
      <w:r>
        <w:t>（</w:t>
      </w:r>
      <w:r>
        <w:rPr>
          <w:spacing w:val="-15"/>
        </w:rPr>
        <w:t xml:space="preserve">单位为 </w:t>
      </w:r>
      <w:r>
        <w:rPr>
          <w:spacing w:val="-5"/>
        </w:rPr>
        <w:t>KV）</w:t>
      </w:r>
    </w:p>
    <w:p>
      <w:pPr>
        <w:pStyle w:val="BodyText"/>
      </w:pPr>
    </w:p>
    <w:p>
      <w:pPr>
        <w:pStyle w:val="BodyText"/>
        <w:rPr>
          <w:sz w:val="25"/>
        </w:rPr>
      </w:pPr>
    </w:p>
    <w:p>
      <w:pPr>
        <w:pStyle w:val="BodyText"/>
        <w:ind w:left="3928" w:right="3932"/>
        <w:jc w:val="center"/>
      </w:pPr>
      <w:r>
        <w:rPr>
          <w:spacing w:val="-2"/>
        </w:rPr>
        <w:t>车间负荷计算</w:t>
      </w:r>
    </w:p>
    <w:p>
      <w:pPr>
        <w:spacing w:after="0"/>
        <w:jc w:val="center"/>
        <w:sectPr>
          <w:type w:val="continuous"/>
          <w:pgSz w:w="11910" w:h="16840"/>
          <w:pgMar w:top="1500" w:right="620" w:bottom="280" w:left="1160" w:header="708" w:footer="708"/>
          <w:pgNumType w:start="8"/>
          <w:cols w:space="708"/>
        </w:sectPr>
      </w:pPr>
    </w:p>
    <w:tbl>
      <w:tblPr>
        <w:tblStyle w:val="TableNormal2"/>
        <w:tblW w:w="0" w:type="auto"/>
        <w:jc w:val="left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7"/>
        <w:gridCol w:w="1172"/>
        <w:gridCol w:w="751"/>
        <w:gridCol w:w="785"/>
        <w:gridCol w:w="1017"/>
        <w:gridCol w:w="751"/>
        <w:gridCol w:w="784"/>
        <w:gridCol w:w="1164"/>
        <w:gridCol w:w="803"/>
        <w:gridCol w:w="869"/>
      </w:tblGrid>
      <w:tr>
        <w:tblPrEx>
          <w:tblW w:w="0" w:type="auto"/>
          <w:jc w:val="left"/>
          <w:tblInd w:w="79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447" w:type="dxa"/>
            <w:vMerge w:val="restart"/>
          </w:tcPr>
          <w:p>
            <w:pPr>
              <w:pStyle w:val="TableParagraph"/>
              <w:spacing w:before="42" w:line="460" w:lineRule="atLeast"/>
              <w:ind w:left="118" w:right="106"/>
              <w:rPr>
                <w:sz w:val="21"/>
              </w:rPr>
            </w:pPr>
            <w:r>
              <w:rPr>
                <w:spacing w:val="-10"/>
                <w:sz w:val="21"/>
              </w:rPr>
              <w:t>序</w:t>
            </w:r>
            <w:r>
              <w:rPr>
                <w:spacing w:val="-10"/>
                <w:sz w:val="21"/>
              </w:rPr>
              <w:t>号</w:t>
            </w:r>
          </w:p>
        </w:tc>
        <w:tc>
          <w:tcPr>
            <w:tcW w:w="11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166"/>
              <w:rPr>
                <w:sz w:val="21"/>
              </w:rPr>
            </w:pPr>
            <w:r>
              <w:rPr>
                <w:spacing w:val="-3"/>
                <w:sz w:val="21"/>
              </w:rPr>
              <w:t>车间名称</w:t>
            </w:r>
          </w:p>
        </w:tc>
        <w:tc>
          <w:tcPr>
            <w:tcW w:w="751" w:type="dxa"/>
            <w:vMerge w:val="restart"/>
          </w:tcPr>
          <w:p>
            <w:pPr>
              <w:pStyle w:val="TableParagraph"/>
              <w:spacing w:before="42" w:line="460" w:lineRule="atLeast"/>
              <w:ind w:left="14" w:right="-29" w:firstLine="45"/>
              <w:rPr>
                <w:sz w:val="21"/>
              </w:rPr>
            </w:pPr>
            <w:r>
              <w:rPr>
                <w:spacing w:val="-4"/>
                <w:sz w:val="21"/>
              </w:rPr>
              <w:t>负荷容</w:t>
            </w:r>
            <w:r>
              <w:rPr>
                <w:spacing w:val="-20"/>
                <w:sz w:val="21"/>
              </w:rPr>
              <w:t>量</w:t>
            </w:r>
            <w:r>
              <w:rPr>
                <w:spacing w:val="-20"/>
                <w:sz w:val="21"/>
              </w:rPr>
              <w:t>（KW）</w:t>
            </w:r>
          </w:p>
        </w:tc>
        <w:tc>
          <w:tcPr>
            <w:tcW w:w="785" w:type="dxa"/>
            <w:vMerge w:val="restart"/>
          </w:tcPr>
          <w:p>
            <w:pPr>
              <w:pStyle w:val="TableParagraph"/>
              <w:spacing w:before="42" w:line="460" w:lineRule="atLeast"/>
              <w:ind w:left="15" w:right="-87" w:firstLine="62"/>
              <w:rPr>
                <w:sz w:val="21"/>
              </w:rPr>
            </w:pPr>
            <w:r>
              <w:rPr>
                <w:spacing w:val="-4"/>
                <w:sz w:val="21"/>
              </w:rPr>
              <w:t>需要系</w:t>
            </w:r>
            <w:r>
              <w:rPr>
                <w:spacing w:val="-2"/>
                <w:sz w:val="21"/>
              </w:rPr>
              <w:t>数</w:t>
            </w:r>
            <w:r>
              <w:rPr>
                <w:spacing w:val="-2"/>
                <w:sz w:val="21"/>
              </w:rPr>
              <w:t>（Kd）</w:t>
            </w:r>
          </w:p>
        </w:tc>
        <w:tc>
          <w:tcPr>
            <w:tcW w:w="1017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88"/>
              <w:rPr>
                <w:sz w:val="21"/>
              </w:rPr>
            </w:pPr>
            <w:r>
              <w:rPr>
                <w:spacing w:val="-3"/>
                <w:sz w:val="21"/>
              </w:rPr>
              <w:t>功率因数</w:t>
            </w:r>
          </w:p>
        </w:tc>
        <w:tc>
          <w:tcPr>
            <w:tcW w:w="751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113"/>
              <w:rPr>
                <w:sz w:val="21"/>
              </w:rPr>
            </w:pPr>
            <w:r>
              <w:rPr>
                <w:spacing w:val="-4"/>
                <w:sz w:val="21"/>
              </w:rPr>
              <w:t>tan∮</w:t>
            </w:r>
          </w:p>
        </w:tc>
        <w:tc>
          <w:tcPr>
            <w:tcW w:w="3620" w:type="dxa"/>
            <w:gridSpan w:val="4"/>
          </w:tcPr>
          <w:p>
            <w:pPr>
              <w:pStyle w:val="TableParagraph"/>
              <w:spacing w:before="144"/>
              <w:ind w:left="1375" w:right="136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计算负荷</w:t>
            </w: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5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4" w:type="dxa"/>
          </w:tcPr>
          <w:p>
            <w:pPr>
              <w:pStyle w:val="TableParagraph"/>
              <w:spacing w:before="106"/>
              <w:ind w:right="65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P30/kw</w:t>
            </w:r>
          </w:p>
        </w:tc>
        <w:tc>
          <w:tcPr>
            <w:tcW w:w="1164" w:type="dxa"/>
          </w:tcPr>
          <w:p>
            <w:pPr>
              <w:pStyle w:val="TableParagraph"/>
              <w:spacing w:before="106"/>
              <w:ind w:right="151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Q30/kvar</w:t>
            </w:r>
          </w:p>
        </w:tc>
        <w:tc>
          <w:tcPr>
            <w:tcW w:w="803" w:type="dxa"/>
          </w:tcPr>
          <w:p>
            <w:pPr>
              <w:pStyle w:val="TableParagraph"/>
              <w:spacing w:before="106"/>
              <w:ind w:left="20" w:right="1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S30/kVA</w:t>
            </w:r>
          </w:p>
        </w:tc>
        <w:tc>
          <w:tcPr>
            <w:tcW w:w="869" w:type="dxa"/>
          </w:tcPr>
          <w:p>
            <w:pPr>
              <w:pStyle w:val="TableParagraph"/>
              <w:spacing w:before="106"/>
              <w:ind w:left="169"/>
              <w:rPr>
                <w:sz w:val="21"/>
              </w:rPr>
            </w:pPr>
            <w:r>
              <w:rPr>
                <w:spacing w:val="-2"/>
                <w:sz w:val="21"/>
              </w:rPr>
              <w:t>I30/A</w:t>
            </w: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447" w:type="dxa"/>
            <w:vMerge w:val="restart"/>
          </w:tcPr>
          <w:p>
            <w:pPr>
              <w:pStyle w:val="TableParagraph"/>
              <w:spacing w:before="106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4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1172" w:type="dxa"/>
          </w:tcPr>
          <w:p>
            <w:pPr>
              <w:pStyle w:val="TableParagraph"/>
              <w:spacing w:before="106"/>
              <w:ind w:left="46" w:right="3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铸钢车间</w:t>
            </w:r>
          </w:p>
        </w:tc>
        <w:tc>
          <w:tcPr>
            <w:tcW w:w="7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>
            <w:pPr>
              <w:pStyle w:val="TableParagraph"/>
              <w:spacing w:before="106"/>
              <w:ind w:left="170" w:right="16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0.4</w:t>
            </w:r>
          </w:p>
        </w:tc>
        <w:tc>
          <w:tcPr>
            <w:tcW w:w="1017" w:type="dxa"/>
          </w:tcPr>
          <w:p>
            <w:pPr>
              <w:pStyle w:val="TableParagraph"/>
              <w:spacing w:before="106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0.65</w:t>
            </w:r>
          </w:p>
        </w:tc>
        <w:tc>
          <w:tcPr>
            <w:tcW w:w="751" w:type="dxa"/>
          </w:tcPr>
          <w:p>
            <w:pPr>
              <w:pStyle w:val="TableParagraph"/>
              <w:spacing w:before="106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1.17</w:t>
            </w:r>
          </w:p>
        </w:tc>
        <w:tc>
          <w:tcPr>
            <w:tcW w:w="784" w:type="dxa"/>
          </w:tcPr>
          <w:p>
            <w:pPr>
              <w:pStyle w:val="TableParagraph"/>
              <w:spacing w:before="106"/>
              <w:ind w:left="234"/>
              <w:rPr>
                <w:sz w:val="21"/>
              </w:rPr>
            </w:pPr>
            <w:r>
              <w:rPr>
                <w:spacing w:val="-5"/>
                <w:sz w:val="21"/>
              </w:rPr>
              <w:t>800</w:t>
            </w:r>
          </w:p>
        </w:tc>
        <w:tc>
          <w:tcPr>
            <w:tcW w:w="1164" w:type="dxa"/>
          </w:tcPr>
          <w:p>
            <w:pPr>
              <w:pStyle w:val="TableParagraph"/>
              <w:spacing w:before="106"/>
              <w:ind w:left="412" w:right="40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936</w:t>
            </w:r>
          </w:p>
        </w:tc>
        <w:tc>
          <w:tcPr>
            <w:tcW w:w="803" w:type="dxa"/>
          </w:tcPr>
          <w:p>
            <w:pPr>
              <w:pStyle w:val="TableParagraph"/>
              <w:spacing w:before="106"/>
              <w:ind w:left="20" w:right="11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1231</w:t>
            </w:r>
          </w:p>
        </w:tc>
        <w:tc>
          <w:tcPr>
            <w:tcW w:w="869" w:type="dxa"/>
          </w:tcPr>
          <w:p>
            <w:pPr>
              <w:pStyle w:val="TableParagraph"/>
              <w:spacing w:before="106"/>
              <w:ind w:left="117"/>
              <w:rPr>
                <w:sz w:val="21"/>
              </w:rPr>
            </w:pPr>
            <w:r>
              <w:rPr>
                <w:spacing w:val="-2"/>
                <w:sz w:val="21"/>
              </w:rPr>
              <w:t>1776.8</w:t>
            </w: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06"/>
              <w:ind w:left="46" w:right="3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铸铁车间</w:t>
            </w:r>
          </w:p>
        </w:tc>
        <w:tc>
          <w:tcPr>
            <w:tcW w:w="751" w:type="dxa"/>
          </w:tcPr>
          <w:p>
            <w:pPr>
              <w:pStyle w:val="TableParagraph"/>
              <w:spacing w:before="106"/>
              <w:ind w:left="165"/>
              <w:rPr>
                <w:sz w:val="21"/>
              </w:rPr>
            </w:pPr>
            <w:r>
              <w:rPr>
                <w:spacing w:val="-4"/>
                <w:sz w:val="21"/>
              </w:rPr>
              <w:t>1000</w:t>
            </w:r>
          </w:p>
        </w:tc>
        <w:tc>
          <w:tcPr>
            <w:tcW w:w="785" w:type="dxa"/>
          </w:tcPr>
          <w:p>
            <w:pPr>
              <w:pStyle w:val="TableParagraph"/>
              <w:spacing w:before="106"/>
              <w:ind w:left="170" w:right="16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0.4</w:t>
            </w:r>
          </w:p>
        </w:tc>
        <w:tc>
          <w:tcPr>
            <w:tcW w:w="1017" w:type="dxa"/>
          </w:tcPr>
          <w:p>
            <w:pPr>
              <w:pStyle w:val="TableParagraph"/>
              <w:spacing w:before="106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0.75</w:t>
            </w:r>
          </w:p>
        </w:tc>
        <w:tc>
          <w:tcPr>
            <w:tcW w:w="751" w:type="dxa"/>
          </w:tcPr>
          <w:p>
            <w:pPr>
              <w:pStyle w:val="TableParagraph"/>
              <w:spacing w:before="106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0.88</w:t>
            </w:r>
          </w:p>
        </w:tc>
        <w:tc>
          <w:tcPr>
            <w:tcW w:w="784" w:type="dxa"/>
          </w:tcPr>
          <w:p>
            <w:pPr>
              <w:pStyle w:val="TableParagraph"/>
              <w:spacing w:before="106"/>
              <w:ind w:left="234"/>
              <w:rPr>
                <w:sz w:val="21"/>
              </w:rPr>
            </w:pPr>
            <w:r>
              <w:rPr>
                <w:spacing w:val="-5"/>
                <w:sz w:val="21"/>
              </w:rPr>
              <w:t>400</w:t>
            </w:r>
          </w:p>
        </w:tc>
        <w:tc>
          <w:tcPr>
            <w:tcW w:w="1164" w:type="dxa"/>
          </w:tcPr>
          <w:p>
            <w:pPr>
              <w:pStyle w:val="TableParagraph"/>
              <w:spacing w:before="106"/>
              <w:ind w:left="412" w:right="40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352</w:t>
            </w:r>
          </w:p>
        </w:tc>
        <w:tc>
          <w:tcPr>
            <w:tcW w:w="803" w:type="dxa"/>
          </w:tcPr>
          <w:p>
            <w:pPr>
              <w:pStyle w:val="TableParagraph"/>
              <w:spacing w:before="106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  <w:tc>
          <w:tcPr>
            <w:tcW w:w="869" w:type="dxa"/>
          </w:tcPr>
          <w:p>
            <w:pPr>
              <w:pStyle w:val="TableParagraph"/>
              <w:spacing w:before="106"/>
              <w:ind w:left="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06"/>
              <w:ind w:left="46" w:right="3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沙库</w:t>
            </w:r>
          </w:p>
        </w:tc>
        <w:tc>
          <w:tcPr>
            <w:tcW w:w="751" w:type="dxa"/>
          </w:tcPr>
          <w:p>
            <w:pPr>
              <w:pStyle w:val="TableParagraph"/>
              <w:spacing w:before="106"/>
              <w:ind w:left="217"/>
              <w:rPr>
                <w:sz w:val="21"/>
              </w:rPr>
            </w:pPr>
            <w:r>
              <w:rPr>
                <w:spacing w:val="-5"/>
                <w:sz w:val="21"/>
              </w:rPr>
              <w:t>110</w:t>
            </w:r>
          </w:p>
        </w:tc>
        <w:tc>
          <w:tcPr>
            <w:tcW w:w="785" w:type="dxa"/>
          </w:tcPr>
          <w:p>
            <w:pPr>
              <w:pStyle w:val="TableParagraph"/>
              <w:spacing w:before="106"/>
              <w:ind w:left="170" w:right="16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0.7</w:t>
            </w:r>
          </w:p>
        </w:tc>
        <w:tc>
          <w:tcPr>
            <w:tcW w:w="1017" w:type="dxa"/>
          </w:tcPr>
          <w:p>
            <w:pPr>
              <w:pStyle w:val="TableParagraph"/>
              <w:spacing w:before="106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0.60</w:t>
            </w:r>
          </w:p>
        </w:tc>
        <w:tc>
          <w:tcPr>
            <w:tcW w:w="751" w:type="dxa"/>
          </w:tcPr>
          <w:p>
            <w:pPr>
              <w:pStyle w:val="TableParagraph"/>
              <w:spacing w:before="106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1.33</w:t>
            </w:r>
          </w:p>
        </w:tc>
        <w:tc>
          <w:tcPr>
            <w:tcW w:w="784" w:type="dxa"/>
          </w:tcPr>
          <w:p>
            <w:pPr>
              <w:pStyle w:val="TableParagraph"/>
              <w:spacing w:before="106"/>
              <w:ind w:left="271" w:right="2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77</w:t>
            </w:r>
          </w:p>
        </w:tc>
        <w:tc>
          <w:tcPr>
            <w:tcW w:w="1164" w:type="dxa"/>
          </w:tcPr>
          <w:p>
            <w:pPr>
              <w:pStyle w:val="TableParagraph"/>
              <w:spacing w:before="106"/>
              <w:ind w:left="319"/>
              <w:rPr>
                <w:sz w:val="21"/>
              </w:rPr>
            </w:pPr>
            <w:r>
              <w:rPr>
                <w:spacing w:val="-2"/>
                <w:sz w:val="21"/>
              </w:rPr>
              <w:t>102.4</w:t>
            </w:r>
          </w:p>
        </w:tc>
        <w:tc>
          <w:tcPr>
            <w:tcW w:w="803" w:type="dxa"/>
          </w:tcPr>
          <w:p>
            <w:pPr>
              <w:pStyle w:val="TableParagraph"/>
              <w:spacing w:before="106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  <w:tc>
          <w:tcPr>
            <w:tcW w:w="869" w:type="dxa"/>
          </w:tcPr>
          <w:p>
            <w:pPr>
              <w:pStyle w:val="TableParagraph"/>
              <w:spacing w:before="106"/>
              <w:ind w:left="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06"/>
              <w:ind w:left="46" w:right="3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小计</w:t>
            </w:r>
          </w:p>
        </w:tc>
        <w:tc>
          <w:tcPr>
            <w:tcW w:w="751" w:type="dxa"/>
          </w:tcPr>
          <w:p>
            <w:pPr>
              <w:pStyle w:val="TableParagraph"/>
              <w:spacing w:before="106"/>
              <w:ind w:left="165"/>
              <w:rPr>
                <w:sz w:val="21"/>
              </w:rPr>
            </w:pPr>
            <w:r>
              <w:rPr>
                <w:spacing w:val="-4"/>
                <w:sz w:val="21"/>
              </w:rPr>
              <w:t>1110</w:t>
            </w:r>
          </w:p>
        </w:tc>
        <w:tc>
          <w:tcPr>
            <w:tcW w:w="785" w:type="dxa"/>
          </w:tcPr>
          <w:p>
            <w:pPr>
              <w:pStyle w:val="TableParagraph"/>
              <w:spacing w:before="106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  <w:tc>
          <w:tcPr>
            <w:tcW w:w="1017" w:type="dxa"/>
          </w:tcPr>
          <w:p>
            <w:pPr>
              <w:pStyle w:val="TableParagraph"/>
              <w:spacing w:before="106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  <w:tc>
          <w:tcPr>
            <w:tcW w:w="7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>
            <w:pPr>
              <w:pStyle w:val="TableParagraph"/>
              <w:spacing w:before="106"/>
              <w:ind w:left="234"/>
              <w:rPr>
                <w:sz w:val="21"/>
              </w:rPr>
            </w:pPr>
            <w:r>
              <w:rPr>
                <w:spacing w:val="-5"/>
                <w:sz w:val="21"/>
              </w:rPr>
              <w:t>477</w:t>
            </w:r>
          </w:p>
        </w:tc>
        <w:tc>
          <w:tcPr>
            <w:tcW w:w="1164" w:type="dxa"/>
          </w:tcPr>
          <w:p>
            <w:pPr>
              <w:pStyle w:val="TableParagraph"/>
              <w:spacing w:before="106"/>
              <w:ind w:left="330"/>
              <w:rPr>
                <w:sz w:val="21"/>
              </w:rPr>
            </w:pPr>
            <w:r>
              <w:rPr>
                <w:spacing w:val="-2"/>
                <w:sz w:val="21"/>
              </w:rPr>
              <w:t>454.4</w:t>
            </w:r>
          </w:p>
        </w:tc>
        <w:tc>
          <w:tcPr>
            <w:tcW w:w="803" w:type="dxa"/>
          </w:tcPr>
          <w:p>
            <w:pPr>
              <w:pStyle w:val="TableParagraph"/>
              <w:spacing w:before="106"/>
              <w:ind w:left="20" w:right="1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658.8</w:t>
            </w:r>
          </w:p>
        </w:tc>
        <w:tc>
          <w:tcPr>
            <w:tcW w:w="869" w:type="dxa"/>
          </w:tcPr>
          <w:p>
            <w:pPr>
              <w:pStyle w:val="TableParagraph"/>
              <w:spacing w:before="106"/>
              <w:ind w:left="169"/>
              <w:rPr>
                <w:sz w:val="21"/>
              </w:rPr>
            </w:pPr>
            <w:r>
              <w:rPr>
                <w:spacing w:val="-2"/>
                <w:sz w:val="21"/>
              </w:rPr>
              <w:t>950.8</w:t>
            </w: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06"/>
              <w:ind w:left="46" w:right="3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铆焊车间</w:t>
            </w:r>
          </w:p>
        </w:tc>
        <w:tc>
          <w:tcPr>
            <w:tcW w:w="751" w:type="dxa"/>
          </w:tcPr>
          <w:p>
            <w:pPr>
              <w:pStyle w:val="TableParagraph"/>
              <w:spacing w:before="106"/>
              <w:ind w:left="165"/>
              <w:rPr>
                <w:sz w:val="21"/>
              </w:rPr>
            </w:pPr>
            <w:r>
              <w:rPr>
                <w:spacing w:val="-4"/>
                <w:sz w:val="21"/>
              </w:rPr>
              <w:t>1200</w:t>
            </w:r>
          </w:p>
        </w:tc>
        <w:tc>
          <w:tcPr>
            <w:tcW w:w="785" w:type="dxa"/>
          </w:tcPr>
          <w:p>
            <w:pPr>
              <w:pStyle w:val="TableParagraph"/>
              <w:spacing w:before="106"/>
              <w:ind w:left="170" w:right="16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0.3</w:t>
            </w:r>
          </w:p>
        </w:tc>
        <w:tc>
          <w:tcPr>
            <w:tcW w:w="1017" w:type="dxa"/>
          </w:tcPr>
          <w:p>
            <w:pPr>
              <w:pStyle w:val="TableParagraph"/>
              <w:spacing w:before="106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0.45</w:t>
            </w:r>
          </w:p>
        </w:tc>
        <w:tc>
          <w:tcPr>
            <w:tcW w:w="751" w:type="dxa"/>
          </w:tcPr>
          <w:p>
            <w:pPr>
              <w:pStyle w:val="TableParagraph"/>
              <w:spacing w:before="106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1.98</w:t>
            </w:r>
          </w:p>
        </w:tc>
        <w:tc>
          <w:tcPr>
            <w:tcW w:w="784" w:type="dxa"/>
          </w:tcPr>
          <w:p>
            <w:pPr>
              <w:pStyle w:val="TableParagraph"/>
              <w:spacing w:before="106"/>
              <w:ind w:left="234"/>
              <w:rPr>
                <w:sz w:val="21"/>
              </w:rPr>
            </w:pPr>
            <w:r>
              <w:rPr>
                <w:spacing w:val="-5"/>
                <w:sz w:val="21"/>
              </w:rPr>
              <w:t>360</w:t>
            </w:r>
          </w:p>
        </w:tc>
        <w:tc>
          <w:tcPr>
            <w:tcW w:w="1164" w:type="dxa"/>
          </w:tcPr>
          <w:p>
            <w:pPr>
              <w:pStyle w:val="TableParagraph"/>
              <w:spacing w:before="106"/>
              <w:ind w:left="225"/>
              <w:rPr>
                <w:sz w:val="21"/>
              </w:rPr>
            </w:pPr>
            <w:r>
              <w:rPr>
                <w:spacing w:val="-2"/>
                <w:sz w:val="21"/>
              </w:rPr>
              <w:t>712.8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79"/>
              <w:ind w:left="46" w:right="36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水泵房</w:t>
            </w:r>
          </w:p>
        </w:tc>
        <w:tc>
          <w:tcPr>
            <w:tcW w:w="751" w:type="dxa"/>
          </w:tcPr>
          <w:p>
            <w:pPr>
              <w:pStyle w:val="TableParagraph"/>
              <w:spacing w:before="179"/>
              <w:ind w:left="270"/>
              <w:rPr>
                <w:sz w:val="21"/>
              </w:rPr>
            </w:pPr>
            <w:r>
              <w:rPr>
                <w:spacing w:val="-5"/>
                <w:sz w:val="21"/>
              </w:rPr>
              <w:t>28</w:t>
            </w:r>
          </w:p>
        </w:tc>
        <w:tc>
          <w:tcPr>
            <w:tcW w:w="785" w:type="dxa"/>
          </w:tcPr>
          <w:p>
            <w:pPr>
              <w:pStyle w:val="TableParagraph"/>
              <w:spacing w:before="179"/>
              <w:ind w:left="170" w:right="16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0.75</w:t>
            </w:r>
          </w:p>
        </w:tc>
        <w:tc>
          <w:tcPr>
            <w:tcW w:w="1017" w:type="dxa"/>
          </w:tcPr>
          <w:p>
            <w:pPr>
              <w:pStyle w:val="TableParagraph"/>
              <w:spacing w:before="179"/>
              <w:ind w:left="338" w:right="32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0.8</w:t>
            </w:r>
          </w:p>
        </w:tc>
        <w:tc>
          <w:tcPr>
            <w:tcW w:w="751" w:type="dxa"/>
          </w:tcPr>
          <w:p>
            <w:pPr>
              <w:pStyle w:val="TableParagraph"/>
              <w:spacing w:before="179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0.75</w:t>
            </w:r>
          </w:p>
        </w:tc>
        <w:tc>
          <w:tcPr>
            <w:tcW w:w="784" w:type="dxa"/>
          </w:tcPr>
          <w:p>
            <w:pPr>
              <w:pStyle w:val="TableParagraph"/>
              <w:spacing w:before="179"/>
              <w:ind w:left="271" w:right="2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21</w:t>
            </w:r>
          </w:p>
        </w:tc>
        <w:tc>
          <w:tcPr>
            <w:tcW w:w="1164" w:type="dxa"/>
          </w:tcPr>
          <w:p>
            <w:pPr>
              <w:pStyle w:val="TableParagraph"/>
              <w:spacing w:before="179"/>
              <w:ind w:left="372"/>
              <w:rPr>
                <w:sz w:val="21"/>
              </w:rPr>
            </w:pPr>
            <w:r>
              <w:rPr>
                <w:spacing w:val="-4"/>
                <w:sz w:val="21"/>
              </w:rPr>
              <w:t>15.8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1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25"/>
              <w:ind w:left="46" w:right="3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小计</w:t>
            </w:r>
          </w:p>
        </w:tc>
        <w:tc>
          <w:tcPr>
            <w:tcW w:w="751" w:type="dxa"/>
          </w:tcPr>
          <w:p>
            <w:pPr>
              <w:pStyle w:val="TableParagraph"/>
              <w:spacing w:before="125"/>
              <w:ind w:left="165"/>
              <w:rPr>
                <w:sz w:val="21"/>
              </w:rPr>
            </w:pPr>
            <w:r>
              <w:rPr>
                <w:spacing w:val="-4"/>
                <w:sz w:val="21"/>
              </w:rPr>
              <w:t>1228</w:t>
            </w:r>
          </w:p>
        </w:tc>
        <w:tc>
          <w:tcPr>
            <w:tcW w:w="785" w:type="dxa"/>
          </w:tcPr>
          <w:p>
            <w:pPr>
              <w:pStyle w:val="TableParagraph"/>
              <w:spacing w:before="125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>
            <w:pPr>
              <w:pStyle w:val="TableParagraph"/>
              <w:spacing w:before="125"/>
              <w:ind w:left="234"/>
              <w:rPr>
                <w:sz w:val="21"/>
              </w:rPr>
            </w:pPr>
            <w:r>
              <w:rPr>
                <w:spacing w:val="-5"/>
                <w:sz w:val="21"/>
              </w:rPr>
              <w:t>381</w:t>
            </w:r>
          </w:p>
        </w:tc>
        <w:tc>
          <w:tcPr>
            <w:tcW w:w="1164" w:type="dxa"/>
          </w:tcPr>
          <w:p>
            <w:pPr>
              <w:pStyle w:val="TableParagraph"/>
              <w:spacing w:before="125"/>
              <w:ind w:left="319"/>
              <w:rPr>
                <w:sz w:val="21"/>
              </w:rPr>
            </w:pPr>
            <w:r>
              <w:rPr>
                <w:spacing w:val="-2"/>
                <w:sz w:val="21"/>
              </w:rPr>
              <w:t>728.6</w:t>
            </w:r>
          </w:p>
        </w:tc>
        <w:tc>
          <w:tcPr>
            <w:tcW w:w="803" w:type="dxa"/>
          </w:tcPr>
          <w:p>
            <w:pPr>
              <w:pStyle w:val="TableParagraph"/>
              <w:spacing w:before="125"/>
              <w:ind w:left="20" w:right="1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822.2</w:t>
            </w:r>
          </w:p>
        </w:tc>
        <w:tc>
          <w:tcPr>
            <w:tcW w:w="869" w:type="dxa"/>
          </w:tcPr>
          <w:p>
            <w:pPr>
              <w:pStyle w:val="TableParagraph"/>
              <w:spacing w:before="125"/>
              <w:ind w:left="119"/>
              <w:rPr>
                <w:sz w:val="21"/>
              </w:rPr>
            </w:pPr>
            <w:r>
              <w:rPr>
                <w:spacing w:val="-2"/>
                <w:sz w:val="21"/>
              </w:rPr>
              <w:t>1186.7</w:t>
            </w: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16"/>
              <w:ind w:left="46" w:right="36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空压站</w:t>
            </w:r>
          </w:p>
        </w:tc>
        <w:tc>
          <w:tcPr>
            <w:tcW w:w="751" w:type="dxa"/>
          </w:tcPr>
          <w:p>
            <w:pPr>
              <w:pStyle w:val="TableParagraph"/>
              <w:spacing w:before="116"/>
              <w:ind w:left="217"/>
              <w:rPr>
                <w:sz w:val="21"/>
              </w:rPr>
            </w:pPr>
            <w:r>
              <w:rPr>
                <w:spacing w:val="-5"/>
                <w:sz w:val="21"/>
              </w:rPr>
              <w:t>390</w:t>
            </w:r>
          </w:p>
        </w:tc>
        <w:tc>
          <w:tcPr>
            <w:tcW w:w="785" w:type="dxa"/>
          </w:tcPr>
          <w:p>
            <w:pPr>
              <w:pStyle w:val="TableParagraph"/>
              <w:spacing w:before="116"/>
              <w:ind w:left="170" w:right="16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0.85</w:t>
            </w:r>
          </w:p>
        </w:tc>
        <w:tc>
          <w:tcPr>
            <w:tcW w:w="1017" w:type="dxa"/>
          </w:tcPr>
          <w:p>
            <w:pPr>
              <w:pStyle w:val="TableParagraph"/>
              <w:spacing w:before="116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0.75</w:t>
            </w:r>
          </w:p>
        </w:tc>
        <w:tc>
          <w:tcPr>
            <w:tcW w:w="751" w:type="dxa"/>
          </w:tcPr>
          <w:p>
            <w:pPr>
              <w:pStyle w:val="TableParagraph"/>
              <w:spacing w:before="116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0.88</w:t>
            </w:r>
          </w:p>
        </w:tc>
        <w:tc>
          <w:tcPr>
            <w:tcW w:w="784" w:type="dxa"/>
          </w:tcPr>
          <w:p>
            <w:pPr>
              <w:pStyle w:val="TableParagraph"/>
              <w:spacing w:before="116"/>
              <w:ind w:right="117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331.5</w:t>
            </w:r>
          </w:p>
        </w:tc>
        <w:tc>
          <w:tcPr>
            <w:tcW w:w="1164" w:type="dxa"/>
          </w:tcPr>
          <w:p>
            <w:pPr>
              <w:pStyle w:val="TableParagraph"/>
              <w:spacing w:before="116"/>
              <w:ind w:left="319"/>
              <w:rPr>
                <w:sz w:val="21"/>
              </w:rPr>
            </w:pPr>
            <w:r>
              <w:rPr>
                <w:spacing w:val="-2"/>
                <w:sz w:val="21"/>
              </w:rPr>
              <w:t>291.7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16"/>
              <w:ind w:left="46" w:right="3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机修车间</w:t>
            </w:r>
          </w:p>
        </w:tc>
        <w:tc>
          <w:tcPr>
            <w:tcW w:w="751" w:type="dxa"/>
          </w:tcPr>
          <w:p>
            <w:pPr>
              <w:pStyle w:val="TableParagraph"/>
              <w:spacing w:before="116"/>
              <w:ind w:left="217"/>
              <w:rPr>
                <w:sz w:val="21"/>
              </w:rPr>
            </w:pPr>
            <w:r>
              <w:rPr>
                <w:spacing w:val="-5"/>
                <w:sz w:val="21"/>
              </w:rPr>
              <w:t>150</w:t>
            </w:r>
          </w:p>
        </w:tc>
        <w:tc>
          <w:tcPr>
            <w:tcW w:w="785" w:type="dxa"/>
          </w:tcPr>
          <w:p>
            <w:pPr>
              <w:pStyle w:val="TableParagraph"/>
              <w:spacing w:before="116"/>
              <w:ind w:left="170" w:right="16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0.25</w:t>
            </w:r>
          </w:p>
        </w:tc>
        <w:tc>
          <w:tcPr>
            <w:tcW w:w="1017" w:type="dxa"/>
          </w:tcPr>
          <w:p>
            <w:pPr>
              <w:pStyle w:val="TableParagraph"/>
              <w:spacing w:before="116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0.65</w:t>
            </w:r>
          </w:p>
        </w:tc>
        <w:tc>
          <w:tcPr>
            <w:tcW w:w="751" w:type="dxa"/>
          </w:tcPr>
          <w:p>
            <w:pPr>
              <w:pStyle w:val="TableParagraph"/>
              <w:spacing w:before="116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1.17</w:t>
            </w:r>
          </w:p>
        </w:tc>
        <w:tc>
          <w:tcPr>
            <w:tcW w:w="784" w:type="dxa"/>
          </w:tcPr>
          <w:p>
            <w:pPr>
              <w:pStyle w:val="TableParagraph"/>
              <w:spacing w:before="116"/>
              <w:ind w:left="181"/>
              <w:rPr>
                <w:sz w:val="21"/>
              </w:rPr>
            </w:pPr>
            <w:r>
              <w:rPr>
                <w:spacing w:val="-4"/>
                <w:sz w:val="21"/>
              </w:rPr>
              <w:t>37.5</w:t>
            </w:r>
          </w:p>
        </w:tc>
        <w:tc>
          <w:tcPr>
            <w:tcW w:w="1164" w:type="dxa"/>
          </w:tcPr>
          <w:p>
            <w:pPr>
              <w:pStyle w:val="TableParagraph"/>
              <w:spacing w:before="116"/>
              <w:ind w:left="372"/>
              <w:rPr>
                <w:sz w:val="21"/>
              </w:rPr>
            </w:pPr>
            <w:r>
              <w:rPr>
                <w:spacing w:val="-4"/>
                <w:sz w:val="21"/>
              </w:rPr>
              <w:t>43.9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5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42"/>
              <w:ind w:left="46" w:right="3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锻造车间</w:t>
            </w:r>
          </w:p>
        </w:tc>
        <w:tc>
          <w:tcPr>
            <w:tcW w:w="751" w:type="dxa"/>
          </w:tcPr>
          <w:p>
            <w:pPr>
              <w:pStyle w:val="TableParagraph"/>
              <w:spacing w:before="142"/>
              <w:ind w:left="217"/>
              <w:rPr>
                <w:sz w:val="21"/>
              </w:rPr>
            </w:pPr>
            <w:r>
              <w:rPr>
                <w:spacing w:val="-5"/>
                <w:sz w:val="21"/>
              </w:rPr>
              <w:t>220</w:t>
            </w:r>
          </w:p>
        </w:tc>
        <w:tc>
          <w:tcPr>
            <w:tcW w:w="785" w:type="dxa"/>
          </w:tcPr>
          <w:p>
            <w:pPr>
              <w:pStyle w:val="TableParagraph"/>
              <w:spacing w:before="142"/>
              <w:ind w:left="170" w:right="16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0.3</w:t>
            </w:r>
          </w:p>
        </w:tc>
        <w:tc>
          <w:tcPr>
            <w:tcW w:w="1017" w:type="dxa"/>
          </w:tcPr>
          <w:p>
            <w:pPr>
              <w:pStyle w:val="TableParagraph"/>
              <w:spacing w:before="142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0.55</w:t>
            </w:r>
          </w:p>
        </w:tc>
        <w:tc>
          <w:tcPr>
            <w:tcW w:w="751" w:type="dxa"/>
          </w:tcPr>
          <w:p>
            <w:pPr>
              <w:pStyle w:val="TableParagraph"/>
              <w:spacing w:before="142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1.52</w:t>
            </w:r>
          </w:p>
        </w:tc>
        <w:tc>
          <w:tcPr>
            <w:tcW w:w="784" w:type="dxa"/>
          </w:tcPr>
          <w:p>
            <w:pPr>
              <w:pStyle w:val="TableParagraph"/>
              <w:spacing w:before="142"/>
              <w:ind w:left="271" w:right="2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66</w:t>
            </w:r>
          </w:p>
        </w:tc>
        <w:tc>
          <w:tcPr>
            <w:tcW w:w="1164" w:type="dxa"/>
          </w:tcPr>
          <w:p>
            <w:pPr>
              <w:pStyle w:val="TableParagraph"/>
              <w:spacing w:before="142"/>
              <w:ind w:left="319"/>
              <w:rPr>
                <w:sz w:val="21"/>
              </w:rPr>
            </w:pPr>
            <w:r>
              <w:rPr>
                <w:spacing w:val="-2"/>
                <w:sz w:val="21"/>
              </w:rPr>
              <w:t>100.3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9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34"/>
              <w:ind w:left="46" w:right="3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木型车间</w:t>
            </w:r>
          </w:p>
        </w:tc>
        <w:tc>
          <w:tcPr>
            <w:tcW w:w="751" w:type="dxa"/>
          </w:tcPr>
          <w:p>
            <w:pPr>
              <w:pStyle w:val="TableParagraph"/>
              <w:spacing w:before="134"/>
              <w:ind w:left="217"/>
              <w:rPr>
                <w:sz w:val="21"/>
              </w:rPr>
            </w:pPr>
            <w:r>
              <w:rPr>
                <w:spacing w:val="-5"/>
                <w:sz w:val="21"/>
              </w:rPr>
              <w:t>126</w:t>
            </w:r>
          </w:p>
        </w:tc>
        <w:tc>
          <w:tcPr>
            <w:tcW w:w="785" w:type="dxa"/>
          </w:tcPr>
          <w:p>
            <w:pPr>
              <w:pStyle w:val="TableParagraph"/>
              <w:spacing w:before="134"/>
              <w:ind w:left="170" w:right="16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0.35</w:t>
            </w:r>
          </w:p>
        </w:tc>
        <w:tc>
          <w:tcPr>
            <w:tcW w:w="1017" w:type="dxa"/>
          </w:tcPr>
          <w:p>
            <w:pPr>
              <w:pStyle w:val="TableParagraph"/>
              <w:spacing w:before="134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0.60</w:t>
            </w:r>
          </w:p>
        </w:tc>
        <w:tc>
          <w:tcPr>
            <w:tcW w:w="751" w:type="dxa"/>
          </w:tcPr>
          <w:p>
            <w:pPr>
              <w:pStyle w:val="TableParagraph"/>
              <w:spacing w:before="134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1.33</w:t>
            </w:r>
          </w:p>
        </w:tc>
        <w:tc>
          <w:tcPr>
            <w:tcW w:w="784" w:type="dxa"/>
          </w:tcPr>
          <w:p>
            <w:pPr>
              <w:pStyle w:val="TableParagraph"/>
              <w:spacing w:before="134"/>
              <w:ind w:left="181"/>
              <w:rPr>
                <w:sz w:val="21"/>
              </w:rPr>
            </w:pPr>
            <w:r>
              <w:rPr>
                <w:spacing w:val="-4"/>
                <w:sz w:val="21"/>
              </w:rPr>
              <w:t>44.1</w:t>
            </w:r>
          </w:p>
        </w:tc>
        <w:tc>
          <w:tcPr>
            <w:tcW w:w="1164" w:type="dxa"/>
          </w:tcPr>
          <w:p>
            <w:pPr>
              <w:pStyle w:val="TableParagraph"/>
              <w:spacing w:before="134"/>
              <w:ind w:left="372"/>
              <w:rPr>
                <w:sz w:val="21"/>
              </w:rPr>
            </w:pPr>
            <w:r>
              <w:rPr>
                <w:spacing w:val="-4"/>
                <w:sz w:val="21"/>
              </w:rPr>
              <w:t>58.6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37"/>
              <w:ind w:left="46" w:right="3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制材车间</w:t>
            </w:r>
          </w:p>
        </w:tc>
        <w:tc>
          <w:tcPr>
            <w:tcW w:w="751" w:type="dxa"/>
          </w:tcPr>
          <w:p>
            <w:pPr>
              <w:pStyle w:val="TableParagraph"/>
              <w:spacing w:before="137"/>
              <w:ind w:left="270"/>
              <w:rPr>
                <w:sz w:val="21"/>
              </w:rPr>
            </w:pPr>
            <w:r>
              <w:rPr>
                <w:spacing w:val="-5"/>
                <w:sz w:val="21"/>
              </w:rPr>
              <w:t>20</w:t>
            </w:r>
          </w:p>
        </w:tc>
        <w:tc>
          <w:tcPr>
            <w:tcW w:w="785" w:type="dxa"/>
          </w:tcPr>
          <w:p>
            <w:pPr>
              <w:pStyle w:val="TableParagraph"/>
              <w:spacing w:before="137"/>
              <w:ind w:left="170" w:right="16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0.28</w:t>
            </w:r>
          </w:p>
        </w:tc>
        <w:tc>
          <w:tcPr>
            <w:tcW w:w="1017" w:type="dxa"/>
          </w:tcPr>
          <w:p>
            <w:pPr>
              <w:pStyle w:val="TableParagraph"/>
              <w:spacing w:before="137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0.60</w:t>
            </w:r>
          </w:p>
        </w:tc>
        <w:tc>
          <w:tcPr>
            <w:tcW w:w="751" w:type="dxa"/>
          </w:tcPr>
          <w:p>
            <w:pPr>
              <w:pStyle w:val="TableParagraph"/>
              <w:spacing w:before="137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1.33</w:t>
            </w:r>
          </w:p>
        </w:tc>
        <w:tc>
          <w:tcPr>
            <w:tcW w:w="784" w:type="dxa"/>
          </w:tcPr>
          <w:p>
            <w:pPr>
              <w:pStyle w:val="TableParagraph"/>
              <w:spacing w:before="137"/>
              <w:ind w:left="234"/>
              <w:rPr>
                <w:sz w:val="21"/>
              </w:rPr>
            </w:pPr>
            <w:r>
              <w:rPr>
                <w:spacing w:val="-5"/>
                <w:sz w:val="21"/>
              </w:rPr>
              <w:t>5.6</w:t>
            </w:r>
          </w:p>
        </w:tc>
        <w:tc>
          <w:tcPr>
            <w:tcW w:w="1164" w:type="dxa"/>
          </w:tcPr>
          <w:p>
            <w:pPr>
              <w:pStyle w:val="TableParagraph"/>
              <w:spacing w:before="137"/>
              <w:ind w:left="412" w:right="40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7.4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37"/>
              <w:ind w:left="46" w:right="36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综合楼</w:t>
            </w:r>
          </w:p>
        </w:tc>
        <w:tc>
          <w:tcPr>
            <w:tcW w:w="751" w:type="dxa"/>
          </w:tcPr>
          <w:p>
            <w:pPr>
              <w:pStyle w:val="TableParagraph"/>
              <w:spacing w:before="137"/>
              <w:ind w:left="270"/>
              <w:rPr>
                <w:sz w:val="21"/>
              </w:rPr>
            </w:pPr>
            <w:r>
              <w:rPr>
                <w:spacing w:val="-5"/>
                <w:sz w:val="21"/>
              </w:rPr>
              <w:t>20</w:t>
            </w:r>
          </w:p>
        </w:tc>
        <w:tc>
          <w:tcPr>
            <w:tcW w:w="785" w:type="dxa"/>
          </w:tcPr>
          <w:p>
            <w:pPr>
              <w:pStyle w:val="TableParagraph"/>
              <w:spacing w:before="137"/>
              <w:ind w:left="170" w:right="16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0.9</w:t>
            </w:r>
          </w:p>
        </w:tc>
        <w:tc>
          <w:tcPr>
            <w:tcW w:w="1017" w:type="dxa"/>
          </w:tcPr>
          <w:p>
            <w:pPr>
              <w:pStyle w:val="TableParagraph"/>
              <w:spacing w:before="137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751" w:type="dxa"/>
          </w:tcPr>
          <w:p>
            <w:pPr>
              <w:pStyle w:val="TableParagraph"/>
              <w:spacing w:before="137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784" w:type="dxa"/>
          </w:tcPr>
          <w:p>
            <w:pPr>
              <w:pStyle w:val="TableParagraph"/>
              <w:spacing w:before="137"/>
              <w:ind w:left="271" w:right="2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18</w:t>
            </w:r>
          </w:p>
        </w:tc>
        <w:tc>
          <w:tcPr>
            <w:tcW w:w="1164" w:type="dxa"/>
          </w:tcPr>
          <w:p>
            <w:pPr>
              <w:pStyle w:val="TableParagraph"/>
              <w:spacing w:before="137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0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7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33"/>
              <w:ind w:left="46" w:right="3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小计</w:t>
            </w:r>
          </w:p>
        </w:tc>
        <w:tc>
          <w:tcPr>
            <w:tcW w:w="751" w:type="dxa"/>
          </w:tcPr>
          <w:p>
            <w:pPr>
              <w:pStyle w:val="TableParagraph"/>
              <w:spacing w:before="133"/>
              <w:ind w:left="217"/>
              <w:rPr>
                <w:sz w:val="21"/>
              </w:rPr>
            </w:pPr>
            <w:r>
              <w:rPr>
                <w:spacing w:val="-5"/>
                <w:sz w:val="21"/>
              </w:rPr>
              <w:t>826</w:t>
            </w:r>
          </w:p>
        </w:tc>
        <w:tc>
          <w:tcPr>
            <w:tcW w:w="785" w:type="dxa"/>
          </w:tcPr>
          <w:p>
            <w:pPr>
              <w:pStyle w:val="TableParagraph"/>
              <w:spacing w:before="133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>
            <w:pPr>
              <w:pStyle w:val="TableParagraph"/>
              <w:spacing w:before="133"/>
              <w:ind w:right="117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503.7</w:t>
            </w:r>
          </w:p>
        </w:tc>
        <w:tc>
          <w:tcPr>
            <w:tcW w:w="1164" w:type="dxa"/>
          </w:tcPr>
          <w:p>
            <w:pPr>
              <w:pStyle w:val="TableParagraph"/>
              <w:spacing w:before="133"/>
              <w:ind w:left="319"/>
              <w:rPr>
                <w:sz w:val="21"/>
              </w:rPr>
            </w:pPr>
            <w:r>
              <w:rPr>
                <w:spacing w:val="-2"/>
                <w:sz w:val="21"/>
              </w:rPr>
              <w:t>501.9</w:t>
            </w:r>
          </w:p>
        </w:tc>
        <w:tc>
          <w:tcPr>
            <w:tcW w:w="803" w:type="dxa"/>
          </w:tcPr>
          <w:p>
            <w:pPr>
              <w:pStyle w:val="TableParagraph"/>
              <w:spacing w:before="133"/>
              <w:ind w:left="20" w:right="1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710.4</w:t>
            </w:r>
          </w:p>
        </w:tc>
        <w:tc>
          <w:tcPr>
            <w:tcW w:w="869" w:type="dxa"/>
          </w:tcPr>
          <w:p>
            <w:pPr>
              <w:pStyle w:val="TableParagraph"/>
              <w:spacing w:before="133"/>
              <w:ind w:left="119"/>
              <w:rPr>
                <w:sz w:val="21"/>
              </w:rPr>
            </w:pPr>
            <w:r>
              <w:rPr>
                <w:spacing w:val="-2"/>
                <w:sz w:val="21"/>
              </w:rPr>
              <w:t>1025.3</w:t>
            </w: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37"/>
              <w:ind w:left="46" w:right="36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锅炉房</w:t>
            </w:r>
          </w:p>
        </w:tc>
        <w:tc>
          <w:tcPr>
            <w:tcW w:w="751" w:type="dxa"/>
          </w:tcPr>
          <w:p>
            <w:pPr>
              <w:pStyle w:val="TableParagraph"/>
              <w:spacing w:before="137"/>
              <w:ind w:left="217"/>
              <w:rPr>
                <w:sz w:val="21"/>
              </w:rPr>
            </w:pPr>
            <w:r>
              <w:rPr>
                <w:spacing w:val="-5"/>
                <w:sz w:val="21"/>
              </w:rPr>
              <w:t>300</w:t>
            </w:r>
          </w:p>
        </w:tc>
        <w:tc>
          <w:tcPr>
            <w:tcW w:w="785" w:type="dxa"/>
          </w:tcPr>
          <w:p>
            <w:pPr>
              <w:pStyle w:val="TableParagraph"/>
              <w:spacing w:before="137"/>
              <w:ind w:left="170" w:right="16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0.75</w:t>
            </w:r>
          </w:p>
        </w:tc>
        <w:tc>
          <w:tcPr>
            <w:tcW w:w="1017" w:type="dxa"/>
          </w:tcPr>
          <w:p>
            <w:pPr>
              <w:pStyle w:val="TableParagraph"/>
              <w:spacing w:before="137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0.80</w:t>
            </w:r>
          </w:p>
        </w:tc>
        <w:tc>
          <w:tcPr>
            <w:tcW w:w="751" w:type="dxa"/>
          </w:tcPr>
          <w:p>
            <w:pPr>
              <w:pStyle w:val="TableParagraph"/>
              <w:spacing w:before="137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0.75</w:t>
            </w:r>
          </w:p>
        </w:tc>
        <w:tc>
          <w:tcPr>
            <w:tcW w:w="784" w:type="dxa"/>
          </w:tcPr>
          <w:p>
            <w:pPr>
              <w:pStyle w:val="TableParagraph"/>
              <w:spacing w:before="137"/>
              <w:ind w:left="234"/>
              <w:rPr>
                <w:sz w:val="21"/>
              </w:rPr>
            </w:pPr>
            <w:r>
              <w:rPr>
                <w:spacing w:val="-5"/>
                <w:sz w:val="21"/>
              </w:rPr>
              <w:t>225</w:t>
            </w:r>
          </w:p>
        </w:tc>
        <w:tc>
          <w:tcPr>
            <w:tcW w:w="1164" w:type="dxa"/>
          </w:tcPr>
          <w:p>
            <w:pPr>
              <w:pStyle w:val="TableParagraph"/>
              <w:spacing w:before="137"/>
              <w:ind w:left="319"/>
              <w:rPr>
                <w:sz w:val="21"/>
              </w:rPr>
            </w:pPr>
            <w:r>
              <w:rPr>
                <w:spacing w:val="-2"/>
                <w:sz w:val="21"/>
              </w:rPr>
              <w:t>168.8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16"/>
              <w:ind w:left="46" w:right="36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水泵房</w:t>
            </w:r>
          </w:p>
        </w:tc>
        <w:tc>
          <w:tcPr>
            <w:tcW w:w="751" w:type="dxa"/>
          </w:tcPr>
          <w:p>
            <w:pPr>
              <w:pStyle w:val="TableParagraph"/>
              <w:spacing w:before="116"/>
              <w:ind w:left="270"/>
              <w:rPr>
                <w:sz w:val="21"/>
              </w:rPr>
            </w:pPr>
            <w:r>
              <w:rPr>
                <w:spacing w:val="-5"/>
                <w:sz w:val="21"/>
              </w:rPr>
              <w:t>28</w:t>
            </w:r>
          </w:p>
        </w:tc>
        <w:tc>
          <w:tcPr>
            <w:tcW w:w="785" w:type="dxa"/>
          </w:tcPr>
          <w:p>
            <w:pPr>
              <w:pStyle w:val="TableParagraph"/>
              <w:spacing w:before="116"/>
              <w:ind w:left="170" w:right="16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0.75</w:t>
            </w:r>
          </w:p>
        </w:tc>
        <w:tc>
          <w:tcPr>
            <w:tcW w:w="1017" w:type="dxa"/>
          </w:tcPr>
          <w:p>
            <w:pPr>
              <w:pStyle w:val="TableParagraph"/>
              <w:spacing w:before="116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0.80</w:t>
            </w:r>
          </w:p>
        </w:tc>
        <w:tc>
          <w:tcPr>
            <w:tcW w:w="751" w:type="dxa"/>
          </w:tcPr>
          <w:p>
            <w:pPr>
              <w:pStyle w:val="TableParagraph"/>
              <w:spacing w:before="116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0.75</w:t>
            </w:r>
          </w:p>
        </w:tc>
        <w:tc>
          <w:tcPr>
            <w:tcW w:w="784" w:type="dxa"/>
          </w:tcPr>
          <w:p>
            <w:pPr>
              <w:pStyle w:val="TableParagraph"/>
              <w:spacing w:before="116"/>
              <w:ind w:left="271" w:right="26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21</w:t>
            </w:r>
          </w:p>
        </w:tc>
        <w:tc>
          <w:tcPr>
            <w:tcW w:w="1164" w:type="dxa"/>
          </w:tcPr>
          <w:p>
            <w:pPr>
              <w:pStyle w:val="TableParagraph"/>
              <w:spacing w:before="116"/>
              <w:ind w:left="372"/>
              <w:rPr>
                <w:sz w:val="21"/>
              </w:rPr>
            </w:pPr>
            <w:r>
              <w:rPr>
                <w:spacing w:val="-4"/>
                <w:sz w:val="21"/>
              </w:rPr>
              <w:t>15.8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16"/>
              <w:ind w:left="46" w:right="3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仓库</w:t>
            </w:r>
          </w:p>
        </w:tc>
        <w:tc>
          <w:tcPr>
            <w:tcW w:w="751" w:type="dxa"/>
          </w:tcPr>
          <w:p>
            <w:pPr>
              <w:pStyle w:val="TableParagraph"/>
              <w:spacing w:before="116"/>
              <w:ind w:left="270"/>
              <w:rPr>
                <w:sz w:val="21"/>
              </w:rPr>
            </w:pPr>
            <w:r>
              <w:rPr>
                <w:spacing w:val="-5"/>
                <w:sz w:val="21"/>
              </w:rPr>
              <w:t>88</w:t>
            </w:r>
          </w:p>
        </w:tc>
        <w:tc>
          <w:tcPr>
            <w:tcW w:w="785" w:type="dxa"/>
          </w:tcPr>
          <w:p>
            <w:pPr>
              <w:pStyle w:val="TableParagraph"/>
              <w:spacing w:before="116"/>
              <w:ind w:left="170" w:right="16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0.3</w:t>
            </w:r>
          </w:p>
        </w:tc>
        <w:tc>
          <w:tcPr>
            <w:tcW w:w="1017" w:type="dxa"/>
          </w:tcPr>
          <w:p>
            <w:pPr>
              <w:pStyle w:val="TableParagraph"/>
              <w:spacing w:before="116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0.65</w:t>
            </w:r>
          </w:p>
        </w:tc>
        <w:tc>
          <w:tcPr>
            <w:tcW w:w="751" w:type="dxa"/>
          </w:tcPr>
          <w:p>
            <w:pPr>
              <w:pStyle w:val="TableParagraph"/>
              <w:spacing w:before="116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1.17</w:t>
            </w:r>
          </w:p>
        </w:tc>
        <w:tc>
          <w:tcPr>
            <w:tcW w:w="784" w:type="dxa"/>
          </w:tcPr>
          <w:p>
            <w:pPr>
              <w:pStyle w:val="TableParagraph"/>
              <w:spacing w:before="116"/>
              <w:ind w:left="181"/>
              <w:rPr>
                <w:sz w:val="21"/>
              </w:rPr>
            </w:pPr>
            <w:r>
              <w:rPr>
                <w:spacing w:val="-4"/>
                <w:sz w:val="21"/>
              </w:rPr>
              <w:t>26.4</w:t>
            </w:r>
          </w:p>
        </w:tc>
        <w:tc>
          <w:tcPr>
            <w:tcW w:w="1164" w:type="dxa"/>
          </w:tcPr>
          <w:p>
            <w:pPr>
              <w:pStyle w:val="TableParagraph"/>
              <w:spacing w:before="116"/>
              <w:ind w:left="372"/>
              <w:rPr>
                <w:sz w:val="21"/>
              </w:rPr>
            </w:pPr>
            <w:r>
              <w:rPr>
                <w:spacing w:val="-4"/>
                <w:sz w:val="21"/>
              </w:rPr>
              <w:t>30.9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16"/>
              <w:ind w:left="46" w:right="3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污水提高站</w:t>
            </w:r>
          </w:p>
        </w:tc>
        <w:tc>
          <w:tcPr>
            <w:tcW w:w="751" w:type="dxa"/>
          </w:tcPr>
          <w:p>
            <w:pPr>
              <w:pStyle w:val="TableParagraph"/>
              <w:spacing w:before="116"/>
              <w:ind w:left="270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785" w:type="dxa"/>
          </w:tcPr>
          <w:p>
            <w:pPr>
              <w:pStyle w:val="TableParagraph"/>
              <w:spacing w:before="116"/>
              <w:ind w:left="170" w:right="16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0.65</w:t>
            </w:r>
          </w:p>
        </w:tc>
        <w:tc>
          <w:tcPr>
            <w:tcW w:w="1017" w:type="dxa"/>
          </w:tcPr>
          <w:p>
            <w:pPr>
              <w:pStyle w:val="TableParagraph"/>
              <w:spacing w:before="116"/>
              <w:ind w:right="235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0.850</w:t>
            </w:r>
          </w:p>
        </w:tc>
        <w:tc>
          <w:tcPr>
            <w:tcW w:w="751" w:type="dxa"/>
          </w:tcPr>
          <w:p>
            <w:pPr>
              <w:pStyle w:val="TableParagraph"/>
              <w:spacing w:before="116"/>
              <w:ind w:left="153" w:right="1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0.75</w:t>
            </w:r>
          </w:p>
        </w:tc>
        <w:tc>
          <w:tcPr>
            <w:tcW w:w="784" w:type="dxa"/>
          </w:tcPr>
          <w:p>
            <w:pPr>
              <w:pStyle w:val="TableParagraph"/>
              <w:spacing w:before="116"/>
              <w:ind w:left="234"/>
              <w:rPr>
                <w:sz w:val="21"/>
              </w:rPr>
            </w:pPr>
            <w:r>
              <w:rPr>
                <w:spacing w:val="-5"/>
                <w:sz w:val="21"/>
              </w:rPr>
              <w:t>9.1</w:t>
            </w:r>
          </w:p>
        </w:tc>
        <w:tc>
          <w:tcPr>
            <w:tcW w:w="1164" w:type="dxa"/>
          </w:tcPr>
          <w:p>
            <w:pPr>
              <w:pStyle w:val="TableParagraph"/>
              <w:spacing w:before="116"/>
              <w:ind w:left="412" w:right="40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6.8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>
            <w:pPr>
              <w:pStyle w:val="TableParagraph"/>
              <w:spacing w:before="171"/>
              <w:ind w:left="46" w:right="3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小计</w:t>
            </w:r>
          </w:p>
        </w:tc>
        <w:tc>
          <w:tcPr>
            <w:tcW w:w="751" w:type="dxa"/>
          </w:tcPr>
          <w:p>
            <w:pPr>
              <w:pStyle w:val="TableParagraph"/>
              <w:spacing w:before="171"/>
              <w:ind w:left="217"/>
              <w:rPr>
                <w:sz w:val="21"/>
              </w:rPr>
            </w:pPr>
            <w:r>
              <w:rPr>
                <w:spacing w:val="-5"/>
                <w:sz w:val="21"/>
              </w:rPr>
              <w:t>430</w:t>
            </w:r>
          </w:p>
        </w:tc>
        <w:tc>
          <w:tcPr>
            <w:tcW w:w="785" w:type="dxa"/>
          </w:tcPr>
          <w:p>
            <w:pPr>
              <w:pStyle w:val="TableParagraph"/>
              <w:spacing w:before="171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  <w:tc>
          <w:tcPr>
            <w:tcW w:w="10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spacing w:before="171"/>
              <w:ind w:left="319"/>
              <w:rPr>
                <w:sz w:val="21"/>
              </w:rPr>
            </w:pPr>
            <w:r>
              <w:rPr>
                <w:spacing w:val="-2"/>
                <w:sz w:val="21"/>
              </w:rPr>
              <w:t>281.5</w:t>
            </w:r>
          </w:p>
        </w:tc>
        <w:tc>
          <w:tcPr>
            <w:tcW w:w="803" w:type="dxa"/>
          </w:tcPr>
          <w:p>
            <w:pPr>
              <w:pStyle w:val="TableParagraph"/>
              <w:spacing w:before="171"/>
              <w:ind w:left="20" w:right="1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222.3</w:t>
            </w:r>
          </w:p>
        </w:tc>
        <w:tc>
          <w:tcPr>
            <w:tcW w:w="869" w:type="dxa"/>
          </w:tcPr>
          <w:p>
            <w:pPr>
              <w:pStyle w:val="TableParagraph"/>
              <w:spacing w:before="171"/>
              <w:ind w:left="172"/>
              <w:rPr>
                <w:sz w:val="21"/>
              </w:rPr>
            </w:pPr>
            <w:r>
              <w:rPr>
                <w:spacing w:val="-2"/>
                <w:sz w:val="21"/>
              </w:rPr>
              <w:t>358.7</w:t>
            </w:r>
          </w:p>
        </w:tc>
      </w:tr>
      <w:tr>
        <w:tblPrEx>
          <w:tblW w:w="0" w:type="auto"/>
          <w:jc w:val="left"/>
          <w:tblInd w:w="7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5"/>
          <w:jc w:val="left"/>
        </w:trPr>
        <w:tc>
          <w:tcPr>
            <w:tcW w:w="3155" w:type="dxa"/>
            <w:gridSpan w:val="4"/>
          </w:tcPr>
          <w:p>
            <w:pPr>
              <w:pStyle w:val="TableParagraph"/>
              <w:spacing w:before="8" w:line="468" w:lineRule="exact"/>
              <w:ind w:left="1105" w:right="109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K∑p=0.85 K∑q=0.90</w:t>
            </w:r>
          </w:p>
        </w:tc>
        <w:tc>
          <w:tcPr>
            <w:tcW w:w="1017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1"/>
              <w:ind w:right="28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0.64</w:t>
            </w:r>
          </w:p>
        </w:tc>
        <w:tc>
          <w:tcPr>
            <w:tcW w:w="7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1"/>
              <w:ind w:left="181"/>
              <w:rPr>
                <w:sz w:val="21"/>
              </w:rPr>
            </w:pPr>
            <w:r>
              <w:rPr>
                <w:spacing w:val="-4"/>
                <w:sz w:val="21"/>
              </w:rPr>
              <w:t>1396</w:t>
            </w:r>
          </w:p>
        </w:tc>
        <w:tc>
          <w:tcPr>
            <w:tcW w:w="116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1"/>
              <w:ind w:right="193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1716.5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1"/>
              <w:ind w:left="20" w:right="1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2212.5</w:t>
            </w:r>
          </w:p>
        </w:tc>
        <w:tc>
          <w:tcPr>
            <w:tcW w:w="869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1"/>
              <w:ind w:left="224"/>
              <w:rPr>
                <w:sz w:val="21"/>
              </w:rPr>
            </w:pPr>
            <w:r>
              <w:rPr>
                <w:spacing w:val="-2"/>
                <w:sz w:val="21"/>
              </w:rPr>
              <w:t>3193.5</w:t>
            </w:r>
          </w:p>
        </w:tc>
      </w:tr>
    </w:tbl>
    <w:p>
      <w:pPr>
        <w:pStyle w:val="BodyText"/>
        <w:spacing w:before="114"/>
        <w:ind w:left="3928" w:right="3932"/>
        <w:jc w:val="center"/>
      </w:pPr>
      <w:r>
        <w:rPr>
          <w:spacing w:val="-30"/>
        </w:rPr>
        <w:t xml:space="preserve">表 </w:t>
      </w:r>
      <w:r>
        <w:t>2-</w:t>
      </w:r>
      <w:r>
        <w:rPr>
          <w:spacing w:val="-10"/>
        </w:rPr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Heading2"/>
        <w:numPr>
          <w:ilvl w:val="1"/>
          <w:numId w:val="22"/>
        </w:numPr>
        <w:tabs>
          <w:tab w:val="left" w:pos="1244"/>
        </w:tabs>
        <w:spacing w:before="0" w:after="0" w:line="429" w:lineRule="exact"/>
        <w:ind w:left="1243" w:right="0" w:hanging="483"/>
        <w:jc w:val="left"/>
      </w:pPr>
      <w:bookmarkStart w:id="4" w:name="_TOC_250008"/>
      <w:bookmarkEnd w:id="4"/>
      <w:r>
        <w:rPr>
          <w:spacing w:val="-2"/>
        </w:rPr>
        <w:t>功率因数计算和赔偿</w:t>
      </w:r>
    </w:p>
    <w:p>
      <w:pPr>
        <w:spacing w:after="0" w:line="429" w:lineRule="exact"/>
        <w:jc w:val="left"/>
        <w:sectPr>
          <w:pgSz w:w="11910" w:h="16840"/>
          <w:pgMar w:top="1400" w:right="620" w:bottom="280" w:left="1160" w:header="708" w:footer="708"/>
          <w:pgNumType w:start="9"/>
          <w:cols w:space="708"/>
        </w:sectPr>
      </w:pPr>
    </w:p>
    <w:p>
      <w:pPr>
        <w:pStyle w:val="BodyText"/>
        <w:tabs>
          <w:tab w:val="left" w:pos="1960"/>
        </w:tabs>
        <w:spacing w:before="40" w:line="364" w:lineRule="auto"/>
        <w:ind w:left="761" w:right="764" w:firstLine="480"/>
      </w:pPr>
      <w:r>
        <w:rPr>
          <w:spacing w:val="-2"/>
        </w:rPr>
        <w:t>在</w:t>
      </w:r>
      <w:r>
        <w:rPr>
          <w:spacing w:val="-2"/>
        </w:rPr>
        <w:t>工</w:t>
      </w:r>
      <w:r>
        <w:rPr>
          <w:spacing w:val="-2"/>
        </w:rPr>
        <w:t>厂</w:t>
      </w:r>
      <w:r>
        <w:rPr>
          <w:spacing w:val="-2"/>
        </w:rPr>
        <w:t>供</w:t>
      </w:r>
      <w:r>
        <w:rPr>
          <w:spacing w:val="-2"/>
        </w:rPr>
        <w:t>电</w:t>
      </w:r>
      <w:r>
        <w:rPr>
          <w:spacing w:val="-2"/>
        </w:rPr>
        <w:t>系</w:t>
      </w:r>
      <w:r>
        <w:rPr>
          <w:spacing w:val="-2"/>
        </w:rPr>
        <w:t>统</w:t>
      </w:r>
      <w:r>
        <w:rPr>
          <w:spacing w:val="-2"/>
        </w:rPr>
        <w:t>中</w:t>
      </w:r>
      <w:r>
        <w:rPr>
          <w:spacing w:val="-2"/>
        </w:rPr>
        <w:t>输</w:t>
      </w:r>
      <w:r>
        <w:rPr>
          <w:spacing w:val="-2"/>
        </w:rPr>
        <w:t>送</w:t>
      </w:r>
      <w:r>
        <w:rPr>
          <w:spacing w:val="-2"/>
        </w:rPr>
        <w:t>的</w:t>
      </w:r>
      <w:r>
        <w:rPr>
          <w:spacing w:val="-2"/>
        </w:rPr>
        <w:t>有</w:t>
      </w:r>
      <w:r>
        <w:rPr>
          <w:spacing w:val="-2"/>
        </w:rPr>
        <w:t>功</w:t>
      </w:r>
      <w:r>
        <w:rPr>
          <w:spacing w:val="-2"/>
        </w:rPr>
        <w:t>功</w:t>
      </w:r>
      <w:r>
        <w:rPr>
          <w:spacing w:val="-2"/>
        </w:rPr>
        <w:t>率</w:t>
      </w:r>
      <w:r>
        <w:rPr>
          <w:spacing w:val="-2"/>
        </w:rPr>
        <w:t>维</w:t>
      </w:r>
      <w:r>
        <w:rPr>
          <w:spacing w:val="-2"/>
        </w:rPr>
        <w:t>持</w:t>
      </w:r>
      <w:r>
        <w:rPr>
          <w:spacing w:val="-2"/>
        </w:rPr>
        <w:t>恒</w:t>
      </w:r>
      <w:r>
        <w:rPr>
          <w:spacing w:val="-2"/>
        </w:rPr>
        <w:t>定</w:t>
      </w:r>
      <w:r>
        <w:rPr>
          <w:spacing w:val="-2"/>
        </w:rPr>
        <w:t>的</w:t>
      </w:r>
      <w:r>
        <w:rPr>
          <w:spacing w:val="-2"/>
        </w:rPr>
        <w:t>状</w:t>
      </w:r>
      <w:r>
        <w:rPr>
          <w:spacing w:val="-2"/>
        </w:rPr>
        <w:t>况</w:t>
      </w:r>
      <w:r>
        <w:rPr>
          <w:spacing w:val="-2"/>
        </w:rPr>
        <w:t>下</w:t>
      </w:r>
      <w:r>
        <w:rPr>
          <w:spacing w:val="-2"/>
        </w:rPr>
        <w:t>，</w:t>
      </w:r>
      <w:r>
        <w:rPr>
          <w:spacing w:val="-2"/>
        </w:rPr>
        <w:t>无</w:t>
      </w:r>
      <w:r>
        <w:rPr>
          <w:spacing w:val="-2"/>
        </w:rPr>
        <w:t>功</w:t>
      </w:r>
      <w:r>
        <w:rPr>
          <w:spacing w:val="-2"/>
        </w:rPr>
        <w:t>功</w:t>
      </w:r>
      <w:r>
        <w:rPr>
          <w:spacing w:val="-2"/>
        </w:rPr>
        <w:t>率</w:t>
      </w:r>
      <w:r>
        <w:rPr>
          <w:spacing w:val="-2"/>
        </w:rPr>
        <w:t>增</w:t>
      </w:r>
      <w:r>
        <w:rPr>
          <w:spacing w:val="-2"/>
        </w:rPr>
        <w:t>大</w:t>
      </w:r>
      <w:r>
        <w:rPr>
          <w:spacing w:val="-2"/>
        </w:rPr>
        <w:t>，</w:t>
      </w:r>
      <w:r>
        <w:rPr>
          <w:spacing w:val="-2"/>
        </w:rPr>
        <w:t>即</w:t>
      </w:r>
      <w:r>
        <w:rPr>
          <w:spacing w:val="-2"/>
        </w:rPr>
        <w:t>供</w:t>
      </w:r>
      <w:r>
        <w:rPr>
          <w:spacing w:val="-2"/>
        </w:rPr>
        <w:t>电</w:t>
      </w:r>
      <w:r>
        <w:rPr>
          <w:spacing w:val="-2"/>
        </w:rPr>
        <w:t>系</w:t>
      </w:r>
      <w:r>
        <w:rPr>
          <w:spacing w:val="-2"/>
        </w:rPr>
        <w:t>统</w:t>
      </w:r>
      <w:r>
        <w:rPr>
          <w:spacing w:val="-2"/>
        </w:rPr>
        <w:t>的</w:t>
      </w:r>
      <w:r>
        <w:rPr>
          <w:spacing w:val="-2"/>
        </w:rPr>
        <w:t>功</w:t>
      </w:r>
      <w:r>
        <w:rPr>
          <w:spacing w:val="-2"/>
        </w:rPr>
        <w:t>率</w:t>
      </w:r>
      <w:r>
        <w:rPr>
          <w:spacing w:val="-2"/>
        </w:rPr>
        <w:t>因</w:t>
      </w:r>
      <w:r>
        <w:rPr>
          <w:spacing w:val="-2"/>
        </w:rPr>
        <w:t>数</w:t>
      </w:r>
      <w:r>
        <w:rPr>
          <w:spacing w:val="-2"/>
        </w:rPr>
        <w:t>减</w:t>
      </w:r>
      <w:r>
        <w:rPr>
          <w:spacing w:val="-2"/>
        </w:rPr>
        <w:t>少</w:t>
      </w:r>
      <w:r>
        <w:rPr>
          <w:spacing w:val="-2"/>
        </w:rPr>
        <w:t>将</w:t>
      </w:r>
      <w:r>
        <w:rPr>
          <w:spacing w:val="-2"/>
        </w:rPr>
        <w:t>会</w:t>
      </w:r>
      <w:r>
        <w:rPr>
          <w:spacing w:val="-2"/>
        </w:rPr>
        <w:t>引</w:t>
      </w:r>
      <w:r>
        <w:rPr>
          <w:spacing w:val="-2"/>
        </w:rPr>
        <w:t>发： (1)</w:t>
      </w:r>
      <w:r>
        <w:rPr>
          <w:spacing w:val="-2"/>
        </w:rPr>
        <w:t>系</w:t>
      </w:r>
      <w:r>
        <w:rPr>
          <w:spacing w:val="-2"/>
        </w:rPr>
        <w:t>统</w:t>
      </w:r>
      <w:r>
        <w:rPr>
          <w:spacing w:val="-2"/>
        </w:rPr>
        <w:t>中</w:t>
      </w:r>
      <w:r>
        <w:rPr>
          <w:spacing w:val="-2"/>
        </w:rPr>
        <w:t>输</w:t>
      </w:r>
      <w:r>
        <w:rPr>
          <w:spacing w:val="-2"/>
        </w:rPr>
        <w:t>送</w:t>
      </w:r>
      <w:r>
        <w:rPr>
          <w:spacing w:val="-2"/>
        </w:rPr>
        <w:t>的</w:t>
      </w:r>
      <w:r>
        <w:rPr>
          <w:spacing w:val="-2"/>
        </w:rPr>
        <w:t>总</w:t>
      </w:r>
      <w:r>
        <w:rPr>
          <w:spacing w:val="-2"/>
        </w:rPr>
        <w:t>电</w:t>
      </w:r>
      <w:r>
        <w:rPr>
          <w:spacing w:val="-2"/>
        </w:rPr>
        <w:t>流</w:t>
      </w:r>
      <w:r>
        <w:rPr>
          <w:spacing w:val="-2"/>
        </w:rPr>
        <w:t>增</w:t>
      </w:r>
      <w:r>
        <w:rPr>
          <w:spacing w:val="-2"/>
        </w:rPr>
        <w:t>加</w:t>
      </w:r>
      <w:r>
        <w:rPr>
          <w:spacing w:val="-2"/>
        </w:rPr>
        <w:t>，</w:t>
      </w:r>
      <w:r>
        <w:rPr>
          <w:spacing w:val="-2"/>
        </w:rPr>
        <w:t>使</w:t>
      </w:r>
      <w:r>
        <w:rPr>
          <w:spacing w:val="-2"/>
        </w:rPr>
        <w:t>得</w:t>
      </w:r>
      <w:r>
        <w:rPr>
          <w:spacing w:val="-2"/>
        </w:rPr>
        <w:t>供</w:t>
      </w:r>
      <w:r>
        <w:rPr>
          <w:spacing w:val="-2"/>
        </w:rPr>
        <w:t>电</w:t>
      </w:r>
      <w:r>
        <w:rPr>
          <w:spacing w:val="-2"/>
        </w:rPr>
        <w:t>系</w:t>
      </w:r>
      <w:r>
        <w:rPr>
          <w:spacing w:val="-2"/>
        </w:rPr>
        <w:t>统</w:t>
      </w:r>
      <w:r>
        <w:rPr>
          <w:spacing w:val="-2"/>
        </w:rPr>
        <w:t>中</w:t>
      </w:r>
      <w:r>
        <w:rPr>
          <w:spacing w:val="-2"/>
        </w:rPr>
        <w:t>的</w:t>
      </w:r>
      <w:r>
        <w:rPr>
          <w:spacing w:val="-2"/>
        </w:rPr>
        <w:t>电</w:t>
      </w:r>
      <w:r>
        <w:rPr>
          <w:spacing w:val="-2"/>
        </w:rPr>
        <w:t>气</w:t>
      </w:r>
      <w:r>
        <w:rPr>
          <w:spacing w:val="-2"/>
        </w:rPr>
        <w:t>元</w:t>
      </w:r>
      <w:r>
        <w:rPr>
          <w:spacing w:val="-2"/>
        </w:rPr>
        <w:t>件</w:t>
      </w:r>
      <w:r>
        <w:rPr>
          <w:spacing w:val="-2"/>
        </w:rPr>
        <w:t>，</w:t>
      </w:r>
      <w:r>
        <w:rPr>
          <w:spacing w:val="-2"/>
        </w:rPr>
        <w:t>如</w:t>
      </w:r>
      <w:r>
        <w:rPr>
          <w:spacing w:val="-2"/>
        </w:rPr>
        <w:t>变</w:t>
      </w:r>
      <w:r>
        <w:rPr>
          <w:spacing w:val="-2"/>
        </w:rPr>
        <w:t>压</w:t>
      </w:r>
      <w:r>
        <w:rPr>
          <w:spacing w:val="-2"/>
        </w:rPr>
        <w:t>器</w:t>
      </w:r>
      <w:r>
        <w:rPr>
          <w:spacing w:val="-2"/>
        </w:rPr>
        <w:t>、</w:t>
      </w:r>
      <w:r>
        <w:rPr>
          <w:spacing w:val="-2"/>
        </w:rPr>
        <w:t>电</w:t>
      </w:r>
      <w:r>
        <w:rPr>
          <w:spacing w:val="-2"/>
        </w:rPr>
        <w:t>器</w:t>
      </w:r>
      <w:r>
        <w:rPr>
          <w:spacing w:val="-2"/>
        </w:rPr>
        <w:t>设</w:t>
      </w:r>
      <w:r>
        <w:rPr>
          <w:spacing w:val="-2"/>
        </w:rPr>
        <w:t>备</w:t>
      </w:r>
      <w:r>
        <w:rPr>
          <w:spacing w:val="-2"/>
        </w:rPr>
        <w:t>、</w:t>
      </w:r>
      <w:r>
        <w:rPr>
          <w:spacing w:val="-2"/>
        </w:rPr>
        <w:t>导</w:t>
      </w:r>
      <w:r>
        <w:rPr>
          <w:spacing w:val="-2"/>
        </w:rPr>
        <w:t>线</w:t>
      </w:r>
      <w:r>
        <w:rPr>
          <w:spacing w:val="-2"/>
        </w:rPr>
        <w:t>等</w:t>
      </w:r>
      <w:r>
        <w:rPr>
          <w:spacing w:val="-2"/>
        </w:rPr>
        <w:t>容</w:t>
      </w:r>
      <w:r>
        <w:rPr>
          <w:spacing w:val="-2"/>
        </w:rPr>
        <w:t>量</w:t>
      </w:r>
      <w:r>
        <w:rPr>
          <w:spacing w:val="-2"/>
        </w:rPr>
        <w:t>增</w:t>
      </w:r>
      <w:r>
        <w:rPr>
          <w:spacing w:val="-2"/>
        </w:rPr>
        <w:t>大</w:t>
      </w:r>
      <w:r>
        <w:rPr>
          <w:spacing w:val="-2"/>
        </w:rPr>
        <w:t>，</w:t>
      </w:r>
      <w:r>
        <w:rPr>
          <w:spacing w:val="-2"/>
        </w:rPr>
        <w:t>从</w:t>
      </w:r>
      <w:r>
        <w:rPr>
          <w:spacing w:val="-2"/>
        </w:rPr>
        <w:t>而</w:t>
      </w:r>
      <w:r>
        <w:rPr>
          <w:spacing w:val="-2"/>
        </w:rPr>
        <w:t>使</w:t>
      </w:r>
      <w:r>
        <w:rPr>
          <w:spacing w:val="-2"/>
        </w:rPr>
        <w:t>工</w:t>
      </w:r>
      <w:r>
        <w:rPr>
          <w:spacing w:val="-2"/>
        </w:rPr>
        <w:t>厂</w:t>
      </w:r>
      <w:r>
        <w:rPr>
          <w:spacing w:val="-2"/>
        </w:rPr>
        <w:t>内</w:t>
      </w:r>
      <w:r>
        <w:rPr>
          <w:spacing w:val="-2"/>
        </w:rPr>
        <w:t>部</w:t>
      </w:r>
      <w:r>
        <w:rPr>
          <w:spacing w:val="-2"/>
        </w:rPr>
        <w:t>的</w:t>
      </w:r>
      <w:r>
        <w:rPr>
          <w:spacing w:val="-2"/>
        </w:rPr>
        <w:t>启</w:t>
      </w:r>
      <w:r>
        <w:rPr>
          <w:spacing w:val="-2"/>
        </w:rPr>
        <w:t>动</w:t>
      </w:r>
      <w:r>
        <w:rPr>
          <w:spacing w:val="-2"/>
        </w:rPr>
        <w:t>控</w:t>
      </w:r>
      <w:r>
        <w:rPr>
          <w:spacing w:val="-2"/>
        </w:rPr>
        <w:t>制</w:t>
      </w:r>
      <w:r>
        <w:rPr>
          <w:spacing w:val="-2"/>
        </w:rPr>
        <w:t>设</w:t>
      </w:r>
      <w:r>
        <w:rPr>
          <w:spacing w:val="-2"/>
        </w:rPr>
        <w:t>备</w:t>
      </w:r>
      <w:r>
        <w:rPr>
          <w:spacing w:val="-2"/>
        </w:rPr>
        <w:t>、</w:t>
      </w:r>
      <w:r>
        <w:rPr>
          <w:spacing w:val="-2"/>
        </w:rPr>
        <w:t>测</w:t>
      </w:r>
      <w:r>
        <w:rPr>
          <w:spacing w:val="-2"/>
        </w:rPr>
        <w:t>量</w:t>
      </w:r>
      <w:r>
        <w:rPr>
          <w:spacing w:val="-2"/>
        </w:rPr>
        <w:t>仪</w:t>
      </w:r>
      <w:r>
        <w:rPr>
          <w:spacing w:val="-2"/>
        </w:rPr>
        <w:t>表</w:t>
      </w:r>
      <w:r>
        <w:rPr>
          <w:spacing w:val="-2"/>
        </w:rPr>
        <w:t>等</w:t>
      </w:r>
      <w:r>
        <w:rPr>
          <w:spacing w:val="-2"/>
        </w:rPr>
        <w:t>规</w:t>
      </w:r>
      <w:r>
        <w:rPr>
          <w:spacing w:val="-2"/>
        </w:rPr>
        <w:t>格</w:t>
      </w:r>
      <w:r>
        <w:rPr>
          <w:spacing w:val="-2"/>
        </w:rPr>
        <w:t>尺</w:t>
      </w:r>
      <w:r>
        <w:rPr>
          <w:spacing w:val="-2"/>
        </w:rPr>
        <w:t>寸</w:t>
      </w:r>
      <w:r>
        <w:rPr>
          <w:spacing w:val="-2"/>
        </w:rPr>
        <w:t>增</w:t>
      </w:r>
      <w:r>
        <w:rPr>
          <w:spacing w:val="-2"/>
        </w:rPr>
        <w:t>大</w:t>
      </w:r>
      <w:r>
        <w:rPr>
          <w:spacing w:val="-2"/>
        </w:rPr>
        <w:t>，</w:t>
      </w:r>
      <w:r>
        <w:rPr>
          <w:spacing w:val="-2"/>
        </w:rPr>
        <w:t>因</w:t>
      </w:r>
      <w:r>
        <w:rPr>
          <w:spacing w:val="-2"/>
        </w:rPr>
        <w:t>而</w:t>
      </w:r>
      <w:r>
        <w:rPr>
          <w:spacing w:val="-2"/>
        </w:rPr>
        <w:t>增</w:t>
      </w:r>
      <w:r>
        <w:rPr>
          <w:spacing w:val="-2"/>
        </w:rPr>
        <w:t>大</w:t>
      </w:r>
      <w:r>
        <w:rPr>
          <w:spacing w:val="-2"/>
        </w:rPr>
        <w:t>了</w:t>
      </w:r>
      <w:r>
        <w:rPr>
          <w:spacing w:val="-2"/>
        </w:rPr>
        <w:t>投</w:t>
      </w:r>
      <w:r>
        <w:rPr>
          <w:spacing w:val="-2"/>
        </w:rPr>
        <w:t>资</w:t>
      </w:r>
      <w:r>
        <w:rPr>
          <w:spacing w:val="-2"/>
        </w:rPr>
        <w:t>费</w:t>
      </w:r>
      <w:r>
        <w:rPr>
          <w:spacing w:val="-2"/>
        </w:rPr>
        <w:t>用</w:t>
      </w:r>
      <w:r>
        <w:rPr>
          <w:spacing w:val="-2"/>
        </w:rPr>
        <w:t>；(2)</w:t>
      </w:r>
      <w:r>
        <w:rPr>
          <w:spacing w:val="-2"/>
        </w:rPr>
        <w:t>由</w:t>
      </w:r>
      <w:r>
        <w:rPr>
          <w:spacing w:val="-2"/>
        </w:rPr>
        <w:t>于</w:t>
      </w:r>
      <w:r>
        <w:rPr>
          <w:spacing w:val="-2"/>
        </w:rPr>
        <w:t>无</w:t>
      </w:r>
      <w:r>
        <w:rPr>
          <w:spacing w:val="-2"/>
        </w:rPr>
        <w:t>功</w:t>
      </w:r>
      <w:r>
        <w:rPr>
          <w:spacing w:val="-2"/>
        </w:rPr>
        <w:t>功</w:t>
      </w:r>
      <w:r>
        <w:rPr>
          <w:spacing w:val="-2"/>
        </w:rPr>
        <w:t>率</w:t>
      </w:r>
      <w:r>
        <w:rPr>
          <w:spacing w:val="-2"/>
        </w:rPr>
        <w:t>的</w:t>
      </w:r>
      <w:r>
        <w:rPr>
          <w:spacing w:val="-2"/>
        </w:rPr>
        <w:t>增</w:t>
      </w:r>
      <w:r>
        <w:rPr>
          <w:spacing w:val="-2"/>
        </w:rPr>
        <w:t>大</w:t>
      </w:r>
      <w:r>
        <w:rPr>
          <w:spacing w:val="-2"/>
        </w:rPr>
        <w:t>而</w:t>
      </w:r>
      <w:r>
        <w:rPr>
          <w:spacing w:val="-2"/>
        </w:rPr>
        <w:t>引</w:t>
      </w:r>
      <w:r>
        <w:rPr>
          <w:spacing w:val="-2"/>
        </w:rPr>
        <w:t>发</w:t>
      </w:r>
      <w:r>
        <w:rPr>
          <w:spacing w:val="-2"/>
        </w:rPr>
        <w:t>的</w:t>
      </w:r>
      <w:r>
        <w:rPr>
          <w:spacing w:val="-2"/>
        </w:rPr>
        <w:t>总</w:t>
      </w:r>
      <w:r>
        <w:rPr>
          <w:spacing w:val="-2"/>
        </w:rPr>
        <w:t>电</w:t>
      </w:r>
      <w:r>
        <w:rPr>
          <w:spacing w:val="-2"/>
        </w:rPr>
        <w:t>流</w:t>
      </w:r>
      <w:r>
        <w:rPr>
          <w:spacing w:val="-2"/>
        </w:rPr>
        <w:t>的</w:t>
      </w:r>
      <w:r>
        <w:rPr>
          <w:spacing w:val="-2"/>
        </w:rPr>
        <w:t>增</w:t>
      </w:r>
      <w:r>
        <w:rPr>
          <w:spacing w:val="-2"/>
        </w:rPr>
        <w:t>加</w:t>
      </w:r>
      <w:r>
        <w:rPr>
          <w:spacing w:val="-2"/>
        </w:rPr>
        <w:t>，</w:t>
      </w:r>
      <w:r>
        <w:rPr>
          <w:spacing w:val="-2"/>
        </w:rPr>
        <w:t>使</w:t>
      </w:r>
      <w:r>
        <w:rPr>
          <w:spacing w:val="-2"/>
        </w:rPr>
        <w:t>得</w:t>
      </w:r>
      <w:r>
        <w:rPr>
          <w:spacing w:val="-2"/>
        </w:rPr>
        <w:t>设</w:t>
      </w:r>
      <w:r>
        <w:rPr>
          <w:spacing w:val="-2"/>
        </w:rPr>
        <w:t>备</w:t>
      </w:r>
      <w:r>
        <w:rPr>
          <w:spacing w:val="-2"/>
        </w:rPr>
        <w:t>及</w:t>
      </w:r>
      <w:r>
        <w:rPr>
          <w:spacing w:val="-2"/>
        </w:rPr>
        <w:t>供</w:t>
      </w:r>
      <w:r>
        <w:rPr>
          <w:spacing w:val="-2"/>
        </w:rPr>
        <w:t>电</w:t>
      </w:r>
      <w:r>
        <w:rPr>
          <w:spacing w:val="-2"/>
        </w:rPr>
        <w:t>线</w:t>
      </w:r>
      <w:r>
        <w:rPr>
          <w:spacing w:val="-2"/>
        </w:rPr>
        <w:t>路</w:t>
      </w:r>
      <w:r>
        <w:rPr>
          <w:spacing w:val="-2"/>
        </w:rPr>
        <w:t>的</w:t>
      </w:r>
      <w:r>
        <w:rPr>
          <w:spacing w:val="-2"/>
        </w:rPr>
        <w:t>有</w:t>
      </w:r>
      <w:r>
        <w:rPr>
          <w:spacing w:val="-2"/>
        </w:rPr>
        <w:t>功</w:t>
      </w:r>
      <w:r>
        <w:rPr>
          <w:spacing w:val="-2"/>
        </w:rPr>
        <w:t>功</w:t>
      </w:r>
      <w:r>
        <w:rPr>
          <w:spacing w:val="-2"/>
        </w:rPr>
        <w:t>率</w:t>
      </w:r>
      <w:r>
        <w:rPr>
          <w:spacing w:val="-2"/>
        </w:rPr>
        <w:t>损</w:t>
      </w:r>
      <w:r>
        <w:rPr>
          <w:spacing w:val="-2"/>
        </w:rPr>
        <w:t>耗</w:t>
      </w:r>
      <w:r>
        <w:rPr>
          <w:spacing w:val="-2"/>
        </w:rPr>
        <w:t>对</w:t>
      </w:r>
      <w:r>
        <w:rPr>
          <w:spacing w:val="-2"/>
        </w:rPr>
        <w:t>应</w:t>
      </w:r>
      <w:r>
        <w:rPr>
          <w:spacing w:val="-2"/>
        </w:rPr>
        <w:t>地</w:t>
      </w:r>
      <w:r>
        <w:rPr>
          <w:spacing w:val="-2"/>
        </w:rPr>
        <w:t>增</w:t>
      </w:r>
      <w:r>
        <w:rPr>
          <w:spacing w:val="-2"/>
        </w:rPr>
        <w:t>大</w:t>
      </w:r>
      <w:r>
        <w:rPr>
          <w:spacing w:val="-2"/>
        </w:rPr>
        <w:t>；(3)</w:t>
      </w:r>
      <w:r>
        <w:rPr>
          <w:spacing w:val="-2"/>
        </w:rPr>
        <w:t>由</w:t>
      </w:r>
      <w:r>
        <w:rPr>
          <w:spacing w:val="-2"/>
        </w:rPr>
        <w:t>于</w:t>
      </w:r>
      <w:r>
        <w:rPr>
          <w:spacing w:val="-2"/>
        </w:rPr>
        <w:t>供</w:t>
      </w:r>
      <w:r>
        <w:rPr>
          <w:spacing w:val="-2"/>
        </w:rPr>
        <w:t>电</w:t>
      </w:r>
      <w:r>
        <w:rPr>
          <w:spacing w:val="-2"/>
        </w:rPr>
        <w:t>系</w:t>
      </w:r>
      <w:r>
        <w:rPr>
          <w:spacing w:val="-2"/>
        </w:rPr>
        <w:t>统</w:t>
      </w:r>
      <w:r>
        <w:rPr>
          <w:spacing w:val="-2"/>
        </w:rPr>
        <w:t>中</w:t>
      </w:r>
      <w:r>
        <w:rPr>
          <w:spacing w:val="-2"/>
        </w:rPr>
        <w:t>的</w:t>
      </w:r>
      <w:r>
        <w:rPr>
          <w:spacing w:val="-2"/>
        </w:rPr>
        <w:t>电</w:t>
      </w:r>
      <w:r>
        <w:rPr>
          <w:spacing w:val="-2"/>
        </w:rPr>
        <w:t>压</w:t>
      </w:r>
      <w:r>
        <w:rPr>
          <w:spacing w:val="-2"/>
        </w:rPr>
        <w:t>损</w:t>
      </w:r>
      <w:r>
        <w:rPr>
          <w:spacing w:val="-2"/>
        </w:rPr>
        <w:t>失</w:t>
      </w:r>
      <w:r>
        <w:rPr>
          <w:spacing w:val="-2"/>
        </w:rPr>
        <w:t>正</w:t>
      </w:r>
      <w:r>
        <w:rPr>
          <w:spacing w:val="-2"/>
        </w:rPr>
        <w:t>比</w:t>
      </w:r>
      <w:r>
        <w:rPr>
          <w:spacing w:val="-2"/>
        </w:rPr>
        <w:t>于</w:t>
      </w:r>
      <w:r>
        <w:rPr>
          <w:spacing w:val="-2"/>
        </w:rPr>
        <w:t>系</w:t>
      </w:r>
      <w:r>
        <w:rPr>
          <w:spacing w:val="-2"/>
        </w:rPr>
        <w:t>统</w:t>
      </w:r>
      <w:r>
        <w:rPr>
          <w:spacing w:val="-2"/>
        </w:rPr>
        <w:t>中</w:t>
      </w:r>
      <w:r>
        <w:rPr>
          <w:spacing w:val="-2"/>
        </w:rPr>
        <w:t>流</w:t>
      </w:r>
      <w:r>
        <w:rPr>
          <w:spacing w:val="-2"/>
        </w:rPr>
        <w:t>过</w:t>
      </w:r>
      <w:r>
        <w:rPr>
          <w:spacing w:val="-2"/>
        </w:rPr>
        <w:t>的</w:t>
      </w:r>
      <w:r>
        <w:rPr>
          <w:spacing w:val="-2"/>
        </w:rPr>
        <w:t>电</w:t>
      </w:r>
      <w:r>
        <w:rPr>
          <w:spacing w:val="-2"/>
        </w:rPr>
        <w:t>流</w:t>
      </w:r>
      <w:r>
        <w:rPr>
          <w:spacing w:val="-2"/>
        </w:rPr>
        <w:t>，</w:t>
      </w:r>
      <w:r>
        <w:rPr>
          <w:spacing w:val="-2"/>
        </w:rPr>
        <w:t>因</w:t>
      </w:r>
      <w:r>
        <w:rPr>
          <w:spacing w:val="-2"/>
        </w:rPr>
        <w:t>此</w:t>
      </w:r>
      <w:r>
        <w:rPr>
          <w:spacing w:val="-2"/>
        </w:rPr>
        <w:t>总</w:t>
      </w:r>
      <w:r>
        <w:rPr>
          <w:spacing w:val="-2"/>
        </w:rPr>
        <w:t>电</w:t>
      </w:r>
      <w:r>
        <w:rPr>
          <w:spacing w:val="-2"/>
        </w:rPr>
        <w:t>流</w:t>
      </w:r>
      <w:r>
        <w:rPr>
          <w:spacing w:val="-2"/>
        </w:rPr>
        <w:t>增</w:t>
      </w:r>
      <w:r>
        <w:rPr>
          <w:spacing w:val="-2"/>
        </w:rPr>
        <w:t>大</w:t>
      </w:r>
      <w:r>
        <w:rPr>
          <w:spacing w:val="-2"/>
        </w:rPr>
        <w:t>，</w:t>
      </w:r>
      <w:r>
        <w:rPr>
          <w:spacing w:val="-2"/>
        </w:rPr>
        <w:t>就</w:t>
      </w:r>
      <w:r>
        <w:rPr>
          <w:spacing w:val="-2"/>
        </w:rPr>
        <w:t>使</w:t>
      </w:r>
      <w:r>
        <w:rPr>
          <w:spacing w:val="-2"/>
        </w:rPr>
        <w:t>的</w:t>
      </w:r>
      <w:r>
        <w:rPr>
          <w:spacing w:val="-2"/>
        </w:rPr>
        <w:t>供</w:t>
      </w:r>
      <w:r>
        <w:rPr>
          <w:spacing w:val="-2"/>
        </w:rPr>
        <w:t>电</w:t>
      </w:r>
      <w:r>
        <w:rPr>
          <w:spacing w:val="-2"/>
        </w:rPr>
        <w:t>系</w:t>
      </w:r>
      <w:r>
        <w:rPr>
          <w:spacing w:val="-2"/>
        </w:rPr>
        <w:t>统</w:t>
      </w:r>
      <w:r>
        <w:rPr>
          <w:spacing w:val="-2"/>
        </w:rPr>
        <w:t>中</w:t>
      </w:r>
      <w:r>
        <w:rPr>
          <w:spacing w:val="-2"/>
        </w:rPr>
        <w:t>的</w:t>
      </w:r>
      <w:r>
        <w:rPr>
          <w:spacing w:val="-2"/>
        </w:rPr>
        <w:t>电</w:t>
      </w:r>
      <w:r>
        <w:rPr>
          <w:spacing w:val="-2"/>
        </w:rPr>
        <w:t>压</w:t>
      </w:r>
      <w:r>
        <w:rPr>
          <w:spacing w:val="-2"/>
        </w:rPr>
        <w:t>损</w:t>
      </w:r>
      <w:r>
        <w:rPr>
          <w:spacing w:val="-2"/>
        </w:rPr>
        <w:t>失</w:t>
      </w:r>
      <w:r>
        <w:rPr>
          <w:spacing w:val="-2"/>
        </w:rPr>
        <w:t>增</w:t>
      </w:r>
      <w:r>
        <w:rPr>
          <w:spacing w:val="-2"/>
        </w:rPr>
        <w:t>加</w:t>
      </w:r>
      <w:r>
        <w:rPr>
          <w:spacing w:val="-2"/>
        </w:rPr>
        <w:t>，</w:t>
      </w:r>
      <w:r>
        <w:rPr>
          <w:spacing w:val="-2"/>
        </w:rPr>
        <w:t>使</w:t>
      </w:r>
      <w:r>
        <w:rPr>
          <w:spacing w:val="-2"/>
        </w:rPr>
        <w:t>得</w:t>
      </w:r>
      <w:r>
        <w:rPr>
          <w:spacing w:val="-2"/>
        </w:rPr>
        <w:t>调</w:t>
      </w:r>
      <w:r>
        <w:rPr>
          <w:spacing w:val="-2"/>
        </w:rPr>
        <w:t>压</w:t>
      </w:r>
      <w:r>
        <w:rPr>
          <w:spacing w:val="-2"/>
        </w:rPr>
        <w:t>困</w:t>
      </w:r>
      <w:r>
        <w:rPr>
          <w:spacing w:val="-2"/>
        </w:rPr>
        <w:t>难</w:t>
      </w:r>
      <w:r>
        <w:rPr>
          <w:spacing w:val="-2"/>
        </w:rPr>
        <w:t>；(4)</w:t>
      </w:r>
      <w:r>
        <w:rPr>
          <w:spacing w:val="-2"/>
        </w:rPr>
        <w:t>对</w:t>
      </w:r>
      <w:r>
        <w:rPr>
          <w:spacing w:val="-2"/>
        </w:rPr>
        <w:t>电</w:t>
      </w:r>
      <w:r>
        <w:rPr>
          <w:spacing w:val="-2"/>
        </w:rPr>
        <w:t>力</w:t>
      </w:r>
      <w:r>
        <w:rPr>
          <w:spacing w:val="-2"/>
        </w:rPr>
        <w:t>系</w:t>
      </w:r>
      <w:r>
        <w:rPr>
          <w:spacing w:val="-2"/>
        </w:rPr>
        <w:t>统</w:t>
      </w:r>
      <w:r>
        <w:rPr>
          <w:spacing w:val="-2"/>
        </w:rPr>
        <w:t>的</w:t>
      </w:r>
      <w:r>
        <w:rPr>
          <w:spacing w:val="-2"/>
        </w:rPr>
        <w:t>发</w:t>
      </w:r>
      <w:r>
        <w:rPr>
          <w:spacing w:val="-2"/>
        </w:rPr>
        <w:t>电</w:t>
      </w:r>
      <w:r>
        <w:rPr>
          <w:spacing w:val="-2"/>
        </w:rPr>
        <w:t>设</w:t>
      </w:r>
      <w:r>
        <w:rPr>
          <w:spacing w:val="-2"/>
        </w:rPr>
        <w:t>备</w:t>
      </w:r>
      <w:r>
        <w:rPr>
          <w:spacing w:val="-2"/>
        </w:rPr>
        <w:t>来</w:t>
      </w:r>
      <w:r>
        <w:rPr>
          <w:spacing w:val="-2"/>
        </w:rPr>
        <w:t>说</w:t>
      </w:r>
      <w:r>
        <w:rPr>
          <w:spacing w:val="-2"/>
        </w:rPr>
        <w:t>，</w:t>
      </w:r>
      <w:r>
        <w:rPr>
          <w:spacing w:val="-2"/>
        </w:rPr>
        <w:t>无</w:t>
      </w:r>
      <w:r>
        <w:rPr>
          <w:spacing w:val="-2"/>
        </w:rPr>
        <w:t>功</w:t>
      </w:r>
      <w:r>
        <w:rPr>
          <w:spacing w:val="-2"/>
        </w:rPr>
        <w:t>电</w:t>
      </w:r>
      <w:r>
        <w:rPr>
          <w:spacing w:val="-2"/>
        </w:rPr>
        <w:t>流</w:t>
      </w:r>
      <w:r>
        <w:rPr>
          <w:spacing w:val="-2"/>
        </w:rPr>
        <w:t>的</w:t>
      </w:r>
      <w:r>
        <w:rPr>
          <w:spacing w:val="-2"/>
        </w:rPr>
        <w:t>增</w:t>
      </w:r>
      <w:r>
        <w:rPr>
          <w:spacing w:val="-2"/>
        </w:rPr>
        <w:t>大</w:t>
      </w:r>
      <w:r>
        <w:rPr>
          <w:spacing w:val="-2"/>
        </w:rPr>
        <w:t>，</w:t>
      </w:r>
      <w:r>
        <w:rPr>
          <w:spacing w:val="-2"/>
        </w:rPr>
        <w:t>使</w:t>
      </w:r>
      <w:r>
        <w:rPr>
          <w:spacing w:val="-2"/>
        </w:rPr>
        <w:t>发</w:t>
      </w:r>
      <w:r>
        <w:rPr>
          <w:spacing w:val="-2"/>
        </w:rPr>
        <w:t>电</w:t>
      </w:r>
      <w:r>
        <w:rPr>
          <w:spacing w:val="-2"/>
        </w:rPr>
        <w:t>机</w:t>
      </w:r>
      <w:r>
        <w:rPr>
          <w:spacing w:val="-2"/>
        </w:rPr>
        <w:t>转</w:t>
      </w:r>
      <w:r>
        <w:rPr>
          <w:spacing w:val="-2"/>
        </w:rPr>
        <w:t>子</w:t>
      </w:r>
      <w:r>
        <w:rPr>
          <w:spacing w:val="-2"/>
        </w:rPr>
        <w:t>的</w:t>
      </w:r>
      <w:r>
        <w:rPr>
          <w:spacing w:val="-2"/>
        </w:rPr>
        <w:t>去</w:t>
      </w:r>
      <w:r>
        <w:rPr>
          <w:spacing w:val="-2"/>
        </w:rPr>
        <w:t>磁</w:t>
      </w:r>
      <w:r>
        <w:rPr>
          <w:spacing w:val="-2"/>
        </w:rPr>
        <w:t>效</w:t>
      </w:r>
      <w:r>
        <w:rPr>
          <w:spacing w:val="-2"/>
        </w:rPr>
        <w:t>应</w:t>
      </w:r>
      <w:r>
        <w:rPr>
          <w:spacing w:val="-2"/>
        </w:rPr>
        <w:t>增</w:t>
      </w:r>
      <w:r>
        <w:rPr>
          <w:spacing w:val="-2"/>
        </w:rPr>
        <w:t>加</w:t>
      </w:r>
      <w:r>
        <w:rPr>
          <w:spacing w:val="-2"/>
        </w:rPr>
        <w:t>，</w:t>
      </w:r>
      <w:r>
        <w:rPr>
          <w:spacing w:val="-2"/>
        </w:rPr>
        <w:t>电</w:t>
      </w:r>
      <w:r>
        <w:rPr>
          <w:spacing w:val="-2"/>
        </w:rPr>
        <w:t>压</w:t>
      </w:r>
      <w:r>
        <w:rPr>
          <w:spacing w:val="-2"/>
        </w:rPr>
        <w:t>减</w:t>
      </w:r>
      <w:r>
        <w:rPr>
          <w:spacing w:val="-2"/>
        </w:rPr>
        <w:t>少</w:t>
      </w:r>
      <w:r>
        <w:rPr>
          <w:spacing w:val="-2"/>
        </w:rPr>
        <w:t>，</w:t>
      </w:r>
      <w:r>
        <w:rPr>
          <w:spacing w:val="-2"/>
        </w:rPr>
        <w:t>过</w:t>
      </w:r>
      <w:r>
        <w:rPr>
          <w:spacing w:val="-2"/>
        </w:rPr>
        <w:t>分</w:t>
      </w:r>
      <w:r>
        <w:rPr>
          <w:spacing w:val="-2"/>
        </w:rPr>
        <w:t>增</w:t>
      </w:r>
      <w:r>
        <w:rPr>
          <w:spacing w:val="-2"/>
        </w:rPr>
        <w:t>大</w:t>
      </w:r>
      <w:r>
        <w:rPr>
          <w:spacing w:val="-2"/>
        </w:rPr>
        <w:t>激</w:t>
      </w:r>
      <w:r>
        <w:rPr>
          <w:spacing w:val="-2"/>
        </w:rPr>
        <w:t>磁</w:t>
      </w:r>
      <w:r>
        <w:rPr>
          <w:spacing w:val="-2"/>
        </w:rPr>
        <w:t>电</w:t>
      </w:r>
      <w:r>
        <w:rPr>
          <w:spacing w:val="-2"/>
        </w:rPr>
        <w:t>流</w:t>
      </w:r>
      <w:r>
        <w:rPr>
          <w:spacing w:val="-2"/>
        </w:rPr>
        <w:t>，</w:t>
      </w:r>
      <w:r>
        <w:rPr>
          <w:spacing w:val="-2"/>
        </w:rPr>
        <w:t>从</w:t>
      </w:r>
      <w:r>
        <w:rPr>
          <w:spacing w:val="-2"/>
        </w:rPr>
        <w:t>而</w:t>
      </w:r>
      <w:r>
        <w:rPr>
          <w:spacing w:val="-2"/>
        </w:rPr>
        <w:t>使</w:t>
      </w:r>
      <w:r>
        <w:rPr>
          <w:spacing w:val="-2"/>
        </w:rPr>
        <w:t>转</w:t>
      </w:r>
      <w:r>
        <w:rPr>
          <w:spacing w:val="-2"/>
        </w:rPr>
        <w:t>子</w:t>
      </w:r>
      <w:r>
        <w:rPr>
          <w:spacing w:val="-2"/>
        </w:rPr>
        <w:t>绕</w:t>
      </w:r>
      <w:r>
        <w:rPr>
          <w:spacing w:val="-2"/>
        </w:rPr>
        <w:t>组</w:t>
      </w:r>
      <w:r>
        <w:rPr>
          <w:spacing w:val="-2"/>
        </w:rPr>
        <w:t>的</w:t>
      </w:r>
      <w:r>
        <w:rPr>
          <w:spacing w:val="-2"/>
        </w:rPr>
        <w:t>温</w:t>
      </w:r>
      <w:r>
        <w:rPr>
          <w:spacing w:val="-2"/>
        </w:rPr>
        <w:t>升</w:t>
      </w:r>
      <w:r>
        <w:rPr>
          <w:spacing w:val="-2"/>
        </w:rPr>
        <w:t>超</w:t>
      </w:r>
      <w:r>
        <w:rPr>
          <w:spacing w:val="-2"/>
        </w:rPr>
        <w:t>出</w:t>
      </w:r>
      <w:r>
        <w:rPr>
          <w:spacing w:val="-2"/>
        </w:rPr>
        <w:t>允</w:t>
      </w:r>
      <w:r>
        <w:rPr>
          <w:spacing w:val="-2"/>
        </w:rPr>
        <w:t>许</w:t>
      </w:r>
      <w:r>
        <w:rPr>
          <w:spacing w:val="-2"/>
        </w:rPr>
        <w:t>范</w:t>
      </w:r>
      <w:r>
        <w:rPr>
          <w:spacing w:val="-2"/>
        </w:rPr>
        <w:t>畴</w:t>
      </w:r>
      <w:r>
        <w:rPr>
          <w:spacing w:val="-2"/>
        </w:rPr>
        <w:t>，</w:t>
      </w:r>
      <w:r>
        <w:rPr>
          <w:spacing w:val="-2"/>
        </w:rPr>
        <w:t>为</w:t>
      </w:r>
      <w:r>
        <w:rPr>
          <w:spacing w:val="-2"/>
        </w:rPr>
        <w:t>了</w:t>
      </w:r>
      <w:r>
        <w:rPr>
          <w:spacing w:val="-2"/>
        </w:rPr>
        <w:t>确</w:t>
      </w:r>
      <w:r>
        <w:rPr>
          <w:spacing w:val="-2"/>
        </w:rPr>
        <w:t>保</w:t>
      </w:r>
      <w:r>
        <w:rPr>
          <w:spacing w:val="-2"/>
        </w:rPr>
        <w:t>转</w:t>
      </w:r>
      <w:r>
        <w:rPr>
          <w:spacing w:val="-2"/>
        </w:rPr>
        <w:t>子</w:t>
      </w:r>
      <w:r>
        <w:rPr>
          <w:spacing w:val="-2"/>
        </w:rPr>
        <w:t>绕</w:t>
      </w:r>
      <w:r>
        <w:rPr>
          <w:spacing w:val="-2"/>
        </w:rPr>
        <w:t>组</w:t>
      </w:r>
      <w:r>
        <w:rPr>
          <w:spacing w:val="-2"/>
        </w:rPr>
        <w:t>的</w:t>
      </w:r>
      <w:r>
        <w:rPr>
          <w:spacing w:val="-2"/>
        </w:rPr>
        <w:t>正</w:t>
      </w:r>
      <w:r>
        <w:rPr>
          <w:spacing w:val="-2"/>
        </w:rPr>
        <w:t>常</w:t>
      </w:r>
      <w:r>
        <w:rPr>
          <w:spacing w:val="-2"/>
        </w:rPr>
        <w:t>工</w:t>
      </w:r>
      <w:r>
        <w:rPr>
          <w:spacing w:val="-2"/>
        </w:rPr>
        <w:t>作</w:t>
      </w:r>
      <w:r>
        <w:rPr>
          <w:spacing w:val="-2"/>
        </w:rPr>
        <w:t>，</w:t>
      </w:r>
      <w:r>
        <w:rPr>
          <w:spacing w:val="-2"/>
        </w:rPr>
        <w:t>发</w:t>
      </w:r>
      <w:r>
        <w:rPr>
          <w:spacing w:val="-2"/>
        </w:rPr>
        <w:t>电</w:t>
      </w:r>
      <w:r>
        <w:rPr>
          <w:spacing w:val="-2"/>
        </w:rPr>
        <w:t>机</w:t>
      </w:r>
      <w:r>
        <w:rPr>
          <w:spacing w:val="-2"/>
        </w:rPr>
        <w:t>就</w:t>
      </w:r>
      <w:r>
        <w:rPr>
          <w:spacing w:val="-2"/>
        </w:rPr>
        <w:t>不</w:t>
      </w:r>
      <w:r>
        <w:rPr>
          <w:spacing w:val="-2"/>
        </w:rPr>
        <w:t>能</w:t>
      </w:r>
      <w:r>
        <w:rPr>
          <w:spacing w:val="-2"/>
        </w:rPr>
        <w:t>达</w:t>
      </w:r>
      <w:r>
        <w:rPr>
          <w:spacing w:val="-2"/>
        </w:rPr>
        <w:t>成</w:t>
      </w:r>
      <w:r>
        <w:rPr>
          <w:spacing w:val="-2"/>
        </w:rPr>
        <w:t>预</w:t>
      </w:r>
      <w:r>
        <w:rPr>
          <w:spacing w:val="-4"/>
        </w:rPr>
        <w:t>定</w:t>
      </w:r>
      <w:r>
        <w:rPr>
          <w:spacing w:val="-4"/>
        </w:rPr>
        <w:t>的</w:t>
      </w:r>
      <w:r>
        <w:rPr>
          <w:spacing w:val="-4"/>
        </w:rPr>
        <w:t>效</w:t>
      </w:r>
      <w:r>
        <w:rPr>
          <w:spacing w:val="-4"/>
        </w:rPr>
        <w:t>果</w:t>
      </w:r>
      <w:r>
        <w:tab/>
      </w:r>
      <w:r>
        <w:rPr>
          <w:spacing w:val="-10"/>
        </w:rPr>
        <w:t>。</w:t>
      </w:r>
    </w:p>
    <w:p>
      <w:pPr>
        <w:pStyle w:val="BodyText"/>
        <w:spacing w:before="6" w:line="364" w:lineRule="auto"/>
        <w:ind w:left="761" w:right="764" w:firstLine="480"/>
        <w:jc w:val="both"/>
      </w:pPr>
      <w:r>
        <w:rPr>
          <w:spacing w:val="-2"/>
        </w:rPr>
        <w:t>无功功率对电力系统及工厂内部的供电系统都有不良的影响。因此，供电单位</w:t>
      </w:r>
      <w:r>
        <w:rPr>
          <w:spacing w:val="-2"/>
        </w:rPr>
        <w:t>和工厂内部都有减少无功功率需要量的规定，无功功率的减少就对应地提高了功率</w:t>
      </w:r>
      <w:r>
        <w:rPr>
          <w:spacing w:val="-4"/>
        </w:rPr>
        <w:t>因数。</w:t>
      </w:r>
    </w:p>
    <w:p>
      <w:pPr>
        <w:pStyle w:val="Heading2"/>
        <w:numPr>
          <w:ilvl w:val="2"/>
          <w:numId w:val="22"/>
        </w:numPr>
        <w:tabs>
          <w:tab w:val="left" w:pos="1426"/>
        </w:tabs>
        <w:spacing w:before="0" w:after="0" w:line="364" w:lineRule="exact"/>
        <w:ind w:left="1425" w:right="0" w:hanging="665"/>
        <w:jc w:val="left"/>
      </w:pPr>
      <w:r>
        <w:rPr>
          <w:spacing w:val="-2"/>
        </w:rPr>
        <w:t>功率因数的赔偿</w:t>
      </w:r>
    </w:p>
    <w:p>
      <w:pPr>
        <w:pStyle w:val="BodyText"/>
        <w:spacing w:before="106" w:line="364" w:lineRule="auto"/>
        <w:ind w:left="761" w:right="763" w:firstLine="480"/>
        <w:jc w:val="both"/>
      </w:pPr>
      <w:r>
        <w:rPr>
          <w:spacing w:val="-2"/>
        </w:rPr>
        <w:t>供电单位在工厂进行初步设计时对功率因数都要提出一定的规定，它是根据工</w:t>
      </w:r>
      <w:r>
        <w:rPr>
          <w:spacing w:val="-2"/>
        </w:rPr>
        <w:t>厂电源进线、电力系统发电厂的相对位置以及工厂负荷的容量决定的。根据《全国</w:t>
      </w:r>
      <w:r>
        <w:t>供用电规则》的规定，本设计规定顾客的功率因数cosΦ ≥ 0.9。</w:t>
      </w:r>
    </w:p>
    <w:p>
      <w:pPr>
        <w:pStyle w:val="BodyText"/>
        <w:spacing w:before="2" w:line="364" w:lineRule="auto"/>
        <w:ind w:left="761" w:right="725" w:firstLine="480"/>
        <w:jc w:val="both"/>
      </w:pPr>
      <w:r>
        <w:rPr>
          <w:spacing w:val="-2"/>
        </w:rPr>
        <w:t>供电单位对工厂功率因数这样高的规定，仅仅依靠提高自然功率因数的方法，</w:t>
      </w:r>
      <w:r>
        <w:rPr>
          <w:spacing w:val="-2"/>
        </w:rPr>
        <w:t>普通不能满足规定。因此，工厂便需要装设无功赔偿装置，对功率因数进行人工赔</w:t>
      </w:r>
      <w:r>
        <w:rPr>
          <w:spacing w:val="-6"/>
        </w:rPr>
        <w:t>偿。</w:t>
      </w:r>
    </w:p>
    <w:p>
      <w:pPr>
        <w:pStyle w:val="BodyText"/>
        <w:spacing w:before="1" w:line="364" w:lineRule="auto"/>
        <w:ind w:left="761" w:right="764"/>
        <w:jc w:val="both"/>
      </w:pPr>
      <w:r>
        <w:rPr>
          <w:spacing w:val="-4"/>
        </w:rPr>
        <w:t xml:space="preserve">由上表可知，可知该厂 </w:t>
      </w:r>
      <w:r>
        <w:rPr>
          <w:spacing w:val="-2"/>
        </w:rPr>
        <w:t>380V</w:t>
      </w:r>
      <w:r>
        <w:rPr>
          <w:spacing w:val="-8"/>
        </w:rPr>
        <w:t xml:space="preserve"> 侧最大负荷时的功率因数只有 </w:t>
      </w:r>
      <w:r>
        <w:rPr>
          <w:spacing w:val="-2"/>
        </w:rPr>
        <w:t>0.64</w:t>
      </w:r>
      <w:r>
        <w:rPr>
          <w:spacing w:val="-10"/>
        </w:rPr>
        <w:t xml:space="preserve"> 而规定该厂 </w:t>
      </w:r>
      <w:r>
        <w:rPr>
          <w:spacing w:val="-2"/>
        </w:rPr>
        <w:t>10KV</w:t>
      </w:r>
      <w:r>
        <w:rPr>
          <w:spacing w:val="-4"/>
        </w:rPr>
        <w:t xml:space="preserve">进线侧最大负荷时功率因数不低于 </w:t>
      </w:r>
      <w:r>
        <w:rPr>
          <w:spacing w:val="-2"/>
        </w:rPr>
        <w:t>0.90</w:t>
      </w:r>
      <w:r>
        <w:rPr>
          <w:spacing w:val="-13"/>
        </w:rPr>
        <w:t>。考虑到主变压器的无功损耗远不不大于有</w:t>
      </w:r>
      <w:r>
        <w:rPr>
          <w:spacing w:val="-24"/>
        </w:rPr>
        <w:t>功损耗，因此</w:t>
      </w:r>
      <w:r>
        <w:rPr>
          <w:spacing w:val="-4"/>
        </w:rPr>
        <w:t>380V</w:t>
      </w:r>
      <w:r>
        <w:rPr>
          <w:spacing w:val="-7"/>
        </w:rPr>
        <w:t xml:space="preserve"> 侧最大负荷时功率因数应稍不不大于</w:t>
      </w:r>
      <w:r>
        <w:rPr>
          <w:spacing w:val="20"/>
        </w:rPr>
        <w:t>0.90</w:t>
      </w:r>
      <w:r>
        <w:rPr>
          <w:spacing w:val="-36"/>
        </w:rPr>
        <w:t>，赞取</w:t>
      </w:r>
      <w:r>
        <w:rPr>
          <w:spacing w:val="-4"/>
        </w:rPr>
        <w:t>0.92</w:t>
      </w:r>
      <w:r>
        <w:rPr>
          <w:spacing w:val="-7"/>
        </w:rPr>
        <w:t xml:space="preserve"> 来计算</w:t>
      </w:r>
      <w:r>
        <w:rPr>
          <w:spacing w:val="-4"/>
        </w:rPr>
        <w:t>380</w:t>
      </w:r>
      <w:r>
        <w:rPr>
          <w:spacing w:val="-4"/>
        </w:rPr>
        <w:t>V</w:t>
      </w:r>
      <w:r>
        <w:rPr>
          <w:spacing w:val="-2"/>
        </w:rPr>
        <w:t>侧所需的无功功率赔偿容量：</w:t>
      </w:r>
    </w:p>
    <w:p>
      <w:pPr>
        <w:spacing w:before="41"/>
        <w:ind w:left="2679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pacing w:val="-14"/>
          <w:sz w:val="24"/>
        </w:rPr>
        <w:t>Q</w:t>
      </w:r>
      <w:r>
        <w:rPr>
          <w:rFonts w:ascii="Times New Roman" w:hAnsi="Times New Roman"/>
          <w:spacing w:val="-14"/>
          <w:position w:val="-5"/>
          <w:sz w:val="14"/>
        </w:rPr>
        <w:t>c</w:t>
      </w:r>
      <w:r>
        <w:rPr>
          <w:rFonts w:ascii="Times New Roman" w:hAnsi="Times New Roman"/>
          <w:spacing w:val="32"/>
          <w:position w:val="-5"/>
          <w:sz w:val="14"/>
        </w:rPr>
        <w:t xml:space="preserve"> </w:t>
      </w:r>
      <w:r>
        <w:rPr>
          <w:rFonts w:ascii="Symbol" w:hAnsi="Symbol"/>
          <w:spacing w:val="-14"/>
          <w:sz w:val="24"/>
        </w:rPr>
        <w:sym w:font="Symbol" w:char="F03D"/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i/>
          <w:spacing w:val="-14"/>
          <w:sz w:val="24"/>
        </w:rPr>
        <w:t>P</w:t>
      </w:r>
      <w:r>
        <w:rPr>
          <w:rFonts w:ascii="Times New Roman" w:hAnsi="Times New Roman"/>
          <w:spacing w:val="-14"/>
          <w:position w:val="-5"/>
          <w:sz w:val="14"/>
        </w:rPr>
        <w:t>30</w:t>
      </w:r>
      <w:r>
        <w:rPr>
          <w:rFonts w:ascii="Times New Roman" w:hAnsi="Times New Roman"/>
          <w:spacing w:val="-1"/>
          <w:position w:val="-5"/>
          <w:sz w:val="14"/>
        </w:rPr>
        <w:t xml:space="preserve"> </w:t>
      </w:r>
      <w:r>
        <w:rPr>
          <w:rFonts w:ascii="Times New Roman" w:hAnsi="Times New Roman"/>
          <w:spacing w:val="-14"/>
          <w:sz w:val="24"/>
        </w:rPr>
        <w:t>(tan</w:t>
      </w:r>
      <w:r>
        <w:rPr>
          <w:rFonts w:ascii="Verdana" w:hAnsi="Verdana"/>
          <w:i/>
          <w:spacing w:val="-14"/>
          <w:sz w:val="25"/>
        </w:rPr>
        <w:t>φ</w:t>
      </w:r>
      <w:r>
        <w:rPr>
          <w:rFonts w:ascii="Times New Roman" w:hAnsi="Times New Roman"/>
          <w:spacing w:val="-14"/>
          <w:sz w:val="24"/>
        </w:rPr>
        <w:t>-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pacing w:val="-14"/>
          <w:sz w:val="24"/>
        </w:rPr>
        <w:t>tan</w:t>
      </w:r>
      <w:r>
        <w:rPr>
          <w:rFonts w:ascii="Verdana" w:hAnsi="Verdana"/>
          <w:i/>
          <w:spacing w:val="-14"/>
          <w:sz w:val="25"/>
        </w:rPr>
        <w:t>φ</w:t>
      </w:r>
      <w:r>
        <w:rPr>
          <w:rFonts w:ascii="Times New Roman" w:hAnsi="Times New Roman"/>
          <w:spacing w:val="-14"/>
          <w:position w:val="-5"/>
          <w:sz w:val="14"/>
        </w:rPr>
        <w:t>c</w:t>
      </w:r>
      <w:r>
        <w:rPr>
          <w:rFonts w:ascii="Times New Roman" w:hAnsi="Times New Roman"/>
          <w:position w:val="-5"/>
          <w:sz w:val="14"/>
        </w:rPr>
        <w:t xml:space="preserve"> </w:t>
      </w:r>
      <w:r>
        <w:rPr>
          <w:rFonts w:ascii="Times New Roman" w:hAnsi="Times New Roman"/>
          <w:spacing w:val="-14"/>
          <w:sz w:val="24"/>
        </w:rPr>
        <w:t>)</w:t>
      </w:r>
    </w:p>
    <w:p>
      <w:pPr>
        <w:pStyle w:val="BodyText"/>
        <w:spacing w:before="9"/>
        <w:rPr>
          <w:rFonts w:ascii="Times New Roman"/>
          <w:sz w:val="14"/>
        </w:rPr>
      </w:pPr>
    </w:p>
    <w:p>
      <w:pPr>
        <w:pStyle w:val="BodyText"/>
        <w:spacing w:before="74"/>
        <w:ind w:left="268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pacing w:val="-2"/>
        </w:rPr>
        <w:t>Qc=2212.5</w:t>
      </w:r>
      <w:r>
        <w:rPr>
          <w:spacing w:val="-2"/>
        </w:rPr>
        <w:t>×（</w:t>
      </w:r>
      <w:r>
        <w:rPr>
          <w:rFonts w:ascii="Times New Roman" w:eastAsia="Times New Roman" w:hAnsi="Times New Roman"/>
          <w:spacing w:val="-2"/>
        </w:rPr>
        <w:t>1.2-0.43</w:t>
      </w:r>
      <w:r>
        <w:rPr>
          <w:spacing w:val="-2"/>
        </w:rPr>
        <w:t>）</w:t>
      </w:r>
      <w:r>
        <w:rPr>
          <w:rFonts w:ascii="Times New Roman" w:eastAsia="Times New Roman" w:hAnsi="Times New Roman"/>
          <w:spacing w:val="-2"/>
        </w:rPr>
        <w:t>=1116.8kvar</w:t>
      </w:r>
    </w:p>
    <w:p>
      <w:pPr>
        <w:pStyle w:val="BodyText"/>
        <w:spacing w:before="161" w:line="364" w:lineRule="auto"/>
        <w:ind w:left="761" w:right="764"/>
        <w:jc w:val="both"/>
      </w:pPr>
      <w:r>
        <w:rPr>
          <w:spacing w:val="-10"/>
        </w:rPr>
        <w:t xml:space="preserve">采用 </w:t>
      </w:r>
      <w:r>
        <w:rPr>
          <w:rFonts w:ascii="Times New Roman" w:eastAsia="Times New Roman" w:hAnsi="Times New Roman"/>
        </w:rPr>
        <w:t>GR-1</w:t>
      </w:r>
      <w:r>
        <w:rPr>
          <w:rFonts w:ascii="Times New Roman" w:eastAsia="Times New Roman" w:hAnsi="Times New Roman"/>
          <w:spacing w:val="-15"/>
        </w:rPr>
        <w:t xml:space="preserve"> </w:t>
      </w:r>
      <w:r>
        <w:rPr>
          <w:spacing w:val="-3"/>
        </w:rPr>
        <w:t xml:space="preserve">型赔偿屏，并联电容器为 </w:t>
      </w:r>
      <w:r>
        <w:rPr>
          <w:rFonts w:ascii="Times New Roman" w:eastAsia="Times New Roman" w:hAnsi="Times New Roman"/>
        </w:rPr>
        <w:t>BWF-10.5-100-1W</w:t>
      </w:r>
      <w:r>
        <w:rPr>
          <w:rFonts w:ascii="Times New Roman" w:eastAsia="Times New Roman" w:hAnsi="Times New Roman"/>
          <w:spacing w:val="-15"/>
        </w:rPr>
        <w:t xml:space="preserve"> </w:t>
      </w:r>
      <w:r>
        <w:t>型采用其方案一（主屏）</w:t>
      </w:r>
      <w:r>
        <w:rPr>
          <w:rFonts w:ascii="Times New Roman" w:eastAsia="Times New Roman" w:hAnsi="Times New Roman"/>
        </w:rPr>
        <w:t>1</w:t>
      </w:r>
      <w:r>
        <w:rPr>
          <w:spacing w:val="-6"/>
        </w:rPr>
        <w:t xml:space="preserve">台与方案 </w:t>
      </w:r>
      <w:r>
        <w:rPr>
          <w:rFonts w:ascii="Times New Roman" w:eastAsia="Times New Roman" w:hAnsi="Times New Roman"/>
        </w:rPr>
        <w:t>3</w:t>
      </w:r>
      <w:r>
        <w:t>（辅屏）</w:t>
      </w:r>
      <w:r>
        <w:rPr>
          <w:rFonts w:ascii="Times New Roman" w:eastAsia="Times New Roman" w:hAnsi="Times New Roman"/>
        </w:rPr>
        <w:t>4</w:t>
      </w:r>
      <w:r>
        <w:rPr>
          <w:rFonts w:ascii="Times New Roman" w:eastAsia="Times New Roman" w:hAnsi="Times New Roman"/>
          <w:spacing w:val="-15"/>
        </w:rPr>
        <w:t xml:space="preserve"> </w:t>
      </w:r>
      <w:r>
        <w:t xml:space="preserve">台相组合，总共容量 </w:t>
      </w:r>
      <w:r>
        <w:rPr>
          <w:rFonts w:ascii="Times New Roman" w:eastAsia="Times New Roman" w:hAnsi="Times New Roman"/>
        </w:rPr>
        <w:t>120</w:t>
      </w:r>
      <w:r>
        <w:t>×</w:t>
      </w:r>
      <w:r>
        <w:rPr>
          <w:rFonts w:ascii="Times New Roman" w:eastAsia="Times New Roman" w:hAnsi="Times New Roman"/>
        </w:rPr>
        <w:t>6kvar</w:t>
      </w:r>
      <w:r>
        <w:t>×</w:t>
      </w:r>
      <w:r>
        <w:rPr>
          <w:rFonts w:ascii="Times New Roman" w:eastAsia="Times New Roman" w:hAnsi="Times New Roman"/>
        </w:rPr>
        <w:t>5=1200kvar</w:t>
      </w:r>
      <w:r>
        <w:t>。因此无功赔</w:t>
      </w:r>
      <w:r>
        <w:rPr>
          <w:spacing w:val="-5"/>
        </w:rPr>
        <w:t xml:space="preserve">偿后工厂 </w:t>
      </w:r>
      <w:r>
        <w:rPr>
          <w:rFonts w:ascii="Times New Roman" w:eastAsia="Times New Roman" w:hAnsi="Times New Roman"/>
        </w:rPr>
        <w:t xml:space="preserve">10V </w:t>
      </w:r>
      <w:r>
        <w:t>侧的负荷计算以下表所示：</w:t>
      </w:r>
    </w:p>
    <w:p>
      <w:pPr>
        <w:spacing w:after="0" w:line="364" w:lineRule="auto"/>
        <w:jc w:val="both"/>
        <w:sectPr>
          <w:pgSz w:w="11910" w:h="16840"/>
          <w:pgMar w:top="1460" w:right="620" w:bottom="280" w:left="1160" w:header="708" w:footer="708"/>
          <w:pgNumType w:start="10"/>
          <w:cols w:space="708"/>
        </w:sectPr>
      </w:pPr>
    </w:p>
    <w:tbl>
      <w:tblPr>
        <w:tblStyle w:val="TableNormal3"/>
        <w:tblW w:w="0" w:type="auto"/>
        <w:jc w:val="left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5"/>
        <w:gridCol w:w="917"/>
        <w:gridCol w:w="1650"/>
        <w:gridCol w:w="1733"/>
        <w:gridCol w:w="967"/>
        <w:gridCol w:w="950"/>
      </w:tblGrid>
      <w:tr>
        <w:tblPrEx>
          <w:tblW w:w="0" w:type="auto"/>
          <w:jc w:val="left"/>
          <w:tblInd w:w="7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2295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tabs>
                <w:tab w:val="left" w:pos="534"/>
              </w:tabs>
              <w:spacing w:before="172"/>
              <w:ind w:left="9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项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917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0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COSφ</w:t>
            </w:r>
          </w:p>
        </w:tc>
        <w:tc>
          <w:tcPr>
            <w:tcW w:w="5300" w:type="dxa"/>
            <w:gridSpan w:val="4"/>
          </w:tcPr>
          <w:p>
            <w:pPr>
              <w:pStyle w:val="TableParagraph"/>
              <w:spacing w:before="111"/>
              <w:ind w:left="2216" w:right="220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计算负荷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2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</w:tcPr>
          <w:p>
            <w:pPr>
              <w:pStyle w:val="TableParagraph"/>
              <w:spacing w:before="118"/>
              <w:ind w:left="658"/>
              <w:rPr>
                <w:sz w:val="21"/>
              </w:rPr>
            </w:pPr>
            <w:r>
              <w:rPr>
                <w:rFonts w:ascii="Times New Roman"/>
                <w:i/>
                <w:spacing w:val="-18"/>
                <w:position w:val="12"/>
                <w:sz w:val="24"/>
              </w:rPr>
              <w:t>P</w:t>
            </w:r>
            <w:r>
              <w:rPr>
                <w:rFonts w:ascii="Times New Roman"/>
                <w:spacing w:val="-18"/>
                <w:position w:val="6"/>
                <w:sz w:val="14"/>
              </w:rPr>
              <w:t>30</w:t>
            </w:r>
            <w:r>
              <w:rPr>
                <w:rFonts w:ascii="Times New Roman"/>
                <w:spacing w:val="1"/>
                <w:position w:val="6"/>
                <w:sz w:val="14"/>
              </w:rPr>
              <w:t xml:space="preserve"> </w:t>
            </w:r>
            <w:r>
              <w:rPr>
                <w:spacing w:val="-5"/>
                <w:sz w:val="21"/>
              </w:rPr>
              <w:t>/KW</w:t>
            </w:r>
          </w:p>
        </w:tc>
        <w:tc>
          <w:tcPr>
            <w:tcW w:w="1733" w:type="dxa"/>
          </w:tcPr>
          <w:p>
            <w:pPr>
              <w:pStyle w:val="TableParagraph"/>
              <w:spacing w:before="118"/>
              <w:ind w:left="444"/>
              <w:rPr>
                <w:sz w:val="21"/>
              </w:rPr>
            </w:pPr>
            <w:r>
              <w:rPr>
                <w:rFonts w:ascii="Times New Roman"/>
                <w:i/>
                <w:spacing w:val="-2"/>
                <w:position w:val="12"/>
                <w:sz w:val="24"/>
              </w:rPr>
              <w:t>Q</w:t>
            </w:r>
            <w:r>
              <w:rPr>
                <w:rFonts w:ascii="Times New Roman"/>
                <w:spacing w:val="-2"/>
                <w:position w:val="6"/>
                <w:sz w:val="14"/>
              </w:rPr>
              <w:t>30</w:t>
            </w:r>
            <w:r>
              <w:rPr>
                <w:rFonts w:ascii="Times New Roman"/>
                <w:spacing w:val="1"/>
                <w:position w:val="6"/>
                <w:sz w:val="14"/>
              </w:rPr>
              <w:t xml:space="preserve"> </w:t>
            </w:r>
            <w:r>
              <w:rPr>
                <w:spacing w:val="-2"/>
                <w:sz w:val="21"/>
              </w:rPr>
              <w:t>/Kvar</w:t>
            </w:r>
          </w:p>
        </w:tc>
        <w:tc>
          <w:tcPr>
            <w:tcW w:w="967" w:type="dxa"/>
          </w:tcPr>
          <w:p>
            <w:pPr>
              <w:pStyle w:val="TableParagraph"/>
              <w:spacing w:before="118"/>
              <w:ind w:right="96"/>
              <w:jc w:val="right"/>
              <w:rPr>
                <w:sz w:val="21"/>
              </w:rPr>
            </w:pPr>
            <w:r>
              <w:rPr>
                <w:rFonts w:ascii="Times New Roman"/>
                <w:i/>
                <w:position w:val="12"/>
                <w:sz w:val="24"/>
              </w:rPr>
              <w:t>S</w:t>
            </w:r>
            <w:r>
              <w:rPr>
                <w:rFonts w:ascii="Times New Roman"/>
                <w:position w:val="6"/>
                <w:sz w:val="14"/>
              </w:rPr>
              <w:t>30</w:t>
            </w:r>
            <w:r>
              <w:rPr>
                <w:rFonts w:ascii="Times New Roman"/>
                <w:spacing w:val="-5"/>
                <w:position w:val="6"/>
                <w:sz w:val="14"/>
              </w:rPr>
              <w:t xml:space="preserve"> </w:t>
            </w:r>
            <w:r>
              <w:rPr>
                <w:spacing w:val="-4"/>
                <w:sz w:val="21"/>
              </w:rPr>
              <w:t>/kvA</w:t>
            </w:r>
          </w:p>
        </w:tc>
        <w:tc>
          <w:tcPr>
            <w:tcW w:w="950" w:type="dxa"/>
          </w:tcPr>
          <w:p>
            <w:pPr>
              <w:pStyle w:val="TableParagraph"/>
              <w:spacing w:before="120"/>
              <w:ind w:left="255"/>
              <w:rPr>
                <w:sz w:val="21"/>
              </w:rPr>
            </w:pPr>
            <w:r>
              <w:rPr>
                <w:rFonts w:ascii="Times New Roman"/>
                <w:i/>
                <w:position w:val="6"/>
                <w:sz w:val="24"/>
              </w:rPr>
              <w:t>I</w:t>
            </w:r>
            <w:r>
              <w:rPr>
                <w:rFonts w:ascii="Times New Roman"/>
                <w:sz w:val="14"/>
              </w:rPr>
              <w:t>30</w:t>
            </w:r>
            <w:r>
              <w:rPr>
                <w:rFonts w:ascii="Times New Roman"/>
                <w:spacing w:val="15"/>
                <w:sz w:val="14"/>
              </w:rPr>
              <w:t xml:space="preserve"> </w:t>
            </w:r>
            <w:r>
              <w:rPr>
                <w:spacing w:val="-5"/>
                <w:position w:val="-5"/>
                <w:sz w:val="21"/>
              </w:rPr>
              <w:t>/A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0"/>
          <w:jc w:val="left"/>
        </w:trPr>
        <w:tc>
          <w:tcPr>
            <w:tcW w:w="2295" w:type="dxa"/>
          </w:tcPr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z w:val="21"/>
              </w:rPr>
              <w:t>10KV</w:t>
            </w:r>
            <w:r>
              <w:rPr>
                <w:spacing w:val="-10"/>
                <w:sz w:val="21"/>
              </w:rPr>
              <w:t xml:space="preserve"> 侧赔偿前负荷</w:t>
            </w:r>
          </w:p>
        </w:tc>
        <w:tc>
          <w:tcPr>
            <w:tcW w:w="917" w:type="dxa"/>
          </w:tcPr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ind w:left="236" w:right="226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0.64</w:t>
            </w:r>
          </w:p>
        </w:tc>
        <w:tc>
          <w:tcPr>
            <w:tcW w:w="1650" w:type="dxa"/>
          </w:tcPr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ind w:left="300" w:right="29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1369</w:t>
            </w:r>
          </w:p>
        </w:tc>
        <w:tc>
          <w:tcPr>
            <w:tcW w:w="1733" w:type="dxa"/>
          </w:tcPr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ind w:left="551"/>
              <w:rPr>
                <w:sz w:val="21"/>
              </w:rPr>
            </w:pPr>
            <w:r>
              <w:rPr>
                <w:spacing w:val="-2"/>
                <w:sz w:val="21"/>
              </w:rPr>
              <w:t>1716.5</w:t>
            </w:r>
          </w:p>
        </w:tc>
        <w:tc>
          <w:tcPr>
            <w:tcW w:w="967" w:type="dxa"/>
          </w:tcPr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ind w:right="156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2212.5</w:t>
            </w:r>
          </w:p>
        </w:tc>
        <w:tc>
          <w:tcPr>
            <w:tcW w:w="950" w:type="dxa"/>
          </w:tcPr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ind w:left="160"/>
              <w:rPr>
                <w:sz w:val="21"/>
              </w:rPr>
            </w:pPr>
            <w:r>
              <w:rPr>
                <w:spacing w:val="-2"/>
                <w:sz w:val="21"/>
              </w:rPr>
              <w:t>3193.5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2295" w:type="dxa"/>
          </w:tcPr>
          <w:p>
            <w:pPr>
              <w:pStyle w:val="TableParagraph"/>
              <w:spacing w:before="150"/>
              <w:ind w:left="108"/>
              <w:rPr>
                <w:sz w:val="21"/>
              </w:rPr>
            </w:pPr>
            <w:r>
              <w:rPr>
                <w:sz w:val="21"/>
              </w:rPr>
              <w:t>10KV</w:t>
            </w:r>
            <w:r>
              <w:rPr>
                <w:spacing w:val="-10"/>
                <w:sz w:val="21"/>
              </w:rPr>
              <w:t xml:space="preserve"> 侧无功赔偿容量</w:t>
            </w: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33" w:type="dxa"/>
          </w:tcPr>
          <w:p>
            <w:pPr>
              <w:pStyle w:val="TableParagraph"/>
              <w:spacing w:before="150"/>
              <w:ind w:left="589" w:right="579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1200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2"/>
          <w:jc w:val="left"/>
        </w:trPr>
        <w:tc>
          <w:tcPr>
            <w:tcW w:w="2295" w:type="dxa"/>
          </w:tcPr>
          <w:p>
            <w:pPr>
              <w:pStyle w:val="TableParagraph"/>
              <w:spacing w:before="168"/>
              <w:ind w:left="108"/>
              <w:rPr>
                <w:sz w:val="21"/>
              </w:rPr>
            </w:pPr>
            <w:r>
              <w:rPr>
                <w:sz w:val="21"/>
              </w:rPr>
              <w:t>10KV</w:t>
            </w:r>
            <w:r>
              <w:rPr>
                <w:spacing w:val="-10"/>
                <w:sz w:val="21"/>
              </w:rPr>
              <w:t xml:space="preserve"> 侧赔偿后负荷</w:t>
            </w:r>
          </w:p>
        </w:tc>
        <w:tc>
          <w:tcPr>
            <w:tcW w:w="917" w:type="dxa"/>
          </w:tcPr>
          <w:p>
            <w:pPr>
              <w:pStyle w:val="TableParagraph"/>
              <w:spacing w:before="168"/>
              <w:ind w:left="236" w:right="226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0.95</w:t>
            </w:r>
          </w:p>
        </w:tc>
        <w:tc>
          <w:tcPr>
            <w:tcW w:w="1650" w:type="dxa"/>
          </w:tcPr>
          <w:p>
            <w:pPr>
              <w:pStyle w:val="TableParagraph"/>
              <w:spacing w:before="168"/>
              <w:ind w:left="300" w:right="29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1369</w:t>
            </w:r>
          </w:p>
        </w:tc>
        <w:tc>
          <w:tcPr>
            <w:tcW w:w="1733" w:type="dxa"/>
          </w:tcPr>
          <w:p>
            <w:pPr>
              <w:pStyle w:val="TableParagraph"/>
              <w:spacing w:before="168"/>
              <w:ind w:left="589" w:right="57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516.5</w:t>
            </w:r>
          </w:p>
        </w:tc>
        <w:tc>
          <w:tcPr>
            <w:tcW w:w="967" w:type="dxa"/>
          </w:tcPr>
          <w:p>
            <w:pPr>
              <w:pStyle w:val="TableParagraph"/>
              <w:spacing w:before="168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1488.4</w:t>
            </w:r>
          </w:p>
        </w:tc>
        <w:tc>
          <w:tcPr>
            <w:tcW w:w="950" w:type="dxa"/>
          </w:tcPr>
          <w:p>
            <w:pPr>
              <w:pStyle w:val="TableParagraph"/>
              <w:spacing w:before="168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2261.3</w:t>
            </w: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2295" w:type="dxa"/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before="1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主变压器功率损耗</w:t>
            </w: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50" w:type="dxa"/>
          </w:tcPr>
          <w:p>
            <w:pPr>
              <w:pStyle w:val="TableParagraph"/>
              <w:spacing w:before="175"/>
              <w:ind w:left="134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0.015</w:t>
            </w:r>
            <w:r>
              <w:rPr>
                <w:rFonts w:ascii="Times New Roman" w:hAnsi="Times New Roman"/>
                <w:spacing w:val="-29"/>
                <w:sz w:val="20"/>
              </w:rPr>
              <w:t xml:space="preserve"> </w:t>
            </w:r>
            <w:r>
              <w:rPr>
                <w:rFonts w:ascii="Symbol" w:hAnsi="Symbol"/>
                <w:sz w:val="20"/>
              </w:rPr>
              <w:sym w:font="Symbol" w:char="F0B4"/>
            </w:r>
            <w:r>
              <w:rPr>
                <w:rFonts w:ascii="Times New Roman" w:hAnsi="Times New Roman"/>
                <w:spacing w:val="-14"/>
                <w:sz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</w:rPr>
              <w:t>S</w:t>
            </w:r>
            <w:r>
              <w:rPr>
                <w:rFonts w:ascii="Times New Roman" w:hAnsi="Times New Roman"/>
                <w:sz w:val="20"/>
                <w:vertAlign w:val="subscript"/>
              </w:rPr>
              <w:t>3</w:t>
            </w:r>
            <w:r>
              <w:rPr>
                <w:rFonts w:ascii="Times New Roman" w:hAnsi="Times New Roman"/>
                <w:sz w:val="20"/>
                <w:vertAlign w:val="subscript"/>
              </w:rPr>
              <w:t>0</w:t>
            </w:r>
            <w:r>
              <w:rPr>
                <w:rFonts w:ascii="Times New Roman" w:hAnsi="Times New Roman"/>
                <w:spacing w:val="24"/>
                <w:sz w:val="20"/>
                <w:vertAlign w:val="baseline"/>
              </w:rPr>
              <w:t xml:space="preserve"> </w:t>
            </w:r>
            <w:r>
              <w:rPr>
                <w:rFonts w:ascii="Symbol" w:hAnsi="Symbol"/>
                <w:sz w:val="20"/>
                <w:vertAlign w:val="baseline"/>
              </w:rPr>
              <w:sym w:font="Symbol" w:char="F03D"/>
            </w:r>
            <w:r>
              <w:rPr>
                <w:rFonts w:ascii="Times New Roman" w:hAnsi="Times New Roman"/>
                <w:spacing w:val="-5"/>
                <w:sz w:val="20"/>
                <w:vertAlign w:val="baseline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0"/>
                <w:vertAlign w:val="baseline"/>
              </w:rPr>
              <w:t>33.2</w:t>
            </w:r>
          </w:p>
        </w:tc>
        <w:tc>
          <w:tcPr>
            <w:tcW w:w="1733" w:type="dxa"/>
          </w:tcPr>
          <w:p>
            <w:pPr>
              <w:pStyle w:val="TableParagraph"/>
              <w:spacing w:before="175"/>
              <w:ind w:left="15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0.06</w:t>
            </w:r>
            <w:r>
              <w:rPr>
                <w:rFonts w:ascii="Times New Roman" w:hAnsi="Times New Roman"/>
                <w:spacing w:val="-26"/>
                <w:sz w:val="20"/>
              </w:rPr>
              <w:t xml:space="preserve"> </w:t>
            </w:r>
            <w:r>
              <w:rPr>
                <w:rFonts w:ascii="Symbol" w:hAnsi="Symbol"/>
                <w:sz w:val="20"/>
              </w:rPr>
              <w:sym w:font="Symbol" w:char="F0B4"/>
            </w:r>
            <w:r>
              <w:rPr>
                <w:rFonts w:ascii="Times New Roman" w:hAnsi="Times New Roman"/>
                <w:spacing w:val="-14"/>
                <w:sz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</w:rPr>
              <w:t>S</w:t>
            </w:r>
            <w:r>
              <w:rPr>
                <w:rFonts w:ascii="Times New Roman" w:hAnsi="Times New Roman"/>
                <w:sz w:val="20"/>
                <w:vertAlign w:val="subscript"/>
              </w:rPr>
              <w:t>3</w:t>
            </w:r>
            <w:r>
              <w:rPr>
                <w:rFonts w:ascii="Times New Roman" w:hAnsi="Times New Roman"/>
                <w:sz w:val="20"/>
                <w:vertAlign w:val="subscript"/>
              </w:rPr>
              <w:t>0</w:t>
            </w:r>
            <w:r>
              <w:rPr>
                <w:rFonts w:ascii="Times New Roman" w:hAnsi="Times New Roman"/>
                <w:spacing w:val="24"/>
                <w:sz w:val="20"/>
                <w:vertAlign w:val="baseline"/>
              </w:rPr>
              <w:t xml:space="preserve"> </w:t>
            </w:r>
            <w:r>
              <w:rPr>
                <w:rFonts w:ascii="Symbol" w:hAnsi="Symbol"/>
                <w:sz w:val="20"/>
                <w:vertAlign w:val="baseline"/>
              </w:rPr>
              <w:sym w:font="Symbol" w:char="F03D"/>
            </w:r>
            <w:r>
              <w:rPr>
                <w:rFonts w:ascii="Times New Roman" w:hAnsi="Times New Roman"/>
                <w:spacing w:val="-20"/>
                <w:sz w:val="20"/>
                <w:vertAlign w:val="baseline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0"/>
                <w:vertAlign w:val="baseline"/>
              </w:rPr>
              <w:t>132.8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2295" w:type="dxa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z w:val="21"/>
              </w:rPr>
              <w:t>35kv</w:t>
            </w:r>
            <w:r>
              <w:rPr>
                <w:spacing w:val="-12"/>
                <w:sz w:val="21"/>
              </w:rPr>
              <w:t xml:space="preserve"> 侧负荷计算</w:t>
            </w:r>
          </w:p>
        </w:tc>
        <w:tc>
          <w:tcPr>
            <w:tcW w:w="917" w:type="dxa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236" w:right="226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0.92</w:t>
            </w:r>
          </w:p>
        </w:tc>
        <w:tc>
          <w:tcPr>
            <w:tcW w:w="1650" w:type="dxa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528"/>
              <w:rPr>
                <w:sz w:val="21"/>
              </w:rPr>
            </w:pPr>
            <w:r>
              <w:rPr>
                <w:spacing w:val="-2"/>
                <w:sz w:val="21"/>
              </w:rPr>
              <w:t>1429.2</w:t>
            </w:r>
          </w:p>
        </w:tc>
        <w:tc>
          <w:tcPr>
            <w:tcW w:w="1733" w:type="dxa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528"/>
              <w:rPr>
                <w:sz w:val="21"/>
              </w:rPr>
            </w:pPr>
            <w:r>
              <w:rPr>
                <w:spacing w:val="-2"/>
                <w:sz w:val="21"/>
              </w:rPr>
              <w:t>627.1</w:t>
            </w:r>
          </w:p>
        </w:tc>
        <w:tc>
          <w:tcPr>
            <w:tcW w:w="967" w:type="dxa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right="113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1560.7</w:t>
            </w:r>
          </w:p>
        </w:tc>
        <w:tc>
          <w:tcPr>
            <w:tcW w:w="950" w:type="dxa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213"/>
              <w:rPr>
                <w:sz w:val="21"/>
              </w:rPr>
            </w:pPr>
            <w:r>
              <w:rPr>
                <w:spacing w:val="-4"/>
                <w:sz w:val="21"/>
              </w:rPr>
              <w:t>25.5</w:t>
            </w:r>
          </w:p>
        </w:tc>
      </w:tr>
    </w:tbl>
    <w:p>
      <w:pPr>
        <w:pStyle w:val="BodyText"/>
        <w:spacing w:before="104"/>
        <w:ind w:left="4851"/>
        <w:jc w:val="both"/>
      </w:pPr>
      <w:r>
        <w:rPr>
          <w:spacing w:val="-30"/>
        </w:rPr>
        <w:t xml:space="preserve">表 </w:t>
      </w:r>
      <w:r>
        <w:t>2-</w:t>
      </w:r>
      <w:r>
        <w:rPr>
          <w:spacing w:val="-10"/>
        </w:rPr>
        <w:t>2</w:t>
      </w:r>
    </w:p>
    <w:p>
      <w:pPr>
        <w:pStyle w:val="BodyText"/>
        <w:spacing w:before="160" w:line="364" w:lineRule="auto"/>
        <w:ind w:left="761" w:right="763" w:firstLine="600"/>
        <w:jc w:val="both"/>
      </w:pPr>
      <w:r>
        <w:rPr>
          <w:spacing w:val="-2"/>
        </w:rPr>
        <w:t>由于该厂的负荷属于二级负荷，对电源的供电可靠性规定较高，且集中负荷</w:t>
      </w:r>
      <w:r>
        <w:rPr>
          <w:spacing w:val="-2"/>
        </w:rPr>
        <w:t>较大，宜采用两台变压器，方便当一台变压器发生故障后检修时，另一台变压器能</w:t>
      </w:r>
      <w:r>
        <w:rPr>
          <w:spacing w:val="-2"/>
        </w:rPr>
        <w:t>对一、二级负荷继续供电，因此选两台变压器。</w:t>
      </w:r>
    </w:p>
    <w:p>
      <w:pPr>
        <w:pStyle w:val="Heading2"/>
        <w:numPr>
          <w:ilvl w:val="2"/>
          <w:numId w:val="22"/>
        </w:numPr>
        <w:tabs>
          <w:tab w:val="left" w:pos="1486"/>
        </w:tabs>
        <w:spacing w:before="0" w:after="0" w:line="364" w:lineRule="exact"/>
        <w:ind w:left="1485" w:right="0" w:hanging="725"/>
        <w:jc w:val="left"/>
      </w:pPr>
      <w:r>
        <w:rPr>
          <w:spacing w:val="-1"/>
        </w:rPr>
        <w:t>变压器的容量计算与选择</w:t>
      </w:r>
    </w:p>
    <w:p>
      <w:pPr>
        <w:pStyle w:val="ListParagraph"/>
        <w:numPr>
          <w:ilvl w:val="0"/>
          <w:numId w:val="17"/>
        </w:numPr>
        <w:tabs>
          <w:tab w:val="left" w:pos="1241"/>
        </w:tabs>
        <w:spacing w:before="106" w:after="0" w:line="364" w:lineRule="auto"/>
        <w:ind w:left="1121" w:right="6245" w:hanging="360"/>
        <w:jc w:val="left"/>
        <w:rPr>
          <w:sz w:val="24"/>
        </w:rPr>
      </w:pPr>
      <w:r>
        <w:rPr>
          <w:spacing w:val="-2"/>
          <w:sz w:val="24"/>
        </w:rPr>
        <w:t>无功赔偿器的容量及型号</w:t>
      </w:r>
      <w:r>
        <w:rPr>
          <w:spacing w:val="-2"/>
          <w:sz w:val="24"/>
        </w:rPr>
        <w:t>功率因数的计算</w:t>
      </w:r>
    </w:p>
    <w:p>
      <w:pPr>
        <w:pStyle w:val="BodyText"/>
        <w:spacing w:before="1"/>
        <w:ind w:left="1601"/>
      </w:pPr>
      <w:r>
        <w:t>COSφ=P/S=1396/2212.5=0。64; tgφ=1.18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1242"/>
        </w:tabs>
        <w:spacing w:before="161" w:after="0" w:line="240" w:lineRule="auto"/>
        <w:ind w:left="1242" w:right="0" w:hanging="361"/>
        <w:jc w:val="left"/>
        <w:rPr>
          <w:sz w:val="24"/>
        </w:rPr>
      </w:pPr>
      <w:r>
        <w:rPr>
          <w:spacing w:val="-2"/>
          <w:sz w:val="24"/>
        </w:rPr>
        <w:t>计算无功赔偿容量</w:t>
      </w:r>
    </w:p>
    <w:p>
      <w:pPr>
        <w:pStyle w:val="BodyText"/>
        <w:spacing w:before="160" w:line="364" w:lineRule="auto"/>
        <w:ind w:left="761" w:right="764" w:firstLine="240"/>
      </w:pPr>
      <w:r>
        <w:rPr>
          <w:spacing w:val="-2"/>
        </w:rPr>
        <w:t>根据功率因数考核基准值0.9的规定，应将本站功率因数赔偿至0.92。因此赔偿</w:t>
      </w:r>
      <w:r>
        <w:rPr>
          <w:spacing w:val="-4"/>
        </w:rPr>
        <w:t>电容值为</w:t>
      </w:r>
    </w:p>
    <w:p>
      <w:pPr>
        <w:pStyle w:val="BodyText"/>
        <w:spacing w:before="60"/>
        <w:ind w:left="1361"/>
      </w:pPr>
      <w:r>
        <w:t>Q</w:t>
      </w:r>
      <w:r>
        <w:rPr>
          <w:position w:val="-7"/>
          <w:sz w:val="16"/>
        </w:rPr>
        <w:t>C</w:t>
      </w:r>
      <w:r>
        <w:t>=α(tgφ- tgφ</w:t>
      </w:r>
      <w:r>
        <w:rPr>
          <w:position w:val="-7"/>
          <w:sz w:val="16"/>
        </w:rPr>
        <w:t>C</w:t>
      </w:r>
      <w:r>
        <w:t>)P=0.7×（1.2-</w:t>
      </w:r>
      <w:r>
        <w:rPr>
          <w:spacing w:val="-2"/>
        </w:rPr>
        <w:t>0.43）×2212.5=1192.6kvar</w:t>
      </w:r>
    </w:p>
    <w:p>
      <w:pPr>
        <w:pStyle w:val="BodyText"/>
        <w:spacing w:before="201" w:line="364" w:lineRule="auto"/>
        <w:ind w:left="761" w:right="764" w:firstLine="240"/>
      </w:pPr>
      <w:r>
        <w:rPr>
          <w:spacing w:val="-2"/>
        </w:rPr>
        <w:t>选用的赔偿电容型号及台数：GR-1型高压电容器柜01方案1台和方案03号放电互</w:t>
      </w:r>
      <w:r>
        <w:rPr>
          <w:spacing w:val="-2"/>
        </w:rPr>
        <w:t>感器柜组合。</w:t>
      </w:r>
    </w:p>
    <w:p>
      <w:pPr>
        <w:spacing w:before="53"/>
        <w:ind w:left="1001" w:right="0" w:firstLine="0"/>
        <w:jc w:val="left"/>
        <w:rPr>
          <w:sz w:val="24"/>
        </w:rPr>
      </w:pPr>
      <w:r>
        <w:rPr>
          <w:spacing w:val="1"/>
          <w:sz w:val="24"/>
        </w:rPr>
        <w:t>装有两台主变压器的变电所每台容量</w:t>
      </w:r>
      <w:r>
        <w:rPr>
          <w:rFonts w:ascii="Times New Roman" w:eastAsia="Times New Roman" w:hAnsi="Times New Roman"/>
          <w:i/>
          <w:spacing w:val="12"/>
          <w:sz w:val="24"/>
        </w:rPr>
        <w:t>S</w:t>
      </w:r>
      <w:r>
        <w:rPr>
          <w:rFonts w:ascii="Times New Roman" w:eastAsia="Times New Roman" w:hAnsi="Times New Roman"/>
          <w:i/>
          <w:spacing w:val="12"/>
          <w:position w:val="-5"/>
          <w:sz w:val="14"/>
        </w:rPr>
        <w:t>N</w:t>
      </w:r>
      <w:r>
        <w:rPr>
          <w:rFonts w:ascii="Times New Roman" w:eastAsia="Times New Roman" w:hAnsi="Times New Roman"/>
          <w:i/>
          <w:spacing w:val="-20"/>
          <w:position w:val="-5"/>
          <w:sz w:val="14"/>
        </w:rPr>
        <w:t xml:space="preserve"> </w:t>
      </w:r>
      <w:r>
        <w:rPr>
          <w:rFonts w:ascii="Symbol" w:eastAsia="Symbol" w:hAnsi="Symbol"/>
          <w:position w:val="-5"/>
          <w:sz w:val="14"/>
        </w:rPr>
        <w:sym w:font="Symbol" w:char="F0D7"/>
      </w:r>
      <w:r>
        <w:rPr>
          <w:rFonts w:ascii="Times New Roman" w:eastAsia="Times New Roman" w:hAnsi="Times New Roman"/>
          <w:i/>
          <w:position w:val="-5"/>
          <w:sz w:val="14"/>
        </w:rPr>
        <w:t>T</w:t>
      </w:r>
      <w:r>
        <w:rPr>
          <w:rFonts w:ascii="Times New Roman" w:eastAsia="Times New Roman" w:hAnsi="Times New Roman"/>
          <w:i/>
          <w:spacing w:val="4"/>
          <w:position w:val="-5"/>
          <w:sz w:val="14"/>
        </w:rPr>
        <w:t xml:space="preserve"> </w:t>
      </w:r>
      <w:r>
        <w:rPr>
          <w:spacing w:val="1"/>
          <w:sz w:val="24"/>
        </w:rPr>
        <w:t>不应不大于总的计算负荷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position w:val="-5"/>
          <w:sz w:val="14"/>
        </w:rPr>
        <w:t>30</w:t>
      </w:r>
      <w:r>
        <w:rPr>
          <w:rFonts w:ascii="Times New Roman" w:eastAsia="Times New Roman" w:hAnsi="Times New Roman"/>
          <w:spacing w:val="-6"/>
          <w:position w:val="-5"/>
          <w:sz w:val="14"/>
        </w:rPr>
        <w:t xml:space="preserve"> </w:t>
      </w:r>
      <w:r>
        <w:rPr>
          <w:spacing w:val="-30"/>
          <w:sz w:val="24"/>
        </w:rPr>
        <w:t xml:space="preserve">的 </w:t>
      </w:r>
      <w:r>
        <w:rPr>
          <w:sz w:val="24"/>
        </w:rPr>
        <w:t>60%</w:t>
      </w:r>
      <w:r>
        <w:rPr>
          <w:spacing w:val="-5"/>
          <w:sz w:val="24"/>
        </w:rPr>
        <w:t>，最</w: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before="66"/>
        <w:ind w:left="761"/>
      </w:pPr>
      <w:r>
        <w:rPr>
          <w:spacing w:val="-7"/>
        </w:rPr>
        <w:t xml:space="preserve">佳为总计算负荷的 </w:t>
      </w:r>
      <w:r>
        <w:t>70%</w:t>
      </w:r>
      <w:r>
        <w:rPr>
          <w:spacing w:val="-3"/>
        </w:rPr>
        <w:t>左右，即</w:t>
      </w:r>
    </w:p>
    <w:p>
      <w:pPr>
        <w:pStyle w:val="BodyText"/>
        <w:spacing w:before="7"/>
        <w:rPr>
          <w:sz w:val="8"/>
        </w:rPr>
      </w:pPr>
    </w:p>
    <w:p>
      <w:pPr>
        <w:spacing w:after="0"/>
        <w:rPr>
          <w:sz w:val="8"/>
        </w:rPr>
        <w:sectPr>
          <w:pgSz w:w="11910" w:h="16840"/>
          <w:pgMar w:top="1700" w:right="620" w:bottom="280" w:left="1160" w:header="708" w:footer="708"/>
          <w:pgNumType w:start="11"/>
          <w:cols w:space="708"/>
        </w:sectPr>
      </w:pPr>
    </w:p>
    <w:p>
      <w:pPr>
        <w:spacing w:before="117"/>
        <w:ind w:left="0" w:right="0" w:firstLine="0"/>
        <w:jc w:val="right"/>
        <w:rPr>
          <w:rFonts w:ascii="Times New Roman" w:hAnsi="Times New Roman"/>
          <w:i/>
          <w:sz w:val="14"/>
        </w:rPr>
      </w:pPr>
      <w:r>
        <w:rPr>
          <w:rFonts w:ascii="Times New Roman" w:hAnsi="Times New Roman"/>
          <w:i/>
          <w:spacing w:val="10"/>
          <w:position w:val="6"/>
          <w:sz w:val="24"/>
        </w:rPr>
        <w:t>S</w:t>
      </w:r>
      <w:r>
        <w:rPr>
          <w:rFonts w:ascii="Times New Roman" w:hAnsi="Times New Roman"/>
          <w:i/>
          <w:spacing w:val="10"/>
          <w:sz w:val="14"/>
        </w:rPr>
        <w:t>N</w:t>
      </w:r>
      <w:r>
        <w:rPr>
          <w:rFonts w:ascii="Times New Roman" w:hAnsi="Times New Roman"/>
          <w:i/>
          <w:spacing w:val="-19"/>
          <w:sz w:val="14"/>
        </w:rPr>
        <w:t xml:space="preserve"> </w:t>
      </w:r>
      <w:r>
        <w:rPr>
          <w:rFonts w:ascii="Symbol" w:hAnsi="Symbol"/>
          <w:spacing w:val="-5"/>
          <w:sz w:val="14"/>
        </w:rPr>
        <w:sym w:font="Symbol" w:char="F0D7"/>
      </w:r>
      <w:r>
        <w:rPr>
          <w:rFonts w:ascii="Times New Roman" w:hAnsi="Times New Roman"/>
          <w:i/>
          <w:spacing w:val="-5"/>
          <w:sz w:val="14"/>
        </w:rPr>
        <w:t>T</w:t>
      </w:r>
    </w:p>
    <w:p>
      <w:pPr>
        <w:pStyle w:val="BodyText"/>
        <w:spacing w:before="100"/>
        <w:ind w:left="72"/>
        <w:rPr>
          <w:rFonts w:ascii="Times New Roman" w:hAnsi="Times New Roman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(0.6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~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0.7)</w:t>
      </w:r>
      <w:r>
        <w:rPr>
          <w:rFonts w:ascii="Times New Roman" w:hAnsi="Times New Roman"/>
          <w:i/>
          <w:spacing w:val="-2"/>
        </w:rPr>
        <w:t>S</w:t>
      </w:r>
      <w:r>
        <w:rPr>
          <w:rFonts w:ascii="Times New Roman" w:hAnsi="Times New Roman"/>
          <w:spacing w:val="-2"/>
          <w:vertAlign w:val="subscript"/>
        </w:rPr>
        <w:t>30</w:t>
      </w:r>
    </w:p>
    <w:p>
      <w:pPr>
        <w:spacing w:after="0"/>
        <w:rPr>
          <w:rFonts w:ascii="Times New Roman" w:hAnsi="Times New Roman"/>
        </w:rPr>
        <w:sectPr>
          <w:type w:val="continuous"/>
          <w:pgSz w:w="11910" w:h="16840"/>
          <w:pgMar w:top="1500" w:right="620" w:bottom="280" w:left="1160" w:header="708" w:footer="708"/>
          <w:pgNumType w:start="12"/>
          <w:cols w:num="2" w:space="708" w:equalWidth="0">
            <w:col w:w="2840" w:space="40"/>
            <w:col w:w="7250" w:space="0"/>
          </w:cols>
        </w:sectPr>
      </w:pPr>
    </w:p>
    <w:p>
      <w:pPr>
        <w:pStyle w:val="BodyText"/>
        <w:spacing w:before="4"/>
        <w:rPr>
          <w:rFonts w:ascii="Times New Roman"/>
          <w:sz w:val="18"/>
        </w:rPr>
      </w:pPr>
    </w:p>
    <w:p>
      <w:pPr>
        <w:spacing w:before="75"/>
        <w:ind w:left="761" w:right="0" w:firstLine="0"/>
        <w:jc w:val="left"/>
        <w:rPr>
          <w:sz w:val="24"/>
        </w:rPr>
      </w:pPr>
      <w:r>
        <w:rPr>
          <w:spacing w:val="3"/>
          <w:sz w:val="24"/>
        </w:rPr>
        <w:t>同时每台主变压器容量</w:t>
      </w:r>
      <w:r>
        <w:rPr>
          <w:rFonts w:ascii="Times New Roman" w:eastAsia="Times New Roman" w:hAnsi="Times New Roman"/>
          <w:i/>
          <w:spacing w:val="12"/>
          <w:sz w:val="24"/>
        </w:rPr>
        <w:t>S</w:t>
      </w:r>
      <w:r>
        <w:rPr>
          <w:rFonts w:ascii="Times New Roman" w:eastAsia="Times New Roman" w:hAnsi="Times New Roman"/>
          <w:i/>
          <w:spacing w:val="12"/>
          <w:position w:val="-5"/>
          <w:sz w:val="14"/>
        </w:rPr>
        <w:t>N</w:t>
      </w:r>
      <w:r>
        <w:rPr>
          <w:rFonts w:ascii="Times New Roman" w:eastAsia="Times New Roman" w:hAnsi="Times New Roman"/>
          <w:i/>
          <w:spacing w:val="-16"/>
          <w:position w:val="-5"/>
          <w:sz w:val="14"/>
        </w:rPr>
        <w:t xml:space="preserve"> </w:t>
      </w:r>
      <w:r>
        <w:rPr>
          <w:rFonts w:ascii="Symbol" w:eastAsia="Symbol" w:hAnsi="Symbol"/>
          <w:position w:val="-5"/>
          <w:sz w:val="14"/>
        </w:rPr>
        <w:sym w:font="Symbol" w:char="F0D7"/>
      </w:r>
      <w:r>
        <w:rPr>
          <w:rFonts w:ascii="Times New Roman" w:eastAsia="Times New Roman" w:hAnsi="Times New Roman"/>
          <w:i/>
          <w:position w:val="-5"/>
          <w:sz w:val="14"/>
        </w:rPr>
        <w:t>T</w:t>
      </w:r>
      <w:r>
        <w:rPr>
          <w:rFonts w:ascii="Times New Roman" w:eastAsia="Times New Roman" w:hAnsi="Times New Roman"/>
          <w:i/>
          <w:spacing w:val="44"/>
          <w:position w:val="-5"/>
          <w:sz w:val="14"/>
        </w:rPr>
        <w:t xml:space="preserve"> </w:t>
      </w:r>
      <w:r>
        <w:rPr>
          <w:spacing w:val="2"/>
          <w:sz w:val="24"/>
        </w:rPr>
        <w:t>不应不大于全部一、二级负荷之和</w:t>
      </w:r>
      <w:r>
        <w:rPr>
          <w:rFonts w:ascii="Times New Roman" w:eastAsia="Times New Roman" w:hAnsi="Times New Roman"/>
          <w:i/>
          <w:sz w:val="24"/>
        </w:rPr>
        <w:t>S</w:t>
      </w:r>
      <w:r>
        <w:rPr>
          <w:rFonts w:ascii="Times New Roman" w:eastAsia="Times New Roman" w:hAnsi="Times New Roman"/>
          <w:position w:val="-5"/>
          <w:sz w:val="14"/>
        </w:rPr>
        <w:t>(</w:t>
      </w:r>
      <w:r>
        <w:rPr>
          <w:rFonts w:ascii="Symbol" w:eastAsia="Symbol" w:hAnsi="Symbol"/>
          <w:position w:val="-5"/>
          <w:sz w:val="14"/>
        </w:rPr>
        <w:sym w:font="Symbol" w:char="F049"/>
      </w:r>
      <w:r>
        <w:rPr>
          <w:rFonts w:ascii="Symbol" w:eastAsia="Symbol" w:hAnsi="Symbol"/>
          <w:position w:val="-5"/>
          <w:sz w:val="14"/>
        </w:rPr>
        <w:sym w:font="Symbol" w:char="F02B"/>
      </w:r>
      <w:r>
        <w:rPr>
          <w:rFonts w:ascii="Symbol" w:eastAsia="Symbol" w:hAnsi="Symbol"/>
          <w:position w:val="-5"/>
          <w:sz w:val="14"/>
        </w:rPr>
        <w:sym w:font="Symbol" w:char="F049"/>
      </w:r>
      <w:r>
        <w:rPr>
          <w:rFonts w:ascii="Symbol" w:eastAsia="Symbol" w:hAnsi="Symbol"/>
          <w:position w:val="-5"/>
          <w:sz w:val="14"/>
        </w:rPr>
        <w:sym w:font="Symbol" w:char="F049"/>
      </w:r>
      <w:r>
        <w:rPr>
          <w:rFonts w:ascii="Times New Roman" w:eastAsia="Times New Roman" w:hAnsi="Times New Roman"/>
          <w:spacing w:val="17"/>
          <w:position w:val="-5"/>
          <w:sz w:val="14"/>
        </w:rPr>
        <w:t xml:space="preserve">) </w:t>
      </w:r>
      <w:r>
        <w:rPr>
          <w:spacing w:val="-5"/>
          <w:sz w:val="24"/>
        </w:rPr>
        <w:t>,即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500" w:right="620" w:bottom="280" w:left="1160" w:header="708" w:footer="708"/>
          <w:pgNumType w:start="13"/>
          <w:cols w:space="708"/>
        </w:sectPr>
      </w:pPr>
    </w:p>
    <w:p>
      <w:pPr>
        <w:spacing w:before="77"/>
        <w:ind w:left="3005" w:right="0" w:firstLine="0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i/>
          <w:spacing w:val="12"/>
          <w:position w:val="6"/>
          <w:sz w:val="23"/>
        </w:rPr>
        <w:t>S</w:t>
      </w:r>
      <w:r>
        <w:rPr>
          <w:rFonts w:ascii="Times New Roman" w:hAnsi="Times New Roman"/>
          <w:i/>
          <w:spacing w:val="12"/>
          <w:sz w:val="14"/>
        </w:rPr>
        <w:t>N</w:t>
      </w:r>
      <w:r>
        <w:rPr>
          <w:rFonts w:ascii="Times New Roman" w:hAnsi="Times New Roman"/>
          <w:i/>
          <w:spacing w:val="-20"/>
          <w:sz w:val="14"/>
        </w:rPr>
        <w:t xml:space="preserve"> </w:t>
      </w:r>
      <w:r>
        <w:rPr>
          <w:rFonts w:ascii="Symbol" w:hAnsi="Symbol"/>
          <w:sz w:val="14"/>
        </w:rPr>
        <w:sym w:font="Symbol" w:char="F0D7"/>
      </w:r>
      <w:r>
        <w:rPr>
          <w:rFonts w:ascii="Times New Roman" w:hAnsi="Times New Roman"/>
          <w:i/>
          <w:sz w:val="14"/>
        </w:rPr>
        <w:t>T</w:t>
      </w:r>
      <w:r>
        <w:rPr>
          <w:rFonts w:ascii="Times New Roman" w:hAnsi="Times New Roman"/>
          <w:i/>
          <w:spacing w:val="71"/>
          <w:sz w:val="14"/>
        </w:rPr>
        <w:t xml:space="preserve"> </w:t>
      </w:r>
      <w:r>
        <w:rPr>
          <w:rFonts w:ascii="Symbol" w:hAnsi="Symbol"/>
          <w:position w:val="6"/>
          <w:sz w:val="23"/>
        </w:rPr>
        <w:sym w:font="Symbol" w:char="F0B3"/>
      </w:r>
      <w:r>
        <w:rPr>
          <w:rFonts w:ascii="Times New Roman" w:hAnsi="Times New Roman"/>
          <w:spacing w:val="9"/>
          <w:position w:val="6"/>
          <w:sz w:val="23"/>
        </w:rPr>
        <w:t xml:space="preserve"> </w:t>
      </w:r>
      <w:r>
        <w:rPr>
          <w:rFonts w:ascii="Times New Roman" w:hAnsi="Times New Roman"/>
          <w:i/>
          <w:spacing w:val="-2"/>
          <w:position w:val="6"/>
          <w:sz w:val="23"/>
        </w:rPr>
        <w:t>S</w:t>
      </w:r>
      <w:r>
        <w:rPr>
          <w:rFonts w:ascii="Times New Roman" w:hAnsi="Times New Roman"/>
          <w:spacing w:val="-2"/>
          <w:sz w:val="14"/>
        </w:rPr>
        <w:t>(</w:t>
      </w:r>
      <w:r>
        <w:rPr>
          <w:rFonts w:ascii="Symbol" w:hAnsi="Symbol"/>
          <w:spacing w:val="-2"/>
          <w:sz w:val="14"/>
        </w:rPr>
        <w:sym w:font="Symbol" w:char="F049"/>
      </w:r>
      <w:r>
        <w:rPr>
          <w:rFonts w:ascii="Symbol" w:hAnsi="Symbol"/>
          <w:spacing w:val="-2"/>
          <w:sz w:val="14"/>
        </w:rPr>
        <w:sym w:font="Symbol" w:char="F02B"/>
      </w:r>
      <w:r>
        <w:rPr>
          <w:rFonts w:ascii="Symbol" w:hAnsi="Symbol"/>
          <w:spacing w:val="-2"/>
          <w:sz w:val="14"/>
        </w:rPr>
        <w:sym w:font="Symbol" w:char="F049"/>
      </w:r>
      <w:r>
        <w:rPr>
          <w:rFonts w:ascii="Symbol" w:hAnsi="Symbol"/>
          <w:spacing w:val="-2"/>
          <w:sz w:val="14"/>
        </w:rPr>
        <w:sym w:font="Symbol" w:char="F049"/>
      </w:r>
      <w:r>
        <w:rPr>
          <w:rFonts w:ascii="Times New Roman" w:hAnsi="Times New Roman"/>
          <w:spacing w:val="-2"/>
          <w:sz w:val="14"/>
        </w:rPr>
        <w:t>)</w:t>
      </w:r>
    </w:p>
    <w:p>
      <w:pPr>
        <w:pStyle w:val="BodyText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pgSz w:w="11910" w:h="16840"/>
          <w:pgMar w:top="1420" w:right="620" w:bottom="280" w:left="1160" w:header="708" w:footer="708"/>
          <w:pgNumType w:start="14"/>
          <w:cols w:space="708"/>
        </w:sectPr>
      </w:pPr>
    </w:p>
    <w:p>
      <w:pPr>
        <w:spacing w:before="118"/>
        <w:ind w:left="0" w:right="0" w:firstLine="0"/>
        <w:jc w:val="right"/>
        <w:rPr>
          <w:rFonts w:ascii="Times New Roman" w:hAnsi="Times New Roman"/>
          <w:i/>
          <w:sz w:val="14"/>
        </w:rPr>
      </w:pPr>
      <w:r>
        <w:rPr>
          <w:rFonts w:ascii="Times New Roman" w:hAnsi="Times New Roman"/>
          <w:i/>
          <w:spacing w:val="10"/>
          <w:position w:val="6"/>
          <w:sz w:val="24"/>
        </w:rPr>
        <w:t>S</w:t>
      </w:r>
      <w:r>
        <w:rPr>
          <w:rFonts w:ascii="Times New Roman" w:hAnsi="Times New Roman"/>
          <w:i/>
          <w:spacing w:val="10"/>
          <w:sz w:val="14"/>
        </w:rPr>
        <w:t>N</w:t>
      </w:r>
      <w:r>
        <w:rPr>
          <w:rFonts w:ascii="Times New Roman" w:hAnsi="Times New Roman"/>
          <w:i/>
          <w:spacing w:val="-19"/>
          <w:sz w:val="14"/>
        </w:rPr>
        <w:t xml:space="preserve"> </w:t>
      </w:r>
      <w:r>
        <w:rPr>
          <w:rFonts w:ascii="Symbol" w:hAnsi="Symbol"/>
          <w:spacing w:val="-5"/>
          <w:sz w:val="14"/>
        </w:rPr>
        <w:sym w:font="Symbol" w:char="F0D7"/>
      </w:r>
      <w:r>
        <w:rPr>
          <w:rFonts w:ascii="Times New Roman" w:hAnsi="Times New Roman"/>
          <w:i/>
          <w:spacing w:val="-5"/>
          <w:sz w:val="14"/>
        </w:rPr>
        <w:t>T</w:t>
      </w:r>
    </w:p>
    <w:p>
      <w:pPr>
        <w:pStyle w:val="BodyText"/>
        <w:spacing w:before="100"/>
        <w:ind w:left="72"/>
        <w:rPr>
          <w:rFonts w:ascii="Times New Roman" w:hAnsi="Times New Roman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(0.6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~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-2"/>
        </w:rPr>
        <w:t>0.7)</w:t>
      </w:r>
      <w:r>
        <w:rPr>
          <w:rFonts w:ascii="Times New Roman" w:hAnsi="Times New Roman"/>
          <w:i/>
          <w:spacing w:val="-2"/>
        </w:rPr>
        <w:t>S</w:t>
      </w:r>
      <w:r>
        <w:rPr>
          <w:rFonts w:ascii="Times New Roman" w:hAnsi="Times New Roman"/>
          <w:spacing w:val="-2"/>
          <w:vertAlign w:val="subscript"/>
        </w:rPr>
        <w:t>30</w:t>
      </w:r>
    </w:p>
    <w:p>
      <w:pPr>
        <w:spacing w:after="0"/>
        <w:rPr>
          <w:rFonts w:ascii="Times New Roman" w:hAnsi="Times New Roman"/>
        </w:rPr>
        <w:sectPr>
          <w:type w:val="continuous"/>
          <w:pgSz w:w="11910" w:h="16840"/>
          <w:pgMar w:top="1500" w:right="620" w:bottom="280" w:left="1160" w:header="708" w:footer="708"/>
          <w:pgNumType w:start="15"/>
          <w:cols w:num="2" w:space="708" w:equalWidth="0">
            <w:col w:w="2420" w:space="40"/>
            <w:col w:w="7670" w:space="0"/>
          </w:cols>
        </w:sectPr>
      </w:pPr>
    </w:p>
    <w:p>
      <w:pPr>
        <w:pStyle w:val="BodyText"/>
        <w:spacing w:before="1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type w:val="continuous"/>
          <w:pgSz w:w="11910" w:h="16840"/>
          <w:pgMar w:top="1500" w:right="620" w:bottom="280" w:left="1160" w:header="708" w:footer="708"/>
          <w:pgNumType w:start="16"/>
          <w:cols w:space="708"/>
        </w:sectPr>
      </w:pPr>
    </w:p>
    <w:p>
      <w:pPr>
        <w:spacing w:before="122"/>
        <w:ind w:left="0" w:right="0" w:firstLine="0"/>
        <w:jc w:val="right"/>
        <w:rPr>
          <w:rFonts w:ascii="Times New Roman" w:hAnsi="Times New Roman"/>
          <w:i/>
          <w:sz w:val="14"/>
        </w:rPr>
      </w:pPr>
      <w:r>
        <w:rPr>
          <w:rFonts w:ascii="Times New Roman" w:hAnsi="Times New Roman"/>
          <w:i/>
          <w:spacing w:val="12"/>
          <w:position w:val="6"/>
          <w:sz w:val="23"/>
        </w:rPr>
        <w:t>S</w:t>
      </w:r>
      <w:r>
        <w:rPr>
          <w:rFonts w:ascii="Times New Roman" w:hAnsi="Times New Roman"/>
          <w:i/>
          <w:spacing w:val="12"/>
          <w:sz w:val="14"/>
        </w:rPr>
        <w:t>N</w:t>
      </w:r>
      <w:r>
        <w:rPr>
          <w:rFonts w:ascii="Times New Roman" w:hAnsi="Times New Roman"/>
          <w:i/>
          <w:spacing w:val="-18"/>
          <w:sz w:val="14"/>
        </w:rPr>
        <w:t xml:space="preserve"> </w:t>
      </w:r>
      <w:r>
        <w:rPr>
          <w:rFonts w:ascii="Symbol" w:hAnsi="Symbol"/>
          <w:spacing w:val="-5"/>
          <w:sz w:val="14"/>
        </w:rPr>
        <w:sym w:font="Symbol" w:char="F0D7"/>
      </w:r>
      <w:r>
        <w:rPr>
          <w:rFonts w:ascii="Times New Roman" w:hAnsi="Times New Roman"/>
          <w:i/>
          <w:spacing w:val="-5"/>
          <w:sz w:val="14"/>
        </w:rPr>
        <w:t>T</w:t>
      </w:r>
    </w:p>
    <w:p>
      <w:pPr>
        <w:spacing w:before="106"/>
        <w:ind w:left="68" w:right="0" w:firstLine="0"/>
        <w:jc w:val="left"/>
        <w:rPr>
          <w:rFonts w:ascii="Times New Roman" w:hAnsi="Times New Roman"/>
          <w:sz w:val="14"/>
        </w:rPr>
      </w:pPr>
      <w:r>
        <w:br w:type="column"/>
      </w:r>
      <w:r>
        <w:rPr>
          <w:rFonts w:ascii="Symbol" w:hAnsi="Symbol"/>
          <w:position w:val="6"/>
          <w:sz w:val="23"/>
        </w:rPr>
        <w:sym w:font="Symbol" w:char="F0B3"/>
      </w:r>
      <w:r>
        <w:rPr>
          <w:rFonts w:ascii="Times New Roman" w:hAnsi="Times New Roman"/>
          <w:spacing w:val="12"/>
          <w:position w:val="6"/>
          <w:sz w:val="23"/>
        </w:rPr>
        <w:t xml:space="preserve"> </w:t>
      </w:r>
      <w:r>
        <w:rPr>
          <w:rFonts w:ascii="Times New Roman" w:hAnsi="Times New Roman"/>
          <w:i/>
          <w:spacing w:val="-2"/>
          <w:position w:val="6"/>
          <w:sz w:val="23"/>
        </w:rPr>
        <w:t>S</w:t>
      </w:r>
      <w:r>
        <w:rPr>
          <w:rFonts w:ascii="Times New Roman" w:hAnsi="Times New Roman"/>
          <w:spacing w:val="-2"/>
          <w:sz w:val="14"/>
        </w:rPr>
        <w:t>(</w:t>
      </w:r>
      <w:r>
        <w:rPr>
          <w:rFonts w:ascii="Symbol" w:hAnsi="Symbol"/>
          <w:spacing w:val="-2"/>
          <w:sz w:val="14"/>
        </w:rPr>
        <w:sym w:font="Symbol" w:char="F049"/>
      </w:r>
      <w:r>
        <w:rPr>
          <w:rFonts w:ascii="Symbol" w:hAnsi="Symbol"/>
          <w:spacing w:val="-2"/>
          <w:sz w:val="14"/>
        </w:rPr>
        <w:sym w:font="Symbol" w:char="F02B"/>
      </w:r>
      <w:r>
        <w:rPr>
          <w:rFonts w:ascii="Symbol" w:hAnsi="Symbol"/>
          <w:spacing w:val="-2"/>
          <w:sz w:val="14"/>
        </w:rPr>
        <w:sym w:font="Symbol" w:char="F049"/>
      </w:r>
      <w:r>
        <w:rPr>
          <w:rFonts w:ascii="Symbol" w:hAnsi="Symbol"/>
          <w:spacing w:val="-2"/>
          <w:sz w:val="14"/>
        </w:rPr>
        <w:sym w:font="Symbol" w:char="F049"/>
      </w:r>
      <w:r>
        <w:rPr>
          <w:rFonts w:ascii="Times New Roman" w:hAnsi="Times New Roman"/>
          <w:spacing w:val="-2"/>
          <w:sz w:val="14"/>
        </w:rPr>
        <w:t>)</w:t>
      </w:r>
    </w:p>
    <w:p>
      <w:pPr>
        <w:spacing w:before="6" w:line="240" w:lineRule="auto"/>
        <w:rPr>
          <w:rFonts w:ascii="Times New Roman"/>
          <w:sz w:val="20"/>
        </w:rPr>
      </w:pPr>
      <w:r>
        <w:br w:type="column"/>
      </w:r>
    </w:p>
    <w:p>
      <w:pPr>
        <w:pStyle w:val="BodyText"/>
        <w:ind w:left="320"/>
      </w:pPr>
      <w:r>
        <w:t>（不应不大于全部一、二级负荷之和</w:t>
      </w:r>
      <w:r>
        <w:rPr>
          <w:spacing w:val="-10"/>
        </w:rPr>
        <w:t>）</w:t>
      </w:r>
    </w:p>
    <w:p>
      <w:pPr>
        <w:spacing w:after="0"/>
        <w:sectPr>
          <w:type w:val="continuous"/>
          <w:pgSz w:w="11910" w:h="16840"/>
          <w:pgMar w:top="1500" w:right="620" w:bottom="280" w:left="1160" w:header="708" w:footer="708"/>
          <w:pgNumType w:start="17"/>
          <w:cols w:num="3" w:space="708" w:equalWidth="0">
            <w:col w:w="2418" w:space="40"/>
            <w:col w:w="748" w:space="39"/>
            <w:col w:w="6885" w:space="0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10" w:h="16840"/>
          <w:pgMar w:top="1500" w:right="620" w:bottom="280" w:left="1160" w:header="708" w:footer="708"/>
          <w:pgNumType w:start="18"/>
          <w:cols w:space="708"/>
        </w:sectPr>
      </w:pPr>
    </w:p>
    <w:p>
      <w:pPr>
        <w:spacing w:before="92"/>
        <w:ind w:left="0" w:right="0" w:firstLine="0"/>
        <w:jc w:val="right"/>
        <w:rPr>
          <w:rFonts w:ascii="Times New Roman" w:hAnsi="Times New Roman"/>
          <w:i/>
          <w:sz w:val="14"/>
        </w:rPr>
      </w:pPr>
      <w:r>
        <w:rPr>
          <w:rFonts w:ascii="Times New Roman" w:hAnsi="Times New Roman"/>
          <w:spacing w:val="-4"/>
          <w:w w:val="80"/>
          <w:position w:val="6"/>
          <w:sz w:val="24"/>
        </w:rPr>
        <w:t>S</w:t>
      </w:r>
      <w:r>
        <w:rPr>
          <w:rFonts w:ascii="Times New Roman" w:hAnsi="Times New Roman"/>
          <w:i/>
          <w:spacing w:val="-4"/>
          <w:w w:val="80"/>
          <w:sz w:val="14"/>
        </w:rPr>
        <w:t>N</w:t>
      </w:r>
      <w:r>
        <w:rPr>
          <w:rFonts w:ascii="Symbol" w:hAnsi="Symbol"/>
          <w:spacing w:val="-4"/>
          <w:w w:val="80"/>
          <w:sz w:val="14"/>
        </w:rPr>
        <w:sym w:font="Symbol" w:char="F0D7"/>
      </w:r>
      <w:r>
        <w:rPr>
          <w:rFonts w:ascii="Times New Roman" w:hAnsi="Times New Roman"/>
          <w:i/>
          <w:spacing w:val="-4"/>
          <w:w w:val="80"/>
          <w:sz w:val="14"/>
        </w:rPr>
        <w:t>T</w:t>
      </w:r>
    </w:p>
    <w:p>
      <w:pPr>
        <w:pStyle w:val="BodyText"/>
        <w:spacing w:before="194"/>
        <w:ind w:left="109"/>
        <w:rPr>
          <w:rFonts w:ascii="Times New Roman" w:eastAsia="Times New Roman" w:hAnsi="Times New Roman"/>
        </w:rPr>
      </w:pPr>
      <w:r>
        <w:br w:type="column"/>
      </w:r>
      <w:r>
        <w:rPr>
          <w:rFonts w:ascii="Times New Roman" w:eastAsia="Times New Roman" w:hAnsi="Times New Roman"/>
        </w:rPr>
        <w:t>=2212.5</w:t>
      </w:r>
      <w:r>
        <w:t>×（</w:t>
      </w:r>
      <w:r>
        <w:rPr>
          <w:rFonts w:ascii="Times New Roman" w:eastAsia="Times New Roman" w:hAnsi="Times New Roman"/>
        </w:rPr>
        <w:t>0.6-0.7</w:t>
      </w:r>
      <w:r>
        <w:t>）</w:t>
      </w:r>
      <w:r>
        <w:rPr>
          <w:rFonts w:ascii="Times New Roman" w:eastAsia="Times New Roman" w:hAnsi="Times New Roman"/>
        </w:rPr>
        <w:t>=</w:t>
      </w:r>
      <w:r>
        <w:t>（</w:t>
      </w:r>
      <w:r>
        <w:rPr>
          <w:rFonts w:ascii="Times New Roman" w:eastAsia="Times New Roman" w:hAnsi="Times New Roman"/>
        </w:rPr>
        <w:t>1236.8-</w:t>
      </w:r>
      <w:r>
        <w:rPr>
          <w:rFonts w:ascii="Times New Roman" w:eastAsia="Times New Roman" w:hAnsi="Times New Roman"/>
          <w:spacing w:val="-2"/>
        </w:rPr>
        <w:t>1448.8</w:t>
      </w:r>
      <w:r>
        <w:rPr>
          <w:spacing w:val="-2"/>
        </w:rPr>
        <w:t>）</w:t>
      </w:r>
      <w:r>
        <w:rPr>
          <w:rFonts w:ascii="Times New Roman" w:eastAsia="Times New Roman" w:hAnsi="Times New Roman"/>
          <w:spacing w:val="-2"/>
        </w:rPr>
        <w:t>KVA</w:t>
      </w:r>
    </w:p>
    <w:p>
      <w:pPr>
        <w:spacing w:after="0"/>
        <w:rPr>
          <w:rFonts w:ascii="Times New Roman" w:eastAsia="Times New Roman" w:hAnsi="Times New Roman"/>
        </w:rPr>
        <w:sectPr>
          <w:type w:val="continuous"/>
          <w:pgSz w:w="11910" w:h="16840"/>
          <w:pgMar w:top="1500" w:right="620" w:bottom="280" w:left="1160" w:header="708" w:footer="708"/>
          <w:pgNumType w:start="19"/>
          <w:cols w:num="2" w:space="708" w:equalWidth="0">
            <w:col w:w="2293" w:space="40"/>
            <w:col w:w="7797" w:space="0"/>
          </w:cols>
        </w:sectPr>
      </w:pPr>
    </w:p>
    <w:p>
      <w:pPr>
        <w:pStyle w:val="BodyText"/>
        <w:spacing w:before="10"/>
        <w:rPr>
          <w:rFonts w:ascii="Times New Roman"/>
          <w:sz w:val="9"/>
        </w:rPr>
      </w:pPr>
    </w:p>
    <w:p>
      <w:pPr>
        <w:pStyle w:val="BodyText"/>
        <w:spacing w:before="67" w:line="364" w:lineRule="auto"/>
        <w:ind w:left="761" w:right="764"/>
      </w:pPr>
      <w:r>
        <w:rPr>
          <w:spacing w:val="-12"/>
        </w:rPr>
        <w:t xml:space="preserve">因此选两台 </w:t>
      </w:r>
      <w:r>
        <w:rPr>
          <w:spacing w:val="-2"/>
        </w:rPr>
        <w:t>SL7-1250/35</w:t>
      </w:r>
      <w:r>
        <w:rPr>
          <w:spacing w:val="-10"/>
        </w:rPr>
        <w:t xml:space="preserve"> 电变压器。工厂二级的备用电源亦由与邻近单位相连的高</w:t>
      </w:r>
      <w:r>
        <w:rPr>
          <w:spacing w:val="-2"/>
        </w:rPr>
        <w:t>压联系线来承当。</w:t>
      </w:r>
    </w:p>
    <w:p>
      <w:pPr>
        <w:pStyle w:val="BodyText"/>
        <w:spacing w:before="1"/>
        <w:ind w:left="761"/>
      </w:pPr>
      <w:r>
        <w:rPr>
          <w:spacing w:val="-5"/>
        </w:rPr>
        <w:t xml:space="preserve">主变压器的链接组别均采用 </w:t>
      </w:r>
      <w:r>
        <w:rPr>
          <w:spacing w:val="-2"/>
        </w:rPr>
        <w:t>Y/d11.</w:t>
      </w:r>
    </w:p>
    <w:p>
      <w:pPr>
        <w:pStyle w:val="BodyText"/>
        <w:spacing w:before="1"/>
        <w:rPr>
          <w:sz w:val="6"/>
        </w:rPr>
      </w:pPr>
    </w:p>
    <w:tbl>
      <w:tblPr>
        <w:tblStyle w:val="TableNormal4"/>
        <w:tblW w:w="0" w:type="auto"/>
        <w:jc w:val="left"/>
        <w:tblInd w:w="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7"/>
        <w:gridCol w:w="700"/>
        <w:gridCol w:w="1083"/>
        <w:gridCol w:w="967"/>
        <w:gridCol w:w="1633"/>
        <w:gridCol w:w="1184"/>
        <w:gridCol w:w="1733"/>
      </w:tblGrid>
      <w:tr>
        <w:tblPrEx>
          <w:tblW w:w="0" w:type="auto"/>
          <w:jc w:val="left"/>
          <w:tblInd w:w="65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597" w:type="dxa"/>
            <w:vMerge w:val="restart"/>
          </w:tcPr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before="1"/>
              <w:ind w:left="430"/>
              <w:rPr>
                <w:sz w:val="24"/>
              </w:rPr>
            </w:pPr>
            <w:r>
              <w:rPr>
                <w:spacing w:val="-5"/>
                <w:sz w:val="24"/>
              </w:rPr>
              <w:t>型号</w:t>
            </w:r>
          </w:p>
        </w:tc>
        <w:tc>
          <w:tcPr>
            <w:tcW w:w="1783" w:type="dxa"/>
            <w:gridSpan w:val="2"/>
          </w:tcPr>
          <w:p>
            <w:pPr>
              <w:pStyle w:val="TableParagraph"/>
              <w:spacing w:before="82"/>
              <w:ind w:left="107"/>
              <w:rPr>
                <w:sz w:val="24"/>
              </w:rPr>
            </w:pPr>
            <w:r>
              <w:rPr>
                <w:sz w:val="24"/>
              </w:rPr>
              <w:t>额定电压</w:t>
            </w:r>
            <w:r>
              <w:rPr>
                <w:spacing w:val="-5"/>
                <w:sz w:val="24"/>
              </w:rPr>
              <w:t>/KV</w:t>
            </w:r>
          </w:p>
        </w:tc>
        <w:tc>
          <w:tcPr>
            <w:tcW w:w="967" w:type="dxa"/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损耗</w:t>
            </w:r>
            <w:r>
              <w:rPr>
                <w:spacing w:val="-5"/>
                <w:sz w:val="24"/>
              </w:rPr>
              <w:t>/W</w:t>
            </w:r>
          </w:p>
        </w:tc>
        <w:tc>
          <w:tcPr>
            <w:tcW w:w="1633" w:type="dxa"/>
          </w:tcPr>
          <w:p>
            <w:pPr>
              <w:pStyle w:val="TableParagraph"/>
              <w:spacing w:before="82"/>
              <w:ind w:left="108" w:right="-29"/>
              <w:rPr>
                <w:sz w:val="24"/>
              </w:rPr>
            </w:pPr>
            <w:r>
              <w:rPr>
                <w:spacing w:val="-6"/>
                <w:sz w:val="24"/>
              </w:rPr>
              <w:t>阻抗电压</w:t>
            </w:r>
            <w:r>
              <w:rPr>
                <w:spacing w:val="-6"/>
                <w:sz w:val="24"/>
              </w:rPr>
              <w:t>（%）</w:t>
            </w:r>
          </w:p>
        </w:tc>
        <w:tc>
          <w:tcPr>
            <w:tcW w:w="1184" w:type="dxa"/>
            <w:vMerge w:val="restart"/>
          </w:tcPr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联结组别</w:t>
            </w:r>
          </w:p>
        </w:tc>
        <w:tc>
          <w:tcPr>
            <w:tcW w:w="1733" w:type="dxa"/>
            <w:vMerge w:val="restart"/>
          </w:tcPr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空载电流 (%)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5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0" w:type="dxa"/>
          </w:tcPr>
          <w:p>
            <w:pPr>
              <w:pStyle w:val="TableParagraph"/>
              <w:spacing w:before="82"/>
              <w:ind w:left="92" w:right="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高压</w:t>
            </w:r>
          </w:p>
        </w:tc>
        <w:tc>
          <w:tcPr>
            <w:tcW w:w="1083" w:type="dxa"/>
          </w:tcPr>
          <w:p>
            <w:pPr>
              <w:pStyle w:val="TableParagraph"/>
              <w:spacing w:before="82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低压</w:t>
            </w:r>
          </w:p>
        </w:tc>
        <w:tc>
          <w:tcPr>
            <w:tcW w:w="967" w:type="dxa"/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空载</w:t>
            </w:r>
          </w:p>
        </w:tc>
        <w:tc>
          <w:tcPr>
            <w:tcW w:w="1633" w:type="dxa"/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负载</w:t>
            </w:r>
          </w:p>
        </w:tc>
        <w:tc>
          <w:tcPr>
            <w:tcW w:w="11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9"/>
          <w:jc w:val="left"/>
        </w:trPr>
        <w:tc>
          <w:tcPr>
            <w:tcW w:w="1597" w:type="dxa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SL7-</w:t>
            </w:r>
            <w:r>
              <w:rPr>
                <w:spacing w:val="-2"/>
                <w:sz w:val="24"/>
              </w:rPr>
              <w:t>1250/35</w:t>
            </w:r>
          </w:p>
        </w:tc>
        <w:tc>
          <w:tcPr>
            <w:tcW w:w="700" w:type="dxa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92"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083" w:type="dxa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406" w:right="3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67" w:type="dxa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243"/>
              <w:rPr>
                <w:sz w:val="24"/>
              </w:rPr>
            </w:pPr>
            <w:r>
              <w:rPr>
                <w:spacing w:val="-4"/>
                <w:sz w:val="24"/>
              </w:rPr>
              <w:t>2200</w:t>
            </w:r>
          </w:p>
        </w:tc>
        <w:tc>
          <w:tcPr>
            <w:tcW w:w="1633" w:type="dxa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624" w:right="6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6.5</w:t>
            </w:r>
          </w:p>
        </w:tc>
        <w:tc>
          <w:tcPr>
            <w:tcW w:w="1184" w:type="dxa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291"/>
              <w:rPr>
                <w:sz w:val="24"/>
              </w:rPr>
            </w:pPr>
            <w:r>
              <w:rPr>
                <w:spacing w:val="-2"/>
                <w:sz w:val="24"/>
              </w:rPr>
              <w:t>Y/d11</w:t>
            </w:r>
          </w:p>
        </w:tc>
        <w:tc>
          <w:tcPr>
            <w:tcW w:w="1733" w:type="dxa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589" w:right="5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</w:tr>
    </w:tbl>
    <w:p>
      <w:pPr>
        <w:pStyle w:val="BodyText"/>
        <w:spacing w:before="85"/>
        <w:ind w:left="3928" w:right="3932"/>
        <w:jc w:val="center"/>
      </w:pPr>
      <w:r>
        <w:rPr>
          <w:spacing w:val="-30"/>
        </w:rPr>
        <w:t xml:space="preserve">表 </w:t>
      </w:r>
      <w:r>
        <w:t>2-</w:t>
      </w:r>
      <w:r>
        <w:rPr>
          <w:spacing w:val="-10"/>
        </w:rPr>
        <w:t>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17"/>
        </w:rPr>
      </w:pPr>
    </w:p>
    <w:p>
      <w:pPr>
        <w:pStyle w:val="Heading1"/>
        <w:numPr>
          <w:ilvl w:val="0"/>
          <w:numId w:val="22"/>
        </w:numPr>
        <w:tabs>
          <w:tab w:val="left" w:pos="3515"/>
        </w:tabs>
        <w:spacing w:before="1" w:after="0" w:line="240" w:lineRule="auto"/>
        <w:ind w:left="3514" w:right="0" w:hanging="282"/>
        <w:jc w:val="left"/>
      </w:pPr>
      <w:bookmarkStart w:id="5" w:name="_TOC_250007"/>
      <w:bookmarkEnd w:id="5"/>
      <w:r>
        <w:rPr>
          <w:spacing w:val="-1"/>
        </w:rPr>
        <w:t>总配电所主接线方案的设计</w:t>
      </w:r>
    </w:p>
    <w:p>
      <w:pPr>
        <w:pStyle w:val="Heading2"/>
        <w:numPr>
          <w:ilvl w:val="1"/>
          <w:numId w:val="22"/>
        </w:numPr>
        <w:tabs>
          <w:tab w:val="left" w:pos="1364"/>
        </w:tabs>
        <w:spacing w:before="69" w:after="0" w:line="240" w:lineRule="auto"/>
        <w:ind w:left="1363" w:right="0" w:hanging="483"/>
        <w:jc w:val="left"/>
      </w:pPr>
      <w:bookmarkStart w:id="6" w:name="_TOC_250006"/>
      <w:bookmarkEnd w:id="6"/>
      <w:r>
        <w:rPr>
          <w:spacing w:val="-2"/>
        </w:rPr>
        <w:t>变电所位置拟定</w:t>
      </w:r>
    </w:p>
    <w:p>
      <w:pPr>
        <w:spacing w:after="0" w:line="240" w:lineRule="auto"/>
        <w:jc w:val="left"/>
        <w:sectPr>
          <w:type w:val="continuous"/>
          <w:pgSz w:w="11910" w:h="16840"/>
          <w:pgMar w:top="1500" w:right="620" w:bottom="280" w:left="1160" w:header="708" w:footer="708"/>
          <w:pgNumType w:start="20"/>
          <w:cols w:space="708"/>
        </w:sectPr>
      </w:pPr>
    </w:p>
    <w:p>
      <w:pPr>
        <w:pStyle w:val="BodyText"/>
        <w:spacing w:before="40"/>
        <w:ind w:left="1181"/>
      </w:pPr>
      <w:r>
        <w:rPr>
          <w:spacing w:val="-1"/>
        </w:rPr>
        <w:t>变电所的位置应尽量靠近工厂的负荷中心，工厂的负荷中心按负荷功率矩法来</w:t>
      </w:r>
    </w:p>
    <w:p>
      <w:pPr>
        <w:pStyle w:val="BodyText"/>
        <w:spacing w:before="8"/>
        <w:rPr>
          <w:sz w:val="8"/>
        </w:rPr>
      </w:pPr>
    </w:p>
    <w:p>
      <w:pPr>
        <w:tabs>
          <w:tab w:val="left" w:pos="6940"/>
        </w:tabs>
        <w:spacing w:before="100"/>
        <w:ind w:left="761" w:right="0" w:firstLine="0"/>
        <w:jc w:val="left"/>
        <w:rPr>
          <w:sz w:val="24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4973456</wp:posOffset>
            </wp:positionH>
            <wp:positionV relativeFrom="paragraph">
              <wp:posOffset>102418</wp:posOffset>
            </wp:positionV>
            <wp:extent cx="38099" cy="1143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4"/>
        </w:rPr>
        <w:t>拟</w:t>
      </w:r>
      <w:r>
        <w:rPr>
          <w:spacing w:val="-2"/>
          <w:sz w:val="24"/>
        </w:rPr>
        <w:t>定</w:t>
      </w:r>
      <w:r>
        <w:rPr>
          <w:spacing w:val="-100"/>
          <w:sz w:val="24"/>
        </w:rPr>
        <w:t>。</w:t>
      </w:r>
      <w:r>
        <w:rPr>
          <w:spacing w:val="-2"/>
          <w:sz w:val="24"/>
        </w:rPr>
        <w:t>工</w:t>
      </w:r>
      <w:r>
        <w:rPr>
          <w:spacing w:val="-2"/>
          <w:sz w:val="24"/>
        </w:rPr>
        <w:t>厂</w:t>
      </w:r>
      <w:r>
        <w:rPr>
          <w:spacing w:val="-2"/>
          <w:sz w:val="24"/>
        </w:rPr>
        <w:t>的</w:t>
      </w:r>
      <w:r>
        <w:rPr>
          <w:spacing w:val="-2"/>
          <w:sz w:val="24"/>
        </w:rPr>
        <w:t>负</w:t>
      </w:r>
      <w:r>
        <w:rPr>
          <w:spacing w:val="-2"/>
          <w:sz w:val="24"/>
        </w:rPr>
        <w:t>荷</w:t>
      </w:r>
      <w:r>
        <w:rPr>
          <w:spacing w:val="-2"/>
          <w:sz w:val="24"/>
        </w:rPr>
        <w:t>中</w:t>
      </w:r>
      <w:r>
        <w:rPr>
          <w:spacing w:val="-2"/>
          <w:sz w:val="24"/>
        </w:rPr>
        <w:t>心</w:t>
      </w:r>
      <w:r>
        <w:rPr>
          <w:spacing w:val="-2"/>
          <w:sz w:val="24"/>
        </w:rPr>
        <w:t>假</w:t>
      </w:r>
      <w:r>
        <w:rPr>
          <w:spacing w:val="-2"/>
          <w:sz w:val="24"/>
        </w:rPr>
        <w:t>设</w:t>
      </w:r>
      <w:r>
        <w:rPr>
          <w:spacing w:val="-2"/>
          <w:sz w:val="24"/>
        </w:rPr>
        <w:t>在</w:t>
      </w:r>
      <w:r>
        <w:rPr>
          <w:spacing w:val="-60"/>
          <w:sz w:val="24"/>
        </w:rPr>
        <w:t xml:space="preserve"> </w:t>
      </w:r>
      <w:r>
        <w:rPr>
          <w:spacing w:val="-2"/>
          <w:sz w:val="24"/>
        </w:rPr>
        <w:t>P(</w:t>
      </w:r>
      <w:r>
        <w:rPr>
          <w:spacing w:val="-73"/>
          <w:sz w:val="24"/>
        </w:rPr>
        <w:t xml:space="preserve"> </w:t>
      </w:r>
      <w:r>
        <w:rPr>
          <w:rFonts w:ascii="Times New Roman" w:eastAsia="Times New Roman" w:hAnsi="Times New Roman"/>
          <w:i/>
          <w:spacing w:val="-2"/>
          <w:sz w:val="24"/>
        </w:rPr>
        <w:t>x</w:t>
      </w:r>
      <w:r>
        <w:rPr>
          <w:rFonts w:ascii="Times New Roman" w:eastAsia="Times New Roman" w:hAnsi="Times New Roman"/>
          <w:i/>
          <w:spacing w:val="-15"/>
          <w:sz w:val="24"/>
        </w:rPr>
        <w:t xml:space="preserve"> </w:t>
      </w:r>
      <w:r>
        <w:rPr>
          <w:spacing w:val="-2"/>
          <w:sz w:val="24"/>
        </w:rPr>
        <w:t>,</w:t>
      </w:r>
      <w:r>
        <w:rPr>
          <w:spacing w:val="-62"/>
          <w:sz w:val="24"/>
        </w:rPr>
        <w:t xml:space="preserve"> </w:t>
      </w:r>
      <w:r>
        <w:rPr>
          <w:rFonts w:ascii="Times New Roman" w:eastAsia="Times New Roman" w:hAnsi="Times New Roman"/>
          <w:i/>
          <w:spacing w:val="-2"/>
          <w:sz w:val="24"/>
        </w:rPr>
        <w:t>y</w:t>
      </w:r>
      <w:r>
        <w:rPr>
          <w:rFonts w:ascii="Times New Roman" w:eastAsia="Times New Roman" w:hAnsi="Times New Roman"/>
          <w:i/>
          <w:spacing w:val="-13"/>
          <w:sz w:val="24"/>
        </w:rPr>
        <w:t xml:space="preserve"> </w:t>
      </w:r>
      <w:r>
        <w:rPr>
          <w:spacing w:val="-2"/>
          <w:sz w:val="24"/>
        </w:rPr>
        <w:t>),</w:t>
      </w:r>
      <w:r>
        <w:rPr>
          <w:spacing w:val="-2"/>
          <w:sz w:val="24"/>
        </w:rPr>
        <w:t>其</w:t>
      </w:r>
      <w:r>
        <w:rPr>
          <w:spacing w:val="-2"/>
          <w:sz w:val="24"/>
        </w:rPr>
        <w:t>中</w:t>
      </w:r>
      <w:r>
        <w:rPr>
          <w:spacing w:val="-60"/>
          <w:sz w:val="24"/>
        </w:rPr>
        <w:t xml:space="preserve"> </w:t>
      </w:r>
      <w:r>
        <w:rPr>
          <w:spacing w:val="-2"/>
          <w:sz w:val="24"/>
        </w:rPr>
        <w:t>P=</w:t>
      </w:r>
      <w:r>
        <w:rPr>
          <w:spacing w:val="-77"/>
          <w:sz w:val="24"/>
        </w:rPr>
        <w:t xml:space="preserve"> </w:t>
      </w:r>
      <w:r>
        <w:rPr>
          <w:rFonts w:ascii="Times New Roman" w:eastAsia="Times New Roman" w:hAnsi="Times New Roman"/>
          <w:i/>
          <w:spacing w:val="-2"/>
          <w:sz w:val="24"/>
        </w:rPr>
        <w:t>P</w:t>
      </w:r>
      <w:r>
        <w:rPr>
          <w:rFonts w:ascii="Times New Roman" w:eastAsia="Times New Roman" w:hAnsi="Times New Roman"/>
          <w:spacing w:val="-2"/>
          <w:position w:val="-5"/>
          <w:sz w:val="14"/>
        </w:rPr>
        <w:t>1</w:t>
      </w:r>
      <w:r>
        <w:rPr>
          <w:rFonts w:ascii="Times New Roman" w:eastAsia="Times New Roman" w:hAnsi="Times New Roman"/>
          <w:spacing w:val="-7"/>
          <w:position w:val="-5"/>
          <w:sz w:val="14"/>
        </w:rPr>
        <w:t xml:space="preserve"> </w:t>
      </w:r>
      <w:r>
        <w:rPr>
          <w:spacing w:val="-2"/>
          <w:sz w:val="24"/>
        </w:rPr>
        <w:t>+</w:t>
      </w:r>
      <w:r>
        <w:rPr>
          <w:spacing w:val="-77"/>
          <w:sz w:val="24"/>
        </w:rPr>
        <w:t xml:space="preserve"> </w:t>
      </w:r>
      <w:r>
        <w:rPr>
          <w:rFonts w:ascii="Times New Roman" w:eastAsia="Times New Roman" w:hAnsi="Times New Roman"/>
          <w:i/>
          <w:spacing w:val="-2"/>
          <w:sz w:val="24"/>
        </w:rPr>
        <w:t>P</w:t>
      </w:r>
      <w:r>
        <w:rPr>
          <w:rFonts w:ascii="Times New Roman" w:eastAsia="Times New Roman" w:hAnsi="Times New Roman"/>
          <w:spacing w:val="-2"/>
          <w:position w:val="-5"/>
          <w:sz w:val="14"/>
        </w:rPr>
        <w:t>2</w:t>
      </w:r>
      <w:r>
        <w:rPr>
          <w:rFonts w:ascii="Times New Roman" w:eastAsia="Times New Roman" w:hAnsi="Times New Roman"/>
          <w:spacing w:val="-3"/>
          <w:position w:val="-5"/>
          <w:sz w:val="14"/>
        </w:rPr>
        <w:t xml:space="preserve"> </w:t>
      </w:r>
      <w:r>
        <w:rPr>
          <w:spacing w:val="-2"/>
          <w:sz w:val="24"/>
        </w:rPr>
        <w:t>+</w:t>
      </w:r>
      <w:r>
        <w:rPr>
          <w:spacing w:val="-77"/>
          <w:sz w:val="24"/>
        </w:rPr>
        <w:t xml:space="preserve"> </w:t>
      </w:r>
      <w:r>
        <w:rPr>
          <w:rFonts w:ascii="Times New Roman" w:eastAsia="Times New Roman" w:hAnsi="Times New Roman"/>
          <w:i/>
          <w:spacing w:val="-5"/>
          <w:sz w:val="24"/>
        </w:rPr>
        <w:t>P</w:t>
      </w:r>
      <w:r>
        <w:rPr>
          <w:rFonts w:ascii="Times New Roman" w:eastAsia="Times New Roman" w:hAnsi="Times New Roman"/>
          <w:spacing w:val="-5"/>
          <w:position w:val="-5"/>
          <w:sz w:val="14"/>
        </w:rPr>
        <w:t>3</w:t>
      </w:r>
      <w:r>
        <w:rPr>
          <w:rFonts w:ascii="Times New Roman" w:eastAsia="Times New Roman" w:hAnsi="Times New Roman"/>
          <w:position w:val="-5"/>
          <w:sz w:val="14"/>
        </w:rPr>
        <w:tab/>
      </w:r>
      <w:r>
        <w:rPr>
          <w:spacing w:val="-6"/>
          <w:sz w:val="24"/>
        </w:rPr>
        <w:t>+</w:t>
      </w:r>
      <w:r>
        <w:rPr>
          <w:spacing w:val="-77"/>
          <w:sz w:val="24"/>
        </w:rPr>
        <w:t xml:space="preserve"> </w:t>
      </w:r>
      <w:r>
        <w:rPr>
          <w:rFonts w:ascii="Times New Roman" w:eastAsia="Times New Roman" w:hAnsi="Times New Roman"/>
          <w:i/>
          <w:spacing w:val="-6"/>
          <w:sz w:val="24"/>
        </w:rPr>
        <w:t>P</w:t>
      </w:r>
      <w:r>
        <w:rPr>
          <w:rFonts w:ascii="Times New Roman" w:eastAsia="Times New Roman" w:hAnsi="Times New Roman"/>
          <w:spacing w:val="-6"/>
          <w:position w:val="-5"/>
          <w:sz w:val="14"/>
        </w:rPr>
        <w:t>11</w:t>
      </w:r>
      <w:r>
        <w:rPr>
          <w:rFonts w:ascii="Times New Roman" w:eastAsia="Times New Roman" w:hAnsi="Times New Roman"/>
          <w:spacing w:val="-4"/>
          <w:position w:val="-5"/>
          <w:sz w:val="14"/>
        </w:rPr>
        <w:t xml:space="preserve"> </w:t>
      </w:r>
      <w:r>
        <w:rPr>
          <w:spacing w:val="-6"/>
          <w:sz w:val="24"/>
        </w:rPr>
        <w:t>=</w:t>
      </w:r>
      <w:r>
        <w:rPr>
          <w:spacing w:val="-88"/>
          <w:sz w:val="24"/>
        </w:rPr>
        <w:t xml:space="preserve"> </w:t>
      </w:r>
      <w:r>
        <w:rPr>
          <w:rFonts w:ascii="Symbol" w:eastAsia="Symbol" w:hAnsi="Symbol"/>
          <w:spacing w:val="-6"/>
          <w:sz w:val="24"/>
        </w:rPr>
        <w:sym w:font="Symbol" w:char="F053"/>
      </w:r>
      <w:r>
        <w:rPr>
          <w:rFonts w:ascii="Times New Roman" w:eastAsia="Times New Roman" w:hAnsi="Times New Roman"/>
          <w:i/>
          <w:spacing w:val="-6"/>
          <w:sz w:val="24"/>
        </w:rPr>
        <w:t>P</w:t>
      </w:r>
      <w:r>
        <w:rPr>
          <w:rFonts w:ascii="Times New Roman" w:eastAsia="Times New Roman" w:hAnsi="Times New Roman"/>
          <w:i/>
          <w:spacing w:val="-6"/>
          <w:position w:val="-5"/>
          <w:sz w:val="14"/>
        </w:rPr>
        <w:t>i</w:t>
      </w:r>
      <w:r>
        <w:rPr>
          <w:rFonts w:ascii="Times New Roman" w:eastAsia="Times New Roman" w:hAnsi="Times New Roman"/>
          <w:i/>
          <w:spacing w:val="13"/>
          <w:position w:val="-5"/>
          <w:sz w:val="14"/>
        </w:rPr>
        <w:t xml:space="preserve"> </w:t>
      </w:r>
      <w:r>
        <w:rPr>
          <w:spacing w:val="-100"/>
          <w:sz w:val="24"/>
        </w:rPr>
        <w:t>。</w:t>
      </w:r>
      <w:r>
        <w:rPr>
          <w:spacing w:val="-6"/>
          <w:sz w:val="24"/>
        </w:rPr>
        <w:t>因</w:t>
      </w:r>
      <w:r>
        <w:rPr>
          <w:spacing w:val="-6"/>
          <w:sz w:val="24"/>
        </w:rPr>
        <w:t>此</w:t>
      </w:r>
      <w:r>
        <w:rPr>
          <w:spacing w:val="-6"/>
          <w:sz w:val="24"/>
        </w:rPr>
        <w:t>仿</w:t>
      </w:r>
      <w:r>
        <w:rPr>
          <w:spacing w:val="-100"/>
          <w:sz w:val="24"/>
        </w:rPr>
        <w:t>照</w:t>
      </w:r>
      <w:r>
        <w:rPr>
          <w:spacing w:val="-6"/>
          <w:sz w:val="24"/>
        </w:rPr>
        <w:t>《</w:t>
      </w:r>
      <w:r>
        <w:rPr>
          <w:spacing w:val="-10"/>
          <w:sz w:val="24"/>
        </w:rPr>
        <w:t>力</w:t>
      </w:r>
    </w:p>
    <w:p>
      <w:pPr>
        <w:pStyle w:val="BodyText"/>
        <w:spacing w:before="9"/>
        <w:rPr>
          <w:sz w:val="13"/>
        </w:rPr>
      </w:pPr>
    </w:p>
    <w:p>
      <w:pPr>
        <w:pStyle w:val="BodyText"/>
        <w:spacing w:before="67"/>
        <w:ind w:left="761"/>
      </w:pPr>
      <w:r>
        <w:rPr>
          <w:spacing w:val="-1"/>
        </w:rPr>
        <w:t>学》中计算中心的力矩方程，可得负荷中心的坐标：</w:t>
      </w:r>
    </w:p>
    <w:p>
      <w:pPr>
        <w:spacing w:after="0"/>
        <w:sectPr>
          <w:pgSz w:w="11910" w:h="16840"/>
          <w:pgMar w:top="1460" w:right="620" w:bottom="280" w:left="1160" w:header="708" w:footer="708"/>
          <w:pgNumType w:start="21"/>
          <w:cols w:space="708"/>
        </w:sectPr>
      </w:pPr>
    </w:p>
    <w:p>
      <w:pPr>
        <w:pStyle w:val="BodyText"/>
        <w:spacing w:before="6"/>
        <w:rPr>
          <w:sz w:val="28"/>
        </w:rPr>
      </w:pPr>
    </w:p>
    <w:p>
      <w:pPr>
        <w:spacing w:before="0"/>
        <w:ind w:left="1927" w:right="1765" w:firstLine="0"/>
        <w:jc w:val="center"/>
        <w:rPr>
          <w:rFonts w:ascii="Symbol" w:hAnsi="Symbol"/>
          <w:sz w:val="24"/>
        </w:rPr>
      </w:pPr>
      <w:r>
        <w:pict>
          <v:group id="_x0000_s1033" style="width:137.7pt;height:33.95pt;margin-top:-7.97pt;margin-left:182.49pt;mso-position-horizontal-relative:page;position:absolute;z-index:-251650048" coordorigin="3650,-159" coordsize="2754,679">
            <v:line id="_x0000_s1034" style="position:absolute" from="3650,181" to="6403,181" stroked="t" strokecolor="black" strokeweight="0.5pt">
              <v:stroke dashstyle="solid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width:60;height:180;left:5432;position:absolute;top:248" stroked="f">
              <v:imagedata r:id="rId5" o:title=""/>
            </v:shape>
            <v:shape id="_x0000_s1036" type="#_x0000_t202" style="width:1922;height:679;left:3673;position:absolute;top:-160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spacing w:val="-15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x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spacing w:val="9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2</w:t>
                    </w:r>
                    <w:r>
                      <w:rPr>
                        <w:rFonts w:ascii="Times New Roman" w:hAnsi="Times New Roman"/>
                        <w:spacing w:val="-9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x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2</w:t>
                    </w:r>
                    <w:r>
                      <w:rPr>
                        <w:rFonts w:ascii="Times New Roman" w:hAnsi="Times New Roman"/>
                        <w:spacing w:val="21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4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3</w:t>
                    </w:r>
                    <w:r>
                      <w:rPr>
                        <w:rFonts w:ascii="Times New Roman" w:hAnsi="Times New Roman"/>
                        <w:spacing w:val="-9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x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3</w:t>
                    </w:r>
                    <w:r>
                      <w:rPr>
                        <w:rFonts w:ascii="Times New Roman" w:hAnsi="Times New Roman"/>
                        <w:spacing w:val="23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0"/>
                        <w:sz w:val="24"/>
                      </w:rPr>
                      <w:sym w:font="Symbol" w:char="F02B"/>
                    </w:r>
                  </w:p>
                  <w:p>
                    <w:pPr>
                      <w:spacing w:before="15"/>
                      <w:ind w:left="436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spacing w:val="9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2</w:t>
                    </w:r>
                    <w:r>
                      <w:rPr>
                        <w:rFonts w:ascii="Times New Roman" w:hAnsi="Times New Roman"/>
                        <w:spacing w:val="17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3</w:t>
                    </w:r>
                    <w:r>
                      <w:rPr>
                        <w:rFonts w:ascii="Times New Roman" w:hAnsi="Times New Roman"/>
                        <w:spacing w:val="18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0"/>
                        <w:sz w:val="24"/>
                      </w:rPr>
                      <w:sym w:font="Symbol" w:char="F02B"/>
                    </w:r>
                  </w:p>
                </w:txbxContent>
              </v:textbox>
            </v:shape>
            <v:shape id="_x0000_s1037" type="#_x0000_t202" style="width:702;height:652;left:5689;position:absolute;top:-132" filled="f" stroked="f">
              <v:textbox inset="0,0,0,0">
                <w:txbxContent>
                  <w:p>
                    <w:pPr>
                      <w:spacing w:before="0" w:line="304" w:lineRule="exact"/>
                      <w:ind w:left="176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i/>
                        <w:spacing w:val="-16"/>
                        <w:position w:val="6"/>
                        <w:sz w:val="24"/>
                      </w:rPr>
                      <w:t>P</w:t>
                    </w:r>
                    <w:r>
                      <w:rPr>
                        <w:rFonts w:ascii="Times New Roman"/>
                        <w:spacing w:val="-16"/>
                        <w:sz w:val="14"/>
                      </w:rPr>
                      <w:t>11</w:t>
                    </w:r>
                    <w:r>
                      <w:rPr>
                        <w:rFonts w:ascii="Times New Roman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pacing w:val="-5"/>
                        <w:position w:val="6"/>
                        <w:sz w:val="24"/>
                      </w:rPr>
                      <w:t>x</w:t>
                    </w:r>
                    <w:r>
                      <w:rPr>
                        <w:rFonts w:ascii="Times New Roman"/>
                        <w:spacing w:val="-5"/>
                        <w:sz w:val="14"/>
                      </w:rPr>
                      <w:t>11</w:t>
                    </w:r>
                  </w:p>
                  <w:p>
                    <w:pPr>
                      <w:spacing w:before="32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i/>
                        <w:spacing w:val="-5"/>
                        <w:position w:val="6"/>
                        <w:sz w:val="24"/>
                      </w:rPr>
                      <w:t>P</w:t>
                    </w:r>
                    <w:r>
                      <w:rPr>
                        <w:rFonts w:ascii="Times New Roman"/>
                        <w:spacing w:val="-5"/>
                        <w:sz w:val="14"/>
                      </w:rPr>
                      <w:t>11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24"/>
        </w:rPr>
        <w:t>x</w:t>
      </w:r>
      <w:r>
        <w:rPr>
          <w:rFonts w:ascii="Times New Roman" w:hAnsi="Times New Roman"/>
          <w:i/>
          <w:spacing w:val="5"/>
          <w:sz w:val="24"/>
        </w:rPr>
        <w:t xml:space="preserve"> </w:t>
      </w:r>
      <w:r>
        <w:rPr>
          <w:rFonts w:ascii="Symbol" w:hAnsi="Symbol"/>
          <w:spacing w:val="-10"/>
          <w:sz w:val="24"/>
        </w:rPr>
        <w:sym w:font="Symbol" w:char="F03D"/>
      </w:r>
    </w:p>
    <w:p>
      <w:pPr>
        <w:pStyle w:val="BodyText"/>
        <w:rPr>
          <w:rFonts w:ascii="Symbol" w:hAnsi="Symbol"/>
          <w:sz w:val="28"/>
        </w:rPr>
      </w:pPr>
    </w:p>
    <w:p>
      <w:pPr>
        <w:pStyle w:val="BodyText"/>
        <w:spacing w:before="5"/>
        <w:rPr>
          <w:rFonts w:ascii="Symbol" w:hAnsi="Symbol"/>
        </w:rPr>
      </w:pPr>
    </w:p>
    <w:p>
      <w:pPr>
        <w:spacing w:before="0"/>
        <w:ind w:left="1753" w:right="1942" w:firstLine="0"/>
        <w:jc w:val="center"/>
        <w:rPr>
          <w:rFonts w:ascii="Symbol" w:hAnsi="Symbol"/>
          <w:sz w:val="24"/>
        </w:rPr>
      </w:pPr>
      <w:r>
        <w:pict>
          <v:group id="_x0000_s1038" style="width:140.7pt;height:33.95pt;margin-top:-7.97pt;margin-left:173.74pt;mso-position-horizontal-relative:page;position:absolute;z-index:251663360" coordorigin="3475,-159" coordsize="2814,679">
            <v:line id="_x0000_s1039" style="position:absolute" from="3475,181" to="6289,181" stroked="t" strokecolor="black" strokeweight="0.5pt">
              <v:stroke dashstyle="solid"/>
            </v:line>
            <v:shape id="_x0000_s1040" type="#_x0000_t75" style="width:60;height:180;left:5287;position:absolute;top:248" stroked="f">
              <v:imagedata r:id="rId5" o:title=""/>
            </v:shape>
            <v:shape id="_x0000_s1041" type="#_x0000_t202" style="width:1967;height:679;left:3498;position:absolute;top:-160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spacing w:val="-9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y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spacing w:val="19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2</w:t>
                    </w:r>
                    <w:r>
                      <w:rPr>
                        <w:rFonts w:ascii="Times New Roman" w:hAnsi="Times New Roman"/>
                        <w:spacing w:val="-2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y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2</w:t>
                    </w:r>
                    <w:r>
                      <w:rPr>
                        <w:rFonts w:ascii="Times New Roman" w:hAnsi="Times New Roman"/>
                        <w:spacing w:val="30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3</w:t>
                    </w:r>
                    <w:r>
                      <w:rPr>
                        <w:rFonts w:ascii="Times New Roman" w:hAnsi="Times New Roman"/>
                        <w:spacing w:val="-4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y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3</w:t>
                    </w:r>
                    <w:r>
                      <w:rPr>
                        <w:rFonts w:ascii="Times New Roman" w:hAnsi="Times New Roman"/>
                        <w:spacing w:val="26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0"/>
                        <w:sz w:val="24"/>
                      </w:rPr>
                      <w:sym w:font="Symbol" w:char="F02B"/>
                    </w:r>
                  </w:p>
                  <w:p>
                    <w:pPr>
                      <w:spacing w:before="15"/>
                      <w:ind w:left="466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1</w:t>
                    </w:r>
                    <w:r>
                      <w:rPr>
                        <w:rFonts w:ascii="Times New Roman" w:hAnsi="Times New Roman"/>
                        <w:spacing w:val="9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2</w:t>
                    </w:r>
                    <w:r>
                      <w:rPr>
                        <w:rFonts w:ascii="Times New Roman" w:hAnsi="Times New Roman"/>
                        <w:spacing w:val="17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4"/>
                      </w:rPr>
                      <w:t>P</w:t>
                    </w:r>
                    <w:r>
                      <w:rPr>
                        <w:rFonts w:ascii="Times New Roman" w:hAnsi="Times New Roman"/>
                        <w:position w:val="-5"/>
                        <w:sz w:val="14"/>
                      </w:rPr>
                      <w:t>3</w:t>
                    </w:r>
                    <w:r>
                      <w:rPr>
                        <w:rFonts w:ascii="Times New Roman" w:hAnsi="Times New Roman"/>
                        <w:spacing w:val="18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0"/>
                        <w:sz w:val="24"/>
                      </w:rPr>
                      <w:sym w:font="Symbol" w:char="F02B"/>
                    </w:r>
                  </w:p>
                </w:txbxContent>
              </v:textbox>
            </v:shape>
            <v:shape id="_x0000_s1042" type="#_x0000_t202" style="width:732;height:652;left:5544;position:absolute;top:-132" filled="f" stroked="f">
              <v:textbox inset="0,0,0,0">
                <w:txbxContent>
                  <w:p>
                    <w:pPr>
                      <w:spacing w:before="0" w:line="304" w:lineRule="exact"/>
                      <w:ind w:left="191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i/>
                        <w:spacing w:val="-16"/>
                        <w:position w:val="6"/>
                        <w:sz w:val="24"/>
                      </w:rPr>
                      <w:t>P</w:t>
                    </w:r>
                    <w:r>
                      <w:rPr>
                        <w:rFonts w:ascii="Times New Roman"/>
                        <w:spacing w:val="-16"/>
                        <w:sz w:val="14"/>
                      </w:rPr>
                      <w:t>11</w:t>
                    </w:r>
                    <w:r>
                      <w:rPr>
                        <w:rFonts w:ascii="Times New Roman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pacing w:val="-5"/>
                        <w:position w:val="6"/>
                        <w:sz w:val="24"/>
                      </w:rPr>
                      <w:t>y</w:t>
                    </w:r>
                    <w:r>
                      <w:rPr>
                        <w:rFonts w:ascii="Times New Roman"/>
                        <w:spacing w:val="-5"/>
                        <w:sz w:val="14"/>
                      </w:rPr>
                      <w:t>11</w:t>
                    </w:r>
                  </w:p>
                  <w:p>
                    <w:pPr>
                      <w:spacing w:before="32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i/>
                        <w:spacing w:val="-5"/>
                        <w:position w:val="6"/>
                        <w:sz w:val="24"/>
                      </w:rPr>
                      <w:t>P</w:t>
                    </w:r>
                    <w:r>
                      <w:rPr>
                        <w:rFonts w:ascii="Times New Roman"/>
                        <w:spacing w:val="-5"/>
                        <w:sz w:val="14"/>
                      </w:rPr>
                      <w:t>11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3479244</wp:posOffset>
            </wp:positionH>
            <wp:positionV relativeFrom="paragraph">
              <wp:posOffset>-62284</wp:posOffset>
            </wp:positionV>
            <wp:extent cx="38100" cy="1143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24"/>
        </w:rPr>
        <w:t>y</w:t>
      </w:r>
      <w:r>
        <w:rPr>
          <w:rFonts w:ascii="Times New Roman" w:hAnsi="Times New Roman"/>
          <w:i/>
          <w:spacing w:val="9"/>
          <w:sz w:val="24"/>
        </w:rPr>
        <w:t xml:space="preserve"> </w:t>
      </w:r>
      <w:r>
        <w:rPr>
          <w:rFonts w:ascii="Symbol" w:hAnsi="Symbol"/>
          <w:spacing w:val="-12"/>
          <w:sz w:val="24"/>
        </w:rPr>
        <w:sym w:font="Symbol" w:char="F03D"/>
      </w:r>
    </w:p>
    <w:p>
      <w:pPr>
        <w:spacing w:before="10" w:after="24" w:line="240" w:lineRule="auto"/>
        <w:rPr>
          <w:rFonts w:ascii="Symbol" w:hAnsi="Symbol"/>
          <w:sz w:val="19"/>
        </w:rPr>
      </w:pPr>
      <w:r>
        <w:br w:type="column"/>
      </w:r>
    </w:p>
    <w:p>
      <w:pPr>
        <w:pStyle w:val="BodyText"/>
        <w:spacing w:line="178" w:lineRule="exact"/>
        <w:ind w:left="30" w:right="-44"/>
        <w:rPr>
          <w:rFonts w:ascii="Symbol" w:hAnsi="Symbol"/>
          <w:sz w:val="17"/>
        </w:rPr>
      </w:pPr>
      <w:r>
        <w:rPr>
          <w:rFonts w:ascii="Symbol" w:hAnsi="Symbol"/>
          <w:position w:val="-3"/>
          <w:sz w:val="17"/>
        </w:rPr>
        <w:drawing>
          <wp:inline distT="0" distB="0" distL="0" distR="0">
            <wp:extent cx="37718" cy="113156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8" cy="113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7" w:line="153" w:lineRule="auto"/>
        <w:ind w:left="765" w:right="0" w:firstLine="0"/>
        <w:jc w:val="left"/>
        <w:rPr>
          <w:rFonts w:ascii="Times New Roman" w:hAnsi="Times New Roman"/>
          <w:sz w:val="24"/>
        </w:rPr>
      </w:pPr>
      <w:r>
        <w:br w:type="column"/>
      </w:r>
      <w:r>
        <w:rPr>
          <w:rFonts w:ascii="Symbol" w:hAnsi="Symbol"/>
          <w:position w:val="-18"/>
          <w:sz w:val="24"/>
        </w:rPr>
        <w:sym w:font="Symbol" w:char="F03D"/>
      </w:r>
      <w:r>
        <w:rPr>
          <w:rFonts w:ascii="Times New Roman" w:hAnsi="Times New Roman"/>
          <w:spacing w:val="28"/>
          <w:position w:val="-18"/>
          <w:sz w:val="24"/>
        </w:rPr>
        <w:t xml:space="preserve"> </w:t>
      </w:r>
      <w:r>
        <w:rPr>
          <w:rFonts w:ascii="Symbol" w:hAnsi="Symbol"/>
          <w:position w:val="-5"/>
          <w:sz w:val="36"/>
        </w:rPr>
        <w:sym w:font="Symbol" w:char="F0E5"/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i/>
          <w:sz w:val="24"/>
        </w:rPr>
        <w:t>P</w:t>
      </w:r>
      <w:r>
        <w:rPr>
          <w:rFonts w:ascii="Times New Roman" w:hAnsi="Times New Roman"/>
          <w:i/>
          <w:position w:val="-5"/>
          <w:sz w:val="14"/>
        </w:rPr>
        <w:t>i</w:t>
      </w:r>
      <w:r>
        <w:rPr>
          <w:rFonts w:ascii="Times New Roman" w:hAnsi="Times New Roman"/>
          <w:i/>
          <w:spacing w:val="3"/>
          <w:position w:val="-5"/>
          <w:sz w:val="14"/>
        </w:rPr>
        <w:t xml:space="preserve"> </w:t>
      </w:r>
      <w:r>
        <w:rPr>
          <w:rFonts w:ascii="Times New Roman" w:hAnsi="Times New Roman"/>
          <w:i/>
          <w:sz w:val="24"/>
        </w:rPr>
        <w:t>x</w:t>
      </w:r>
      <w:r>
        <w:rPr>
          <w:rFonts w:ascii="Times New Roman" w:hAnsi="Times New Roman"/>
          <w:i/>
          <w:position w:val="-5"/>
          <w:sz w:val="14"/>
        </w:rPr>
        <w:t>i</w:t>
      </w:r>
      <w:r>
        <w:rPr>
          <w:rFonts w:ascii="Times New Roman" w:hAnsi="Times New Roman"/>
          <w:i/>
          <w:spacing w:val="8"/>
          <w:position w:val="-5"/>
          <w:sz w:val="14"/>
        </w:rPr>
        <w:t xml:space="preserve"> </w:t>
      </w:r>
      <w:r>
        <w:rPr>
          <w:rFonts w:ascii="Times New Roman" w:hAnsi="Times New Roman"/>
          <w:spacing w:val="-10"/>
          <w:sz w:val="24"/>
        </w:rPr>
        <w:t>)</w:t>
      </w:r>
    </w:p>
    <w:p>
      <w:pPr>
        <w:spacing w:before="0" w:line="356" w:lineRule="exact"/>
        <w:ind w:left="1154" w:right="0" w:firstLine="0"/>
        <w:jc w:val="left"/>
        <w:rPr>
          <w:rFonts w:ascii="Times New Roman" w:hAnsi="Times New Roman"/>
          <w:i/>
          <w:sz w:val="14"/>
        </w:rPr>
      </w:pPr>
      <w:r>
        <w:pict>
          <v:line id="_x0000_s1043" style="mso-position-horizontal-relative:page;position:absolute;z-index:251662336" from="333.65pt,-1.55pt" to="376.85pt,-1.55pt" stroked="t" strokecolor="black" strokeweight="0.5pt">
            <v:stroke dashstyle="solid"/>
          </v:line>
        </w:pict>
      </w:r>
      <w:r>
        <w:rPr>
          <w:rFonts w:ascii="Symbol" w:hAnsi="Symbol"/>
          <w:sz w:val="36"/>
        </w:rPr>
        <w:sym w:font="Symbol" w:char="F0E5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Times New Roman" w:hAnsi="Times New Roman"/>
          <w:i/>
          <w:spacing w:val="-5"/>
          <w:position w:val="6"/>
          <w:sz w:val="24"/>
        </w:rPr>
        <w:t>P</w:t>
      </w:r>
      <w:r>
        <w:rPr>
          <w:rFonts w:ascii="Times New Roman" w:hAnsi="Times New Roman"/>
          <w:i/>
          <w:spacing w:val="-5"/>
          <w:sz w:val="14"/>
        </w:rPr>
        <w:t>i</w:t>
      </w:r>
    </w:p>
    <w:p>
      <w:pPr>
        <w:spacing w:before="190" w:line="153" w:lineRule="auto"/>
        <w:ind w:left="650" w:right="0" w:firstLine="0"/>
        <w:jc w:val="left"/>
        <w:rPr>
          <w:rFonts w:ascii="Times New Roman" w:hAnsi="Times New Roman"/>
          <w:sz w:val="24"/>
        </w:rPr>
      </w:pPr>
      <w:r>
        <w:pict>
          <v:line id="_x0000_s1044" style="mso-position-horizontal-relative:page;position:absolute;z-index:251664384" from="327.9pt,27.45pt" to="371.85pt,27.45pt" stroked="t" strokecolor="black" strokeweight="0.5pt">
            <v:stroke dashstyle="solid"/>
          </v:line>
        </w:pict>
      </w:r>
      <w:r>
        <w:rPr>
          <w:rFonts w:ascii="Symbol" w:hAnsi="Symbol"/>
          <w:position w:val="-18"/>
          <w:sz w:val="24"/>
        </w:rPr>
        <w:sym w:font="Symbol" w:char="F03D"/>
      </w:r>
      <w:r>
        <w:rPr>
          <w:rFonts w:ascii="Times New Roman" w:hAnsi="Times New Roman"/>
          <w:spacing w:val="29"/>
          <w:position w:val="-18"/>
          <w:sz w:val="24"/>
        </w:rPr>
        <w:t xml:space="preserve"> </w:t>
      </w:r>
      <w:r>
        <w:rPr>
          <w:rFonts w:ascii="Symbol" w:hAnsi="Symbol"/>
          <w:position w:val="-5"/>
          <w:sz w:val="36"/>
        </w:rPr>
        <w:sym w:font="Symbol" w:char="F0E5"/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i/>
          <w:sz w:val="24"/>
        </w:rPr>
        <w:t>P</w:t>
      </w:r>
      <w:r>
        <w:rPr>
          <w:rFonts w:ascii="Times New Roman" w:hAnsi="Times New Roman"/>
          <w:i/>
          <w:position w:val="-5"/>
          <w:sz w:val="14"/>
        </w:rPr>
        <w:t>i</w:t>
      </w:r>
      <w:r>
        <w:rPr>
          <w:rFonts w:ascii="Times New Roman" w:hAnsi="Times New Roman"/>
          <w:i/>
          <w:spacing w:val="16"/>
          <w:position w:val="-5"/>
          <w:sz w:val="14"/>
        </w:rPr>
        <w:t xml:space="preserve"> </w:t>
      </w:r>
      <w:r>
        <w:rPr>
          <w:rFonts w:ascii="Times New Roman" w:hAnsi="Times New Roman"/>
          <w:i/>
          <w:sz w:val="24"/>
        </w:rPr>
        <w:t>y</w:t>
      </w:r>
      <w:r>
        <w:rPr>
          <w:rFonts w:ascii="Times New Roman" w:hAnsi="Times New Roman"/>
          <w:i/>
          <w:position w:val="-5"/>
          <w:sz w:val="14"/>
        </w:rPr>
        <w:t>i</w:t>
      </w:r>
      <w:r>
        <w:rPr>
          <w:rFonts w:ascii="Times New Roman" w:hAnsi="Times New Roman"/>
          <w:i/>
          <w:spacing w:val="9"/>
          <w:position w:val="-5"/>
          <w:sz w:val="14"/>
        </w:rPr>
        <w:t xml:space="preserve"> </w:t>
      </w:r>
      <w:r>
        <w:rPr>
          <w:rFonts w:ascii="Times New Roman" w:hAnsi="Times New Roman"/>
          <w:spacing w:val="-10"/>
          <w:sz w:val="24"/>
        </w:rPr>
        <w:t>)</w:t>
      </w:r>
    </w:p>
    <w:p>
      <w:pPr>
        <w:spacing w:before="0" w:line="356" w:lineRule="exact"/>
        <w:ind w:left="1046" w:right="0" w:firstLine="0"/>
        <w:jc w:val="left"/>
        <w:rPr>
          <w:rFonts w:ascii="Times New Roman" w:hAnsi="Times New Roman"/>
          <w:i/>
          <w:sz w:val="14"/>
        </w:rPr>
      </w:pPr>
      <w:r>
        <w:rPr>
          <w:rFonts w:ascii="Symbol" w:hAnsi="Symbol"/>
          <w:sz w:val="36"/>
        </w:rPr>
        <w:sym w:font="Symbol" w:char="F0E5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Times New Roman" w:hAnsi="Times New Roman"/>
          <w:i/>
          <w:spacing w:val="-5"/>
          <w:position w:val="6"/>
          <w:sz w:val="24"/>
        </w:rPr>
        <w:t>P</w:t>
      </w:r>
      <w:r>
        <w:rPr>
          <w:rFonts w:ascii="Times New Roman" w:hAnsi="Times New Roman"/>
          <w:i/>
          <w:spacing w:val="-5"/>
          <w:sz w:val="14"/>
        </w:rPr>
        <w:t>i</w:t>
      </w:r>
    </w:p>
    <w:p>
      <w:pPr>
        <w:spacing w:before="9" w:line="240" w:lineRule="auto"/>
        <w:rPr>
          <w:rFonts w:ascii="Times New Roman"/>
          <w:i/>
          <w:sz w:val="31"/>
        </w:rPr>
      </w:pPr>
      <w:r>
        <w:br w:type="column"/>
      </w:r>
    </w:p>
    <w:p>
      <w:pPr>
        <w:pStyle w:val="BodyText"/>
        <w:spacing w:before="1"/>
        <w:ind w:left="985"/>
      </w:pPr>
      <w:r>
        <w:t>（3-</w:t>
      </w:r>
      <w:r>
        <w:rPr>
          <w:spacing w:val="-5"/>
        </w:rPr>
        <w:t>1）</w:t>
      </w:r>
    </w:p>
    <w:p>
      <w:pPr>
        <w:pStyle w:val="BodyText"/>
      </w:pPr>
    </w:p>
    <w:p>
      <w:pPr>
        <w:pStyle w:val="BodyText"/>
        <w:rPr>
          <w:sz w:val="25"/>
        </w:rPr>
      </w:pPr>
    </w:p>
    <w:p>
      <w:pPr>
        <w:pStyle w:val="BodyText"/>
        <w:ind w:left="995"/>
      </w:pPr>
      <w:r>
        <w:t>（3-</w:t>
      </w:r>
      <w:r>
        <w:rPr>
          <w:spacing w:val="-5"/>
        </w:rPr>
        <w:t>2）</w:t>
      </w:r>
    </w:p>
    <w:p>
      <w:pPr>
        <w:spacing w:after="0"/>
        <w:sectPr>
          <w:type w:val="continuous"/>
          <w:pgSz w:w="11910" w:h="16840"/>
          <w:pgMar w:top="1500" w:right="620" w:bottom="280" w:left="1160" w:header="708" w:footer="708"/>
          <w:pgNumType w:start="22"/>
          <w:cols w:num="4" w:space="708" w:equalWidth="0">
            <w:col w:w="4380" w:space="40"/>
            <w:col w:w="91" w:space="39"/>
            <w:col w:w="1817" w:space="39"/>
            <w:col w:w="3724" w:space="0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pStyle w:val="BodyText"/>
        <w:spacing w:before="74"/>
        <w:ind w:left="1121"/>
      </w:pPr>
      <w:r>
        <w:rPr>
          <w:spacing w:val="-6"/>
        </w:rPr>
        <w:t>把各车间的坐标代入（</w:t>
      </w:r>
      <w:r>
        <w:rPr>
          <w:rFonts w:ascii="Times New Roman" w:eastAsia="Times New Roman"/>
          <w:spacing w:val="-6"/>
        </w:rPr>
        <w:t>1-</w:t>
      </w:r>
      <w:r>
        <w:rPr>
          <w:rFonts w:ascii="Times New Roman" w:eastAsia="Times New Roman"/>
        </w:rPr>
        <w:t>1</w:t>
      </w:r>
      <w:r>
        <w:rPr>
          <w:spacing w:val="-120"/>
        </w:rPr>
        <w:t>）、</w:t>
      </w:r>
      <w:r>
        <w:rPr>
          <w:spacing w:val="-6"/>
        </w:rPr>
        <w:t>（</w:t>
      </w:r>
      <w:r>
        <w:rPr>
          <w:rFonts w:ascii="Times New Roman" w:eastAsia="Times New Roman"/>
          <w:spacing w:val="-6"/>
        </w:rPr>
        <w:t>2-</w:t>
      </w:r>
      <w:r>
        <w:rPr>
          <w:rFonts w:ascii="Times New Roman" w:eastAsia="Times New Roman"/>
          <w:spacing w:val="43"/>
        </w:rPr>
        <w:t>2</w:t>
      </w:r>
      <w:r>
        <w:rPr>
          <w:spacing w:val="-77"/>
        </w:rPr>
        <w:t>）</w:t>
      </w:r>
      <w:r>
        <w:rPr>
          <w:spacing w:val="-19"/>
        </w:rPr>
        <w:t xml:space="preserve">，得到 </w:t>
      </w:r>
      <w:r>
        <w:rPr>
          <w:rFonts w:ascii="Times New Roman" w:eastAsia="Times New Roman"/>
          <w:i/>
          <w:spacing w:val="-6"/>
        </w:rPr>
        <w:t>x</w:t>
      </w:r>
      <w:r>
        <w:rPr>
          <w:rFonts w:ascii="Times New Roman" w:eastAsia="Times New Roman"/>
          <w:i/>
          <w:spacing w:val="-14"/>
        </w:rPr>
        <w:t xml:space="preserve"> </w:t>
      </w:r>
      <w:r>
        <w:rPr>
          <w:rFonts w:ascii="Times New Roman" w:eastAsia="Times New Roman"/>
          <w:spacing w:val="-6"/>
        </w:rPr>
        <w:t>=68</w:t>
      </w:r>
      <w:r>
        <w:rPr>
          <w:spacing w:val="-34"/>
        </w:rPr>
        <w:t xml:space="preserve">， </w:t>
      </w:r>
      <w:r>
        <w:rPr>
          <w:rFonts w:ascii="Times New Roman" w:eastAsia="Times New Roman"/>
          <w:i/>
          <w:spacing w:val="-6"/>
        </w:rPr>
        <w:t>y</w:t>
      </w:r>
      <w:r>
        <w:rPr>
          <w:rFonts w:ascii="Times New Roman" w:eastAsia="Times New Roman"/>
          <w:i/>
          <w:spacing w:val="-5"/>
        </w:rPr>
        <w:t xml:space="preserve"> </w:t>
      </w:r>
      <w:r>
        <w:rPr>
          <w:rFonts w:ascii="Times New Roman" w:eastAsia="Times New Roman"/>
          <w:spacing w:val="-3"/>
        </w:rPr>
        <w:t xml:space="preserve">= </w:t>
      </w:r>
      <w:r>
        <w:rPr>
          <w:rFonts w:ascii="Times New Roman" w:eastAsia="Times New Roman"/>
          <w:spacing w:val="-6"/>
        </w:rPr>
        <w:t>113</w:t>
      </w:r>
      <w:r>
        <w:rPr>
          <w:spacing w:val="-7"/>
        </w:rPr>
        <w:t>。由计算成果可知，工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66" w:line="364" w:lineRule="auto"/>
        <w:ind w:left="761" w:right="764"/>
      </w:pPr>
      <w:r>
        <w:rPr>
          <w:spacing w:val="-2"/>
        </w:rPr>
        <w:t>厂的负荷中心在铸钢车间的西北角。考虑到周边环境及进出线方便，决定在水泵房</w:t>
      </w:r>
      <w:r>
        <w:rPr>
          <w:spacing w:val="-2"/>
        </w:rPr>
        <w:t>的西南方向装设主变压器。</w:t>
      </w:r>
    </w:p>
    <w:p>
      <w:pPr>
        <w:pStyle w:val="BodyText"/>
        <w:spacing w:before="2"/>
        <w:rPr>
          <w:sz w:val="29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1285370</wp:posOffset>
            </wp:positionH>
            <wp:positionV relativeFrom="paragraph">
              <wp:posOffset>252566</wp:posOffset>
            </wp:positionV>
            <wp:extent cx="5210221" cy="3751707"/>
            <wp:effectExtent l="0" t="0" r="0" b="0"/>
            <wp:wrapTopAndBottom/>
            <wp:docPr id="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0221" cy="3751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Heading2"/>
        <w:numPr>
          <w:ilvl w:val="1"/>
          <w:numId w:val="24"/>
        </w:numPr>
        <w:tabs>
          <w:tab w:val="left" w:pos="1244"/>
        </w:tabs>
        <w:spacing w:before="0" w:after="0" w:line="429" w:lineRule="exact"/>
        <w:ind w:left="1243" w:right="0" w:hanging="483"/>
        <w:jc w:val="left"/>
      </w:pPr>
      <w:bookmarkStart w:id="7" w:name="_TOC_250005"/>
      <w:bookmarkEnd w:id="7"/>
      <w:r>
        <w:rPr>
          <w:spacing w:val="-1"/>
        </w:rPr>
        <w:t>总配电所主结线方案的设计</w:t>
      </w:r>
    </w:p>
    <w:p>
      <w:pPr>
        <w:spacing w:after="0" w:line="429" w:lineRule="exact"/>
        <w:jc w:val="left"/>
        <w:sectPr>
          <w:type w:val="continuous"/>
          <w:pgSz w:w="11910" w:h="16840"/>
          <w:pgMar w:top="1500" w:right="620" w:bottom="280" w:left="1160" w:header="708" w:footer="708"/>
          <w:pgNumType w:start="23"/>
          <w:cols w:space="708"/>
        </w:sectPr>
      </w:pPr>
    </w:p>
    <w:p>
      <w:pPr>
        <w:pStyle w:val="BodyText"/>
        <w:ind w:left="907"/>
        <w:rPr>
          <w:rFonts w:ascii="Microsoft JhengHei"/>
          <w:sz w:val="20"/>
        </w:rPr>
      </w:pPr>
      <w:r>
        <w:rPr>
          <w:rFonts w:ascii="Microsoft JhengHei"/>
          <w:sz w:val="20"/>
        </w:rPr>
        <w:drawing>
          <wp:inline distT="0" distB="0" distL="0" distR="0">
            <wp:extent cx="5257833" cy="6912864"/>
            <wp:effectExtent l="0" t="0" r="0" b="0"/>
            <wp:docPr id="1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7833" cy="6912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9"/>
        <w:rPr>
          <w:rFonts w:ascii="Microsoft JhengHei"/>
          <w:b/>
          <w:sz w:val="22"/>
        </w:rPr>
      </w:pPr>
    </w:p>
    <w:p>
      <w:pPr>
        <w:pStyle w:val="Heading1"/>
        <w:numPr>
          <w:ilvl w:val="0"/>
          <w:numId w:val="25"/>
        </w:numPr>
        <w:tabs>
          <w:tab w:val="left" w:pos="4640"/>
        </w:tabs>
        <w:spacing w:before="0" w:after="0" w:line="484" w:lineRule="exact"/>
        <w:ind w:left="4639" w:right="0" w:hanging="282"/>
        <w:jc w:val="left"/>
      </w:pPr>
      <w:bookmarkStart w:id="8" w:name="_TOC_250004"/>
      <w:bookmarkEnd w:id="8"/>
      <w:r>
        <w:rPr>
          <w:spacing w:val="-3"/>
        </w:rPr>
        <w:t>短路计算</w:t>
      </w:r>
    </w:p>
    <w:p>
      <w:pPr>
        <w:pStyle w:val="Heading2"/>
        <w:numPr>
          <w:ilvl w:val="1"/>
          <w:numId w:val="25"/>
        </w:numPr>
        <w:tabs>
          <w:tab w:val="left" w:pos="1364"/>
        </w:tabs>
        <w:spacing w:before="69" w:after="0" w:line="240" w:lineRule="auto"/>
        <w:ind w:left="1363" w:right="0" w:hanging="483"/>
        <w:jc w:val="left"/>
      </w:pPr>
      <w:bookmarkStart w:id="9" w:name="_TOC_250003"/>
      <w:bookmarkEnd w:id="9"/>
      <w:r>
        <w:rPr>
          <w:spacing w:val="-5"/>
        </w:rPr>
        <w:t>概述</w:t>
      </w:r>
    </w:p>
    <w:p>
      <w:pPr>
        <w:spacing w:after="0" w:line="240" w:lineRule="auto"/>
        <w:jc w:val="left"/>
        <w:sectPr>
          <w:pgSz w:w="11910" w:h="16840"/>
          <w:pgMar w:top="1560" w:right="620" w:bottom="280" w:left="1160" w:header="708" w:footer="708"/>
          <w:pgNumType w:start="24"/>
          <w:cols w:space="708"/>
        </w:sectPr>
      </w:pPr>
    </w:p>
    <w:p>
      <w:pPr>
        <w:pStyle w:val="BodyText"/>
        <w:spacing w:before="40" w:line="364" w:lineRule="auto"/>
        <w:ind w:left="761" w:right="725" w:firstLine="480"/>
        <w:jc w:val="both"/>
      </w:pPr>
      <w:r>
        <w:rPr>
          <w:spacing w:val="-2"/>
        </w:rPr>
        <w:t>工厂供电系统规定正常地不间断地对用电负荷供电，以确保工厂生产和生活的</w:t>
      </w:r>
      <w:r>
        <w:rPr>
          <w:spacing w:val="-2"/>
        </w:rPr>
        <w:t>正常进行。但是由于多种因素，也难免出现故障，而使系统的正常运行遭到破坏。</w:t>
      </w:r>
      <w:r>
        <w:rPr>
          <w:spacing w:val="-2"/>
        </w:rPr>
        <w:t>系统中最常见的故障就是短路.</w:t>
      </w:r>
    </w:p>
    <w:p>
      <w:pPr>
        <w:pStyle w:val="BodyText"/>
        <w:spacing w:before="2" w:line="364" w:lineRule="auto"/>
        <w:ind w:left="761" w:right="763" w:firstLine="420"/>
        <w:jc w:val="both"/>
      </w:pPr>
      <w:r>
        <w:rPr>
          <w:spacing w:val="-2"/>
        </w:rPr>
        <w:t>发生短路时，因短路回路的总阻抗非常小，故短路电流可能达成很大值。强大</w:t>
      </w:r>
      <w:r>
        <w:rPr>
          <w:spacing w:val="-2"/>
        </w:rPr>
        <w:t>的短路电流所产生的热和电动力效应会使电气设备遭受破坏，短路点的电弧可能烧</w:t>
      </w:r>
      <w:r>
        <w:rPr>
          <w:spacing w:val="-2"/>
        </w:rPr>
        <w:t>毁电气设备，短路点附近的电压明显减少，使供电受到严重的影响或中断。若在发</w:t>
      </w:r>
      <w:r>
        <w:rPr>
          <w:spacing w:val="-2"/>
        </w:rPr>
        <w:t>电厂附近发上短路，还可能会使电力系统运行解列，引发严重后果。另外，接地短</w:t>
      </w:r>
      <w:r>
        <w:rPr>
          <w:spacing w:val="-2"/>
        </w:rPr>
        <w:t>路故障所造成的零序电流会在邻近的通信线路内产生感应电动势，干扰通信，亦可</w:t>
      </w:r>
      <w:r>
        <w:t>能危及人身和设备安全 。</w:t>
      </w:r>
    </w:p>
    <w:p>
      <w:pPr>
        <w:pStyle w:val="BodyText"/>
        <w:spacing w:before="3" w:line="364" w:lineRule="auto"/>
        <w:ind w:left="761" w:right="644" w:firstLine="420"/>
      </w:pPr>
      <w:r>
        <w:rPr>
          <w:spacing w:val="-7"/>
        </w:rPr>
        <w:t>因此为了限制短路的危害和缩小故障影响的范畴，在供电系统的设计和运行中，</w:t>
      </w:r>
      <w:r>
        <w:rPr>
          <w:spacing w:val="-2"/>
        </w:rPr>
        <w:t>必须进行短路电流计算，已解决下列技术问题。</w:t>
      </w:r>
    </w:p>
    <w:p>
      <w:pPr>
        <w:pStyle w:val="ListParagraph"/>
        <w:numPr>
          <w:ilvl w:val="0"/>
          <w:numId w:val="16"/>
        </w:numPr>
        <w:tabs>
          <w:tab w:val="left" w:pos="1542"/>
        </w:tabs>
        <w:spacing w:before="1" w:after="0" w:line="240" w:lineRule="auto"/>
        <w:ind w:left="1542" w:right="0" w:hanging="361"/>
        <w:jc w:val="left"/>
        <w:rPr>
          <w:sz w:val="24"/>
        </w:rPr>
      </w:pPr>
      <w:r>
        <w:rPr>
          <w:spacing w:val="-1"/>
          <w:sz w:val="24"/>
        </w:rPr>
        <w:t>选择电气设备和载流导体，必须用短路电流校验其热稳定性和机械强度；</w:t>
      </w:r>
    </w:p>
    <w:p>
      <w:pPr>
        <w:pStyle w:val="ListParagraph"/>
        <w:numPr>
          <w:ilvl w:val="0"/>
          <w:numId w:val="16"/>
        </w:numPr>
        <w:tabs>
          <w:tab w:val="left" w:pos="1542"/>
        </w:tabs>
        <w:spacing w:before="161" w:after="0" w:line="240" w:lineRule="auto"/>
        <w:ind w:left="1542" w:right="0" w:hanging="361"/>
        <w:jc w:val="left"/>
        <w:rPr>
          <w:sz w:val="24"/>
        </w:rPr>
      </w:pPr>
      <w:r>
        <w:rPr>
          <w:spacing w:val="-1"/>
          <w:sz w:val="24"/>
        </w:rPr>
        <w:t>设立和整定继电保护装置，使之对的的切除短路故障；</w:t>
      </w:r>
    </w:p>
    <w:p>
      <w:pPr>
        <w:pStyle w:val="ListParagraph"/>
        <w:numPr>
          <w:ilvl w:val="0"/>
          <w:numId w:val="16"/>
        </w:numPr>
        <w:tabs>
          <w:tab w:val="left" w:pos="1542"/>
        </w:tabs>
        <w:spacing w:before="160" w:after="0" w:line="364" w:lineRule="auto"/>
        <w:ind w:left="761" w:right="763" w:firstLine="420"/>
        <w:jc w:val="left"/>
        <w:rPr>
          <w:sz w:val="24"/>
        </w:rPr>
      </w:pPr>
      <w:r>
        <w:rPr>
          <w:spacing w:val="-2"/>
          <w:sz w:val="24"/>
        </w:rPr>
        <w:t>拟定限流方法，当短路电流过大造成设备选择困难或不够经济时，可采用</w:t>
      </w:r>
      <w:r>
        <w:rPr>
          <w:spacing w:val="-2"/>
          <w:sz w:val="24"/>
        </w:rPr>
        <w:t>限制短路电流的方法；</w:t>
      </w:r>
    </w:p>
    <w:p>
      <w:pPr>
        <w:pStyle w:val="ListParagraph"/>
        <w:numPr>
          <w:ilvl w:val="0"/>
          <w:numId w:val="16"/>
        </w:numPr>
        <w:tabs>
          <w:tab w:val="left" w:pos="1542"/>
        </w:tabs>
        <w:spacing w:before="2" w:after="0" w:line="240" w:lineRule="auto"/>
        <w:ind w:left="1542" w:right="0" w:hanging="361"/>
        <w:jc w:val="left"/>
        <w:rPr>
          <w:sz w:val="24"/>
        </w:rPr>
      </w:pPr>
      <w:r>
        <w:rPr>
          <w:spacing w:val="-1"/>
          <w:sz w:val="24"/>
        </w:rPr>
        <w:t>拟定合理的主接线方案和重要运行方式等。</w:t>
      </w:r>
    </w:p>
    <w:p>
      <w:pPr>
        <w:pStyle w:val="Heading2"/>
        <w:numPr>
          <w:ilvl w:val="1"/>
          <w:numId w:val="22"/>
        </w:numPr>
        <w:tabs>
          <w:tab w:val="left" w:pos="1244"/>
        </w:tabs>
        <w:spacing w:before="81" w:after="0" w:line="240" w:lineRule="auto"/>
        <w:ind w:left="1243" w:right="0" w:hanging="483"/>
        <w:jc w:val="left"/>
      </w:pPr>
      <w:bookmarkStart w:id="10" w:name="_TOC_250002"/>
      <w:bookmarkEnd w:id="10"/>
      <w:r>
        <w:rPr>
          <w:spacing w:val="-3"/>
        </w:rPr>
        <w:t>短路计算</w:t>
      </w:r>
    </w:p>
    <w:p>
      <w:pPr>
        <w:pStyle w:val="BodyText"/>
        <w:spacing w:before="106" w:line="364" w:lineRule="auto"/>
        <w:ind w:left="761" w:right="785" w:firstLine="420"/>
      </w:pPr>
      <w:r>
        <w:rPr>
          <w:spacing w:val="-2"/>
        </w:rPr>
        <w:t>短路电流计算的目的是为了对的选择和校验电气设备，以及进行继电保护装置</w:t>
      </w:r>
      <w:r>
        <w:rPr>
          <w:spacing w:val="-2"/>
        </w:rPr>
        <w:t>的整定计算。短路计算惯用的办法有两种：有名值法和标幺值法。</w:t>
      </w:r>
    </w:p>
    <w:p>
      <w:pPr>
        <w:pStyle w:val="BodyText"/>
        <w:spacing w:before="1" w:line="364" w:lineRule="auto"/>
        <w:ind w:left="761" w:right="725" w:firstLine="480"/>
        <w:jc w:val="both"/>
      </w:pPr>
      <w:r>
        <w:rPr>
          <w:spacing w:val="-2"/>
        </w:rPr>
        <w:t>对于低压回路中的短路，由于电压等级较低，普通用有名值法计算短路电流。</w:t>
      </w:r>
      <w:r>
        <w:rPr>
          <w:spacing w:val="-2"/>
        </w:rPr>
        <w:t>对于高压回路中的短路，由于电压等级较多采用有名值法计算时，需要多次折算，</w:t>
      </w:r>
      <w:r>
        <w:rPr>
          <w:spacing w:val="-2"/>
        </w:rPr>
        <w:t>非常复杂。为了计算方便，在高压回路短路中，普通采用标幺值法计算短路电流。</w:t>
      </w:r>
      <w:r>
        <w:rPr>
          <w:spacing w:val="-2"/>
        </w:rPr>
        <w:t>故本次设计选择标幺值法进行短路电流计算。</w:t>
      </w:r>
    </w:p>
    <w:p>
      <w:pPr>
        <w:pStyle w:val="ListParagraph"/>
        <w:numPr>
          <w:ilvl w:val="2"/>
          <w:numId w:val="22"/>
        </w:numPr>
        <w:tabs>
          <w:tab w:val="left" w:pos="1486"/>
        </w:tabs>
        <w:spacing w:before="16" w:after="0" w:line="240" w:lineRule="auto"/>
        <w:ind w:left="1485" w:right="0" w:hanging="725"/>
        <w:jc w:val="left"/>
        <w:rPr>
          <w:sz w:val="28"/>
        </w:rPr>
      </w:pPr>
      <w:r>
        <w:rPr>
          <w:rFonts w:ascii="Microsoft JhengHei" w:eastAsia="Microsoft JhengHei"/>
          <w:b/>
          <w:sz w:val="24"/>
        </w:rPr>
        <w:t>绘制计算电路</w:t>
      </w:r>
      <w:r>
        <w:rPr>
          <w:sz w:val="28"/>
        </w:rPr>
        <w:t>（</w:t>
      </w:r>
      <w:r>
        <w:rPr>
          <w:spacing w:val="-24"/>
          <w:sz w:val="28"/>
        </w:rPr>
        <w:t xml:space="preserve">如图 </w:t>
      </w:r>
      <w:r>
        <w:rPr>
          <w:sz w:val="28"/>
        </w:rPr>
        <w:t>4-</w:t>
      </w:r>
      <w:r>
        <w:rPr>
          <w:spacing w:val="-5"/>
          <w:sz w:val="28"/>
        </w:rPr>
        <w:t>1）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https://d.book118.com/975110000343011113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pgSz w:w="11910" w:h="16840"/>
      <w:pgMar w:top="1460" w:right="620" w:bottom="280" w:left="1160" w:header="708" w:footer="708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  <w:font w:name="Microsoft Sans Serif">
    <w:altName w:val="Microsoft Sans Serif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71D37C"/>
    <w:multiLevelType w:val="hybridMultilevel"/>
    <w:tmpl w:val="00000000"/>
    <w:lvl w:ilvl="0">
      <w:start w:val="11"/>
      <w:numFmt w:val="lowerLetter"/>
      <w:lvlText w:val="%1"/>
      <w:lvlJc w:val="left"/>
      <w:pPr>
        <w:ind w:left="3879" w:hanging="58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-%2"/>
      <w:lvlJc w:val="left"/>
      <w:pPr>
        <w:ind w:left="3879" w:hanging="58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6"/>
        <w:sz w:val="13"/>
        <w:szCs w:val="13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07" w:hanging="5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20" w:hanging="5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4" w:hanging="5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48" w:hanging="5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61" w:hanging="5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5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989" w:hanging="582"/>
      </w:pPr>
      <w:rPr>
        <w:rFonts w:hint="default"/>
        <w:lang w:val="en-US" w:eastAsia="zh-CN" w:bidi="ar-SA"/>
      </w:rPr>
    </w:lvl>
  </w:abstractNum>
  <w:abstractNum w:abstractNumId="1">
    <w:nsid w:val="02393A8D"/>
    <w:multiLevelType w:val="hybridMultilevel"/>
    <w:tmpl w:val="00000000"/>
    <w:lvl w:ilvl="0">
      <w:start w:val="1"/>
      <w:numFmt w:val="decimal"/>
      <w:lvlText w:val="%1）"/>
      <w:lvlJc w:val="left"/>
      <w:pPr>
        <w:ind w:left="1340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18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97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76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54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12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90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69" w:hanging="361"/>
      </w:pPr>
      <w:rPr>
        <w:rFonts w:hint="default"/>
        <w:lang w:val="en-US" w:eastAsia="zh-CN" w:bidi="ar-SA"/>
      </w:rPr>
    </w:lvl>
  </w:abstractNum>
  <w:abstractNum w:abstractNumId="2">
    <w:nsid w:val="09D0132C"/>
    <w:multiLevelType w:val="hybridMultilevel"/>
    <w:tmpl w:val="00000000"/>
    <w:lvl w:ilvl="0">
      <w:start w:val="1"/>
      <w:numFmt w:val="lowerLetter"/>
      <w:lvlText w:val="%1)"/>
      <w:lvlJc w:val="left"/>
      <w:pPr>
        <w:ind w:left="761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6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33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70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06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4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80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16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53" w:hanging="241"/>
      </w:pPr>
      <w:rPr>
        <w:rFonts w:hint="default"/>
        <w:lang w:val="en-US" w:eastAsia="zh-CN" w:bidi="ar-SA"/>
      </w:rPr>
    </w:lvl>
  </w:abstractNum>
  <w:abstractNum w:abstractNumId="3">
    <w:nsid w:val="0A962A87"/>
    <w:multiLevelType w:val="hybridMultilevel"/>
    <w:tmpl w:val="00000000"/>
    <w:lvl w:ilvl="0">
      <w:start w:val="1"/>
      <w:numFmt w:val="decimal"/>
      <w:lvlText w:val="%1"/>
      <w:lvlJc w:val="left"/>
      <w:pPr>
        <w:ind w:left="4358" w:hanging="282"/>
        <w:jc w:val="righ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43" w:hanging="48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85" w:hanging="725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420" w:hanging="7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480" w:hanging="7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700" w:hanging="7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60" w:hanging="7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01" w:hanging="7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3" w:hanging="725"/>
      </w:pPr>
      <w:rPr>
        <w:rFonts w:hint="default"/>
        <w:lang w:val="en-US" w:eastAsia="zh-CN" w:bidi="ar-SA"/>
      </w:rPr>
    </w:lvl>
  </w:abstractNum>
  <w:abstractNum w:abstractNumId="4">
    <w:nsid w:val="0D60CDC2"/>
    <w:multiLevelType w:val="hybridMultilevel"/>
    <w:tmpl w:val="00000000"/>
    <w:lvl w:ilvl="0">
      <w:start w:val="1"/>
      <w:numFmt w:val="decimal"/>
      <w:lvlText w:val="%1）"/>
      <w:lvlJc w:val="left"/>
      <w:pPr>
        <w:ind w:left="112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20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1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22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22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24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4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25" w:hanging="361"/>
      </w:pPr>
      <w:rPr>
        <w:rFonts w:hint="default"/>
        <w:lang w:val="en-US" w:eastAsia="zh-CN" w:bidi="ar-SA"/>
      </w:rPr>
    </w:lvl>
  </w:abstractNum>
  <w:abstractNum w:abstractNumId="5">
    <w:nsid w:val="13AE3D79"/>
    <w:multiLevelType w:val="hybridMultilevel"/>
    <w:tmpl w:val="00000000"/>
    <w:lvl w:ilvl="0">
      <w:start w:val="1"/>
      <w:numFmt w:val="decimal"/>
      <w:lvlText w:val="%1."/>
      <w:lvlJc w:val="left"/>
      <w:pPr>
        <w:ind w:left="97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94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09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24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8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5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68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82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97" w:hanging="241"/>
      </w:pPr>
      <w:rPr>
        <w:rFonts w:hint="default"/>
        <w:lang w:val="en-US" w:eastAsia="zh-CN" w:bidi="ar-SA"/>
      </w:rPr>
    </w:lvl>
  </w:abstractNum>
  <w:abstractNum w:abstractNumId="6">
    <w:nsid w:val="17E40C27"/>
    <w:multiLevelType w:val="hybridMultilevel"/>
    <w:tmpl w:val="00000000"/>
    <w:lvl w:ilvl="0">
      <w:start w:val="1"/>
      <w:numFmt w:val="decimal"/>
      <w:lvlText w:val="%1）"/>
      <w:lvlJc w:val="left"/>
      <w:pPr>
        <w:ind w:left="1121" w:hanging="480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20" w:hanging="4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1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22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22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24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4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25" w:hanging="480"/>
      </w:pPr>
      <w:rPr>
        <w:rFonts w:hint="default"/>
        <w:lang w:val="en-US" w:eastAsia="zh-CN" w:bidi="ar-SA"/>
      </w:rPr>
    </w:lvl>
  </w:abstractNum>
  <w:abstractNum w:abstractNumId="7">
    <w:nsid w:val="182DEDAA"/>
    <w:multiLevelType w:val="hybridMultilevel"/>
    <w:tmpl w:val="00000000"/>
    <w:lvl w:ilvl="0">
      <w:start w:val="1"/>
      <w:numFmt w:val="decimal"/>
      <w:lvlText w:val="%1）"/>
      <w:lvlJc w:val="left"/>
      <w:pPr>
        <w:ind w:left="112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20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1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22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22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24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4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25" w:hanging="361"/>
      </w:pPr>
      <w:rPr>
        <w:rFonts w:hint="default"/>
        <w:lang w:val="en-US" w:eastAsia="zh-CN" w:bidi="ar-SA"/>
      </w:rPr>
    </w:lvl>
  </w:abstractNum>
  <w:abstractNum w:abstractNumId="8">
    <w:nsid w:val="205E8C9F"/>
    <w:multiLevelType w:val="hybridMultilevel"/>
    <w:tmpl w:val="00000000"/>
    <w:lvl w:ilvl="0">
      <w:start w:val="3"/>
      <w:numFmt w:val="decimal"/>
      <w:lvlText w:val="%1)"/>
      <w:lvlJc w:val="left"/>
      <w:pPr>
        <w:ind w:left="1482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4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0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60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20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280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640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000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60" w:hanging="241"/>
      </w:pPr>
      <w:rPr>
        <w:rFonts w:hint="default"/>
        <w:lang w:val="en-US" w:eastAsia="zh-CN" w:bidi="ar-SA"/>
      </w:rPr>
    </w:lvl>
  </w:abstractNum>
  <w:abstractNum w:abstractNumId="9">
    <w:nsid w:val="23B021C7"/>
    <w:multiLevelType w:val="hybridMultilevel"/>
    <w:tmpl w:val="00000000"/>
    <w:lvl w:ilvl="0">
      <w:start w:val="1"/>
      <w:numFmt w:val="decimal"/>
      <w:lvlText w:val="%1）"/>
      <w:lvlJc w:val="left"/>
      <w:pPr>
        <w:ind w:left="112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20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1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22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22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24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4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25" w:hanging="361"/>
      </w:pPr>
      <w:rPr>
        <w:rFonts w:hint="default"/>
        <w:lang w:val="en-US" w:eastAsia="zh-CN" w:bidi="ar-SA"/>
      </w:rPr>
    </w:lvl>
  </w:abstractNum>
  <w:abstractNum w:abstractNumId="10">
    <w:nsid w:val="2CE7B660"/>
    <w:multiLevelType w:val="hybridMultilevel"/>
    <w:tmpl w:val="00000000"/>
    <w:lvl w:ilvl="0">
      <w:start w:val="1"/>
      <w:numFmt w:val="lowerLetter"/>
      <w:lvlText w:val="%1)."/>
      <w:lvlJc w:val="left"/>
      <w:pPr>
        <w:ind w:left="761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3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70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0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80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1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53" w:hanging="361"/>
      </w:pPr>
      <w:rPr>
        <w:rFonts w:hint="default"/>
        <w:lang w:val="en-US" w:eastAsia="zh-CN" w:bidi="ar-SA"/>
      </w:rPr>
    </w:lvl>
  </w:abstractNum>
  <w:abstractNum w:abstractNumId="11">
    <w:nsid w:val="2DCA436C"/>
    <w:multiLevelType w:val="hybridMultilevel"/>
    <w:tmpl w:val="00000000"/>
    <w:lvl w:ilvl="0">
      <w:start w:val="1"/>
      <w:numFmt w:val="decimal"/>
      <w:lvlText w:val="%1."/>
      <w:lvlJc w:val="left"/>
      <w:pPr>
        <w:ind w:left="1220" w:hanging="24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1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0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92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7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64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5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5" w:hanging="241"/>
      </w:pPr>
      <w:rPr>
        <w:rFonts w:hint="default"/>
        <w:lang w:val="en-US" w:eastAsia="zh-CN" w:bidi="ar-SA"/>
      </w:rPr>
    </w:lvl>
  </w:abstractNum>
  <w:abstractNum w:abstractNumId="12">
    <w:nsid w:val="3CA654C5"/>
    <w:multiLevelType w:val="hybridMultilevel"/>
    <w:tmpl w:val="00000000"/>
    <w:lvl w:ilvl="0">
      <w:start w:val="1"/>
      <w:numFmt w:val="decimal"/>
      <w:lvlText w:val="%1."/>
      <w:lvlJc w:val="left"/>
      <w:pPr>
        <w:ind w:left="1242" w:hanging="36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28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17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06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94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72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60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9" w:hanging="361"/>
      </w:pPr>
      <w:rPr>
        <w:rFonts w:hint="default"/>
        <w:lang w:val="en-US" w:eastAsia="zh-CN" w:bidi="ar-SA"/>
      </w:rPr>
    </w:lvl>
  </w:abstractNum>
  <w:abstractNum w:abstractNumId="13">
    <w:nsid w:val="4344783A"/>
    <w:multiLevelType w:val="hybridMultilevel"/>
    <w:tmpl w:val="00000000"/>
    <w:lvl w:ilvl="0">
      <w:start w:val="1"/>
      <w:numFmt w:val="decimal"/>
      <w:lvlText w:val="%1）"/>
      <w:lvlJc w:val="left"/>
      <w:pPr>
        <w:ind w:left="154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398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57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16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74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3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92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0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09" w:hanging="361"/>
      </w:pPr>
      <w:rPr>
        <w:rFonts w:hint="default"/>
        <w:lang w:val="en-US" w:eastAsia="zh-CN" w:bidi="ar-SA"/>
      </w:rPr>
    </w:lvl>
  </w:abstractNum>
  <w:abstractNum w:abstractNumId="14">
    <w:nsid w:val="4968F9F1"/>
    <w:multiLevelType w:val="hybridMultilevel"/>
    <w:tmpl w:val="00000000"/>
    <w:lvl w:ilvl="0">
      <w:start w:val="1"/>
      <w:numFmt w:val="decimal"/>
      <w:lvlText w:val="%1）"/>
      <w:lvlJc w:val="left"/>
      <w:pPr>
        <w:ind w:left="160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452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05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58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10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6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16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68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21" w:hanging="361"/>
      </w:pPr>
      <w:rPr>
        <w:rFonts w:hint="default"/>
        <w:lang w:val="en-US" w:eastAsia="zh-CN" w:bidi="ar-SA"/>
      </w:rPr>
    </w:lvl>
  </w:abstractNum>
  <w:abstractNum w:abstractNumId="15">
    <w:nsid w:val="56DABEC4"/>
    <w:multiLevelType w:val="hybridMultilevel"/>
    <w:tmpl w:val="00000000"/>
    <w:lvl w:ilvl="0">
      <w:start w:val="1"/>
      <w:numFmt w:val="decimal"/>
      <w:lvlText w:val="%1"/>
      <w:lvlJc w:val="left"/>
      <w:pPr>
        <w:ind w:left="4358" w:hanging="282"/>
        <w:jc w:val="righ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43" w:hanging="48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85" w:hanging="725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420" w:hanging="7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480" w:hanging="7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700" w:hanging="7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60" w:hanging="7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01" w:hanging="7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3" w:hanging="725"/>
      </w:pPr>
      <w:rPr>
        <w:rFonts w:hint="default"/>
        <w:lang w:val="en-US" w:eastAsia="zh-CN" w:bidi="ar-SA"/>
      </w:rPr>
    </w:lvl>
  </w:abstractNum>
  <w:abstractNum w:abstractNumId="16">
    <w:nsid w:val="61055745"/>
    <w:multiLevelType w:val="hybridMultilevel"/>
    <w:tmpl w:val="00000000"/>
    <w:lvl w:ilvl="0">
      <w:start w:val="1"/>
      <w:numFmt w:val="decimal"/>
      <w:lvlText w:val="%1"/>
      <w:lvlJc w:val="left"/>
      <w:pPr>
        <w:ind w:left="1243" w:hanging="483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243" w:hanging="48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25" w:hanging="665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3">
      <w:start w:val="1"/>
      <w:numFmt w:val="decimal"/>
      <w:lvlText w:val="%4）"/>
      <w:lvlJc w:val="left"/>
      <w:pPr>
        <w:ind w:left="761" w:hanging="36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6" w:hanging="3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85" w:hanging="3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73" w:hanging="3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61" w:hanging="3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50" w:hanging="364"/>
      </w:pPr>
      <w:rPr>
        <w:rFonts w:hint="default"/>
        <w:lang w:val="en-US" w:eastAsia="zh-CN" w:bidi="ar-SA"/>
      </w:rPr>
    </w:lvl>
  </w:abstractNum>
  <w:abstractNum w:abstractNumId="17">
    <w:nsid w:val="6342A733"/>
    <w:multiLevelType w:val="hybridMultilevel"/>
    <w:tmpl w:val="00000000"/>
    <w:lvl w:ilvl="0">
      <w:start w:val="1"/>
      <w:numFmt w:val="decimal"/>
      <w:lvlText w:val="%1"/>
      <w:lvlJc w:val="left"/>
      <w:pPr>
        <w:ind w:left="4358" w:hanging="282"/>
        <w:jc w:val="righ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43" w:hanging="483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85" w:hanging="725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420" w:hanging="7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480" w:hanging="7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700" w:hanging="7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60" w:hanging="7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01" w:hanging="7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3" w:hanging="725"/>
      </w:pPr>
      <w:rPr>
        <w:rFonts w:hint="default"/>
        <w:lang w:val="en-US" w:eastAsia="zh-CN" w:bidi="ar-SA"/>
      </w:rPr>
    </w:lvl>
  </w:abstractNum>
  <w:abstractNum w:abstractNumId="18">
    <w:nsid w:val="65313D04"/>
    <w:multiLevelType w:val="hybridMultilevel"/>
    <w:tmpl w:val="00000000"/>
    <w:lvl w:ilvl="0">
      <w:start w:val="1"/>
      <w:numFmt w:val="decimal"/>
      <w:lvlText w:val="%1"/>
      <w:lvlJc w:val="left"/>
      <w:pPr>
        <w:ind w:left="1042" w:hanging="282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321" w:hanging="5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7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5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34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1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91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9" w:hanging="560"/>
      </w:pPr>
      <w:rPr>
        <w:rFonts w:hint="default"/>
        <w:lang w:val="en-US" w:eastAsia="zh-CN" w:bidi="ar-SA"/>
      </w:rPr>
    </w:lvl>
  </w:abstractNum>
  <w:abstractNum w:abstractNumId="19">
    <w:nsid w:val="6C07DA0E"/>
    <w:multiLevelType w:val="hybridMultilevel"/>
    <w:tmpl w:val="00000000"/>
    <w:lvl w:ilvl="0">
      <w:start w:val="1"/>
      <w:numFmt w:val="decimal"/>
      <w:lvlText w:val="%1）"/>
      <w:lvlJc w:val="left"/>
      <w:pPr>
        <w:ind w:left="1122" w:hanging="36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20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1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22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22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24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4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25" w:hanging="361"/>
      </w:pPr>
      <w:rPr>
        <w:rFonts w:hint="default"/>
        <w:lang w:val="en-US" w:eastAsia="zh-CN" w:bidi="ar-SA"/>
      </w:rPr>
    </w:lvl>
  </w:abstractNum>
  <w:abstractNum w:abstractNumId="20">
    <w:nsid w:val="6C567726"/>
    <w:multiLevelType w:val="hybridMultilevel"/>
    <w:tmpl w:val="00000000"/>
    <w:lvl w:ilvl="0">
      <w:start w:val="1"/>
      <w:numFmt w:val="decimal"/>
      <w:lvlText w:val="%1）"/>
      <w:lvlJc w:val="left"/>
      <w:pPr>
        <w:ind w:left="1459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326" w:hanging="4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93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60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26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9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60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26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93" w:hanging="480"/>
      </w:pPr>
      <w:rPr>
        <w:rFonts w:hint="default"/>
        <w:lang w:val="en-US" w:eastAsia="zh-CN" w:bidi="ar-SA"/>
      </w:rPr>
    </w:lvl>
  </w:abstractNum>
  <w:abstractNum w:abstractNumId="21">
    <w:nsid w:val="7133D003"/>
    <w:multiLevelType w:val="hybridMultilevel"/>
    <w:tmpl w:val="00000000"/>
    <w:lvl w:ilvl="0">
      <w:start w:val="1"/>
      <w:numFmt w:val="decimal"/>
      <w:lvlText w:val="%1）"/>
      <w:lvlJc w:val="left"/>
      <w:pPr>
        <w:ind w:left="1459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326" w:hanging="4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93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60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26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9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60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26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93" w:hanging="480"/>
      </w:pPr>
      <w:rPr>
        <w:rFonts w:hint="default"/>
        <w:lang w:val="en-US" w:eastAsia="zh-CN" w:bidi="ar-SA"/>
      </w:rPr>
    </w:lvl>
  </w:abstractNum>
  <w:abstractNum w:abstractNumId="22">
    <w:nsid w:val="7568B33A"/>
    <w:multiLevelType w:val="hybridMultilevel"/>
    <w:tmpl w:val="00000000"/>
    <w:lvl w:ilvl="0">
      <w:start w:val="1"/>
      <w:numFmt w:val="decimal"/>
      <w:lvlText w:val="%1."/>
      <w:lvlJc w:val="left"/>
      <w:pPr>
        <w:ind w:left="1122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2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2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22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2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24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2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25" w:hanging="241"/>
      </w:pPr>
      <w:rPr>
        <w:rFonts w:hint="default"/>
        <w:lang w:val="en-US" w:eastAsia="zh-CN" w:bidi="ar-SA"/>
      </w:rPr>
    </w:lvl>
  </w:abstractNum>
  <w:abstractNum w:abstractNumId="23">
    <w:nsid w:val="7D1D94DF"/>
    <w:multiLevelType w:val="hybridMultilevel"/>
    <w:tmpl w:val="00000000"/>
    <w:lvl w:ilvl="0">
      <w:start w:val="1"/>
      <w:numFmt w:val="decimal"/>
      <w:lvlText w:val="%1）"/>
      <w:lvlJc w:val="left"/>
      <w:pPr>
        <w:ind w:left="134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18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97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76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54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12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90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69" w:hanging="361"/>
      </w:pPr>
      <w:rPr>
        <w:rFonts w:hint="default"/>
        <w:lang w:val="en-US" w:eastAsia="zh-CN" w:bidi="ar-SA"/>
      </w:rPr>
    </w:lvl>
  </w:abstractNum>
  <w:abstractNum w:abstractNumId="24">
    <w:nsid w:val="7E1FDEE1"/>
    <w:multiLevelType w:val="hybridMultilevel"/>
    <w:tmpl w:val="00000000"/>
    <w:lvl w:ilvl="0">
      <w:start w:val="5"/>
      <w:numFmt w:val="decimal"/>
      <w:lvlText w:val="%1"/>
      <w:lvlJc w:val="left"/>
      <w:pPr>
        <w:ind w:left="1461" w:hanging="483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461" w:hanging="483"/>
        <w:jc w:val="righ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86" w:hanging="726"/>
        <w:jc w:val="left"/>
      </w:pPr>
      <w:rPr>
        <w:rFonts w:hint="default"/>
        <w:w w:val="83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3" w:hanging="7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06" w:hanging="7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60" w:hanging="7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13" w:hanging="7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66" w:hanging="7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20" w:hanging="726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10"/>
  </w:num>
  <w:num w:numId="5">
    <w:abstractNumId w:val="11"/>
  </w:num>
  <w:num w:numId="6">
    <w:abstractNumId w:val="23"/>
  </w:num>
  <w:num w:numId="7">
    <w:abstractNumId w:val="20"/>
  </w:num>
  <w:num w:numId="8">
    <w:abstractNumId w:val="21"/>
  </w:num>
  <w:num w:numId="9">
    <w:abstractNumId w:val="24"/>
  </w:num>
  <w:num w:numId="10">
    <w:abstractNumId w:val="5"/>
  </w:num>
  <w:num w:numId="11">
    <w:abstractNumId w:val="22"/>
  </w:num>
  <w:num w:numId="12">
    <w:abstractNumId w:val="4"/>
  </w:num>
  <w:num w:numId="13">
    <w:abstractNumId w:val="0"/>
  </w:num>
  <w:num w:numId="14">
    <w:abstractNumId w:val="19"/>
  </w:num>
  <w:num w:numId="15">
    <w:abstractNumId w:val="7"/>
  </w:num>
  <w:num w:numId="16">
    <w:abstractNumId w:val="13"/>
  </w:num>
  <w:num w:numId="17">
    <w:abstractNumId w:val="6"/>
  </w:num>
  <w:num w:numId="18">
    <w:abstractNumId w:val="8"/>
  </w:num>
  <w:num w:numId="19">
    <w:abstractNumId w:val="14"/>
  </w:num>
  <w:num w:numId="20">
    <w:abstractNumId w:val="12"/>
  </w:num>
  <w:num w:numId="21">
    <w:abstractNumId w:val="16"/>
  </w:num>
  <w:num w:numId="22">
    <w:abstractNumId w:val="15"/>
  </w:num>
  <w:num w:numId="23">
    <w:abstractNumId w:val="18"/>
  </w:num>
  <w:num w:numId="24">
    <w:abstractNumId w:val="17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770" w:hanging="282"/>
      <w:outlineLvl w:val="0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1485" w:hanging="725"/>
      <w:outlineLvl w:val="1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73"/>
      <w:ind w:left="1042" w:hanging="282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201"/>
      <w:ind w:left="1321" w:hanging="560"/>
    </w:pPr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OC3">
    <w:name w:val="toc 3"/>
    <w:basedOn w:val="Normal"/>
    <w:uiPriority w:val="1"/>
    <w:qFormat/>
    <w:pPr>
      <w:spacing w:before="173"/>
      <w:ind w:left="761"/>
    </w:pPr>
    <w:rPr>
      <w:rFonts w:ascii="Microsoft JhengHei" w:eastAsia="Microsoft JhengHei" w:hAnsi="Microsoft JhengHei" w:cs="Microsoft JhengHei"/>
      <w:b/>
      <w:bCs/>
      <w:i/>
      <w:iCs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493" w:lineRule="exact"/>
      <w:ind w:left="4459"/>
    </w:pPr>
    <w:rPr>
      <w:rFonts w:ascii="Microsoft JhengHei" w:eastAsia="Microsoft JhengHei" w:hAnsi="Microsoft JhengHei" w:cs="Microsoft JhengHei"/>
      <w:b/>
      <w:bCs/>
      <w:sz w:val="30"/>
      <w:szCs w:val="30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122" w:hanging="36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yperlink" Target="https://d.book118.com/97511000034301111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2024-03-01T03:57:48Z</dcterms:created>
  <dcterms:modified xsi:type="dcterms:W3CDTF">2024-03-01T03:57:48Z</dcterms:modified>
</cp:coreProperties>
</file>