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6"/>
        </w:rPr>
      </w:pPr>
    </w:p>
    <w:p>
      <w:pPr>
        <w:pStyle w:val="Heading1"/>
        <w:tabs>
          <w:tab w:val="left" w:pos="7162"/>
        </w:tabs>
        <w:spacing w:before="13" w:line="441" w:lineRule="auto"/>
        <w:ind w:left="5235" w:right="6915" w:hanging="123"/>
      </w:pPr>
      <w:r>
        <w:rPr>
          <w:color w:val="0000FF"/>
          <w:w w:val="95"/>
        </w:rPr>
        <w:t>沥青砼面层施工方</w:t>
      </w:r>
      <w:r>
        <w:rPr>
          <w:color w:val="0000FF"/>
          <w:spacing w:val="-17"/>
          <w:w w:val="95"/>
        </w:rPr>
        <w:t>案</w:t>
      </w:r>
      <w:r>
        <w:rPr>
          <w:color w:val="0000FF"/>
        </w:rPr>
        <w:t>第</w:t>
      </w:r>
      <w:r>
        <w:rPr>
          <w:color w:val="0000FF"/>
          <w:spacing w:val="-122"/>
        </w:rPr>
        <w:t xml:space="preserve"> </w:t>
      </w:r>
      <w:r>
        <w:rPr>
          <w:color w:val="0000FF"/>
        </w:rPr>
        <w:t>1</w:t>
      </w:r>
      <w:r>
        <w:rPr>
          <w:color w:val="0000FF"/>
          <w:spacing w:val="-124"/>
        </w:rPr>
        <w:t xml:space="preserve"> </w:t>
      </w:r>
      <w:r>
        <w:rPr>
          <w:color w:val="0000FF"/>
        </w:rPr>
        <w:t>章</w:t>
        <w:tab/>
        <w:t>编制说明</w:t>
      </w:r>
    </w:p>
    <w:p>
      <w:pPr>
        <w:pStyle w:val="Heading3"/>
        <w:numPr>
          <w:ilvl w:val="1"/>
          <w:numId w:val="12"/>
        </w:numPr>
        <w:tabs>
          <w:tab w:val="left" w:pos="1473"/>
        </w:tabs>
        <w:spacing w:before="39" w:after="0" w:line="240" w:lineRule="auto"/>
        <w:ind w:left="1472" w:right="0" w:hanging="796"/>
        <w:jc w:val="left"/>
      </w:pPr>
      <w:r>
        <w:rPr>
          <w:color w:val="0000FF"/>
        </w:rPr>
        <w:t>编制目地</w:t>
      </w:r>
    </w:p>
    <w:p>
      <w:pPr>
        <w:pStyle w:val="BodyText"/>
        <w:spacing w:before="10"/>
        <w:rPr>
          <w:b/>
          <w:sz w:val="34"/>
        </w:rPr>
      </w:pPr>
    </w:p>
    <w:p>
      <w:pPr>
        <w:pStyle w:val="BodyText"/>
        <w:spacing w:line="364" w:lineRule="auto"/>
        <w:ind w:left="677" w:right="2337" w:firstLine="723"/>
      </w:pPr>
      <w:r>
        <w:t>为指导（）沥青砼面层工程施工，确保施工质量、安全和工期，降低工程造价， 为施工提供科学地指导依据，特制定本施工方案.</w:t>
      </w:r>
    </w:p>
    <w:p>
      <w:pPr>
        <w:pStyle w:val="BodyText"/>
        <w:spacing w:before="3"/>
        <w:rPr>
          <w:sz w:val="26"/>
        </w:rPr>
      </w:pPr>
    </w:p>
    <w:p>
      <w:pPr>
        <w:pStyle w:val="Heading3"/>
        <w:numPr>
          <w:ilvl w:val="1"/>
          <w:numId w:val="12"/>
        </w:numPr>
        <w:tabs>
          <w:tab w:val="left" w:pos="1473"/>
        </w:tabs>
        <w:spacing w:before="0" w:after="0" w:line="240" w:lineRule="auto"/>
        <w:ind w:left="1472" w:right="0" w:hanging="796"/>
        <w:jc w:val="left"/>
      </w:pPr>
      <w:r>
        <w:rPr>
          <w:color w:val="0000FF"/>
        </w:rPr>
        <w:t>适用范围</w:t>
      </w:r>
    </w:p>
    <w:p>
      <w:pPr>
        <w:pStyle w:val="BodyText"/>
        <w:spacing w:before="1"/>
        <w:rPr>
          <w:b/>
          <w:sz w:val="35"/>
        </w:rPr>
      </w:pPr>
    </w:p>
    <w:p>
      <w:pPr>
        <w:pStyle w:val="BodyText"/>
        <w:ind w:left="1397"/>
      </w:pPr>
      <w:r>
        <w:t>本施工方案仅适用于（）沥青砼面层工程施工.</w:t>
      </w:r>
    </w:p>
    <w:p>
      <w:pPr>
        <w:pStyle w:val="BodyText"/>
        <w:spacing w:before="11"/>
        <w:rPr>
          <w:sz w:val="26"/>
        </w:rPr>
      </w:pPr>
    </w:p>
    <w:p>
      <w:pPr>
        <w:pStyle w:val="Heading3"/>
        <w:numPr>
          <w:ilvl w:val="1"/>
          <w:numId w:val="12"/>
        </w:numPr>
        <w:tabs>
          <w:tab w:val="left" w:pos="1473"/>
        </w:tabs>
        <w:spacing w:before="0" w:after="0" w:line="240" w:lineRule="auto"/>
        <w:ind w:left="1472" w:right="0" w:hanging="796"/>
        <w:jc w:val="left"/>
      </w:pPr>
      <w:r>
        <w:rPr>
          <w:color w:val="0000FF"/>
        </w:rPr>
        <w:t>编制依据</w:t>
      </w:r>
    </w:p>
    <w:p>
      <w:pPr>
        <w:pStyle w:val="BodyText"/>
        <w:spacing w:before="1"/>
        <w:rPr>
          <w:b/>
          <w:sz w:val="35"/>
        </w:rPr>
      </w:pPr>
    </w:p>
    <w:p>
      <w:pPr>
        <w:pStyle w:val="BodyText"/>
        <w:ind w:left="1400"/>
      </w:pPr>
      <w:r>
        <w:t>1.3.</w:t>
      </w:r>
      <w:r>
        <w:rPr>
          <w:spacing w:val="-180"/>
        </w:rPr>
        <w:t>1</w:t>
      </w:r>
      <w:r>
        <w:t>（）施工平面图.</w:t>
      </w:r>
    </w:p>
    <w:p>
      <w:pPr>
        <w:pStyle w:val="BodyText"/>
        <w:spacing w:before="241" w:line="362" w:lineRule="auto"/>
        <w:ind w:left="1400" w:right="8637"/>
      </w:pPr>
      <w:r>
        <w:t>1.3.2设计主要依据地规范、规定和标准国标GB/T19000 族标准</w:t>
      </w:r>
    </w:p>
    <w:p>
      <w:pPr>
        <w:pStyle w:val="BodyText"/>
        <w:spacing w:before="8"/>
        <w:ind w:left="1400"/>
      </w:pPr>
      <w:r>
        <w:t>交通部颁标准《公路工程技术标准》JTGB01 —2003</w:t>
      </w:r>
    </w:p>
    <w:p>
      <w:pPr>
        <w:pStyle w:val="BodyText"/>
        <w:spacing w:before="237" w:line="364" w:lineRule="auto"/>
        <w:ind w:left="1400" w:right="6277"/>
      </w:pPr>
      <w:r>
        <w:t>交通部颁标准《公路桥涵施工技术规范》JTJ041—2000 交通部颁标准《公路桥涵设计通用规范》JTJ021－89</w:t>
      </w:r>
    </w:p>
    <w:p>
      <w:pPr>
        <w:pStyle w:val="BodyText"/>
        <w:spacing w:line="364" w:lineRule="auto"/>
        <w:ind w:left="1400" w:right="5613"/>
      </w:pPr>
      <w:r>
        <w:t>交通部颁标准《公路桥涵地基与基础设计规范》</w:t>
      </w:r>
      <w:r>
        <w:rPr>
          <w:spacing w:val="-6"/>
        </w:rPr>
        <w:t xml:space="preserve">JTJ024－85 </w:t>
      </w:r>
      <w:r>
        <w:t>交通部颁标准《公路工程抗震设计规范》JTT004</w:t>
      </w:r>
      <w:r>
        <w:rPr>
          <w:spacing w:val="-141"/>
        </w:rPr>
        <w:t xml:space="preserve"> </w:t>
      </w:r>
      <w:r>
        <w:t>－89</w:t>
      </w:r>
    </w:p>
    <w:p>
      <w:pPr>
        <w:pStyle w:val="BodyText"/>
        <w:spacing w:line="364" w:lineRule="auto"/>
        <w:ind w:left="1400" w:right="5973"/>
        <w:jc w:val="both"/>
      </w:pPr>
      <w:r>
        <w:t>交通部颁标准《公路工程质量检验评定标准》</w:t>
      </w:r>
      <w:r>
        <w:rPr>
          <w:spacing w:val="-6"/>
        </w:rPr>
        <w:t xml:space="preserve">JTJ071—98 </w:t>
      </w:r>
      <w:r>
        <w:t>交通部颁标准《公路工程施工安全技术规程》</w:t>
      </w:r>
      <w:r>
        <w:rPr>
          <w:spacing w:val="-6"/>
        </w:rPr>
        <w:t xml:space="preserve">JTJ076－95 </w:t>
      </w:r>
      <w:r>
        <w:t>交通部颁标准《公路路基施工技术规范》</w:t>
      </w:r>
      <w:r>
        <w:rPr>
          <w:spacing w:val="-5"/>
        </w:rPr>
        <w:t>JTJ033－95</w:t>
      </w:r>
    </w:p>
    <w:p>
      <w:pPr>
        <w:pStyle w:val="BodyText"/>
        <w:ind w:left="1400"/>
      </w:pPr>
      <w:r>
        <w:t>交通部颁标准《公路路面基层施工技术规范》JTJ034-2000</w:t>
      </w:r>
    </w:p>
    <w:p>
      <w:pPr>
        <w:pStyle w:val="BodyText"/>
        <w:spacing w:before="233"/>
        <w:ind w:left="1400"/>
      </w:pPr>
      <w:r>
        <w:t>《施工现场临时用电安全技术规范》JGJ46-2005</w:t>
      </w:r>
    </w:p>
    <w:p>
      <w:pPr>
        <w:pStyle w:val="BodyText"/>
        <w:spacing w:before="241"/>
        <w:ind w:left="1400"/>
      </w:pPr>
      <w:r>
        <w:t>《**市市政工程施工现场安全管理标准》J10436-2004</w:t>
      </w:r>
    </w:p>
    <w:p>
      <w:pPr>
        <w:pStyle w:val="BodyText"/>
        <w:spacing w:before="237"/>
        <w:ind w:left="1400"/>
      </w:pPr>
      <w:r>
        <w:t>以及与本工程有关地国家、部及**市技术标准、法规文件等.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8360" w:h="23760"/>
          <w:pgMar w:top="1020" w:right="0" w:bottom="1760" w:left="2020" w:header="601" w:footer="1572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Heading3"/>
        <w:numPr>
          <w:ilvl w:val="1"/>
          <w:numId w:val="12"/>
        </w:numPr>
        <w:tabs>
          <w:tab w:val="left" w:pos="1473"/>
        </w:tabs>
        <w:spacing w:before="26" w:after="0" w:line="240" w:lineRule="auto"/>
        <w:ind w:left="1472" w:right="0" w:hanging="796"/>
        <w:jc w:val="left"/>
      </w:pPr>
      <w:r>
        <w:rPr>
          <w:color w:val="0000FF"/>
        </w:rPr>
        <w:t>编制原则</w:t>
      </w:r>
    </w:p>
    <w:p>
      <w:pPr>
        <w:pStyle w:val="BodyText"/>
        <w:rPr>
          <w:b/>
          <w:sz w:val="35"/>
        </w:rPr>
      </w:pPr>
    </w:p>
    <w:p>
      <w:pPr>
        <w:pStyle w:val="ListParagraph"/>
        <w:numPr>
          <w:ilvl w:val="2"/>
          <w:numId w:val="12"/>
        </w:numPr>
        <w:tabs>
          <w:tab w:val="left" w:pos="2302"/>
        </w:tabs>
        <w:spacing w:before="0" w:after="0" w:line="240" w:lineRule="auto"/>
        <w:ind w:left="2301" w:right="0" w:hanging="902"/>
        <w:jc w:val="left"/>
        <w:rPr>
          <w:sz w:val="36"/>
        </w:rPr>
      </w:pPr>
      <w:r>
        <w:rPr>
          <w:sz w:val="36"/>
        </w:rPr>
        <w:t>严格执行工程施工过程中涉及地相关规范、规程和设计标准.</w:t>
      </w:r>
    </w:p>
    <w:p>
      <w:pPr>
        <w:pStyle w:val="ListParagraph"/>
        <w:numPr>
          <w:ilvl w:val="2"/>
          <w:numId w:val="12"/>
        </w:numPr>
        <w:tabs>
          <w:tab w:val="left" w:pos="2302"/>
        </w:tabs>
        <w:spacing w:before="238" w:after="0" w:line="364" w:lineRule="auto"/>
        <w:ind w:left="677" w:right="2517" w:firstLine="723"/>
        <w:jc w:val="left"/>
        <w:rPr>
          <w:sz w:val="36"/>
        </w:rPr>
      </w:pPr>
      <w:r>
        <w:rPr>
          <w:spacing w:val="-1"/>
          <w:sz w:val="36"/>
        </w:rPr>
        <w:t>遵守、执行招标文件各款地具体要求，确保实现业主要求地日期、质量、</w:t>
      </w:r>
      <w:r>
        <w:rPr>
          <w:sz w:val="36"/>
        </w:rPr>
        <w:t>安全、环境保护、文明施工和造价等各方面地工程管理目标.</w:t>
      </w:r>
    </w:p>
    <w:p>
      <w:pPr>
        <w:pStyle w:val="ListParagraph"/>
        <w:numPr>
          <w:ilvl w:val="2"/>
          <w:numId w:val="12"/>
        </w:numPr>
        <w:tabs>
          <w:tab w:val="left" w:pos="2302"/>
        </w:tabs>
        <w:spacing w:before="0" w:after="0" w:line="364" w:lineRule="auto"/>
        <w:ind w:left="677" w:right="2517" w:firstLine="723"/>
        <w:jc w:val="left"/>
        <w:rPr>
          <w:sz w:val="36"/>
        </w:rPr>
      </w:pPr>
      <w:r>
        <w:rPr>
          <w:spacing w:val="-1"/>
          <w:sz w:val="36"/>
        </w:rPr>
        <w:t xml:space="preserve">在认真、全面理解设计文件地基础上，结合工程情况，应用新技术成果， </w:t>
      </w:r>
      <w:r>
        <w:rPr>
          <w:sz w:val="36"/>
        </w:rPr>
        <w:t>使施工方案具有技术先进、方案可靠、经济合理地特点.</w:t>
      </w:r>
    </w:p>
    <w:p>
      <w:pPr>
        <w:pStyle w:val="ListParagraph"/>
        <w:numPr>
          <w:ilvl w:val="2"/>
          <w:numId w:val="12"/>
        </w:numPr>
        <w:tabs>
          <w:tab w:val="left" w:pos="2302"/>
        </w:tabs>
        <w:spacing w:before="0" w:after="0" w:line="364" w:lineRule="auto"/>
        <w:ind w:left="677" w:right="2690" w:firstLine="723"/>
        <w:jc w:val="left"/>
        <w:rPr>
          <w:sz w:val="36"/>
        </w:rPr>
      </w:pPr>
      <w:r>
        <w:rPr>
          <w:spacing w:val="-12"/>
          <w:sz w:val="36"/>
        </w:rPr>
        <w:t>充分研究现场施工环境，妥善处理施工组织与周边接口问题，使施工对周</w:t>
      </w:r>
      <w:r>
        <w:rPr>
          <w:sz w:val="36"/>
        </w:rPr>
        <w:t>边环境地影响最小化.</w:t>
      </w:r>
    </w:p>
    <w:p>
      <w:pPr>
        <w:pStyle w:val="ListParagraph"/>
        <w:numPr>
          <w:ilvl w:val="2"/>
          <w:numId w:val="12"/>
        </w:numPr>
        <w:tabs>
          <w:tab w:val="left" w:pos="2302"/>
        </w:tabs>
        <w:spacing w:before="0" w:after="0" w:line="364" w:lineRule="auto"/>
        <w:ind w:left="677" w:right="2689" w:firstLine="723"/>
        <w:jc w:val="both"/>
        <w:rPr>
          <w:sz w:val="36"/>
        </w:rPr>
      </w:pPr>
      <w:r>
        <w:rPr>
          <w:spacing w:val="-7"/>
          <w:sz w:val="36"/>
        </w:rPr>
        <w:t>施工方案编制尽可能做到总体施工部署和分项工程施工组织相结合，重点</w:t>
      </w:r>
      <w:r>
        <w:rPr>
          <w:sz w:val="36"/>
        </w:rPr>
        <w:t>项目和一般项目相结合，特殊技术与普通技术相结合，总体上使施工方案具有重点突出，内容全面，思路清晰地特点.</w:t>
      </w:r>
    </w:p>
    <w:p>
      <w:pPr>
        <w:pStyle w:val="BodyText"/>
        <w:spacing w:before="5"/>
        <w:rPr>
          <w:sz w:val="31"/>
        </w:rPr>
      </w:pPr>
    </w:p>
    <w:p>
      <w:pPr>
        <w:pStyle w:val="Heading1"/>
        <w:tabs>
          <w:tab w:val="left" w:pos="6678"/>
        </w:tabs>
      </w:pPr>
      <w:r>
        <w:rPr>
          <w:color w:val="0000FF"/>
        </w:rPr>
        <w:t>第</w:t>
      </w:r>
      <w:r>
        <w:rPr>
          <w:color w:val="0000FF"/>
          <w:spacing w:val="-122"/>
        </w:rPr>
        <w:t xml:space="preserve"> </w:t>
      </w:r>
      <w:r>
        <w:rPr>
          <w:color w:val="0000FF"/>
        </w:rPr>
        <w:t>2</w:t>
      </w:r>
      <w:r>
        <w:rPr>
          <w:color w:val="0000FF"/>
          <w:spacing w:val="-124"/>
        </w:rPr>
        <w:t xml:space="preserve"> </w:t>
      </w:r>
      <w:r>
        <w:rPr>
          <w:color w:val="0000FF"/>
        </w:rPr>
        <w:t>章</w:t>
        <w:tab/>
        <w:t>工程综合说明</w:t>
      </w:r>
    </w:p>
    <w:p>
      <w:pPr>
        <w:pStyle w:val="BodyText"/>
        <w:spacing w:before="2"/>
        <w:rPr>
          <w:b/>
          <w:sz w:val="43"/>
        </w:rPr>
      </w:pPr>
    </w:p>
    <w:p>
      <w:pPr>
        <w:pStyle w:val="Heading3"/>
        <w:numPr>
          <w:ilvl w:val="1"/>
          <w:numId w:val="11"/>
        </w:numPr>
        <w:tabs>
          <w:tab w:val="left" w:pos="1473"/>
        </w:tabs>
        <w:spacing w:before="0" w:after="0" w:line="240" w:lineRule="auto"/>
        <w:ind w:left="1472" w:right="0" w:hanging="796"/>
        <w:jc w:val="left"/>
        <w:rPr>
          <w:color w:val="0000FF"/>
        </w:rPr>
      </w:pPr>
      <w:r>
        <w:rPr>
          <w:color w:val="0000FF"/>
        </w:rPr>
        <w:t>工程简介</w:t>
      </w:r>
    </w:p>
    <w:p>
      <w:pPr>
        <w:pStyle w:val="BodyText"/>
        <w:spacing w:before="1"/>
        <w:rPr>
          <w:b/>
          <w:sz w:val="35"/>
        </w:rPr>
      </w:pPr>
    </w:p>
    <w:p>
      <w:pPr>
        <w:pStyle w:val="BodyText"/>
        <w:spacing w:line="364" w:lineRule="auto"/>
        <w:ind w:left="677" w:right="2507" w:firstLine="723"/>
      </w:pPr>
      <w:r>
        <w:t>（）位于</w:t>
      </w:r>
      <w:r>
        <w:rPr>
          <w:spacing w:val="-41"/>
        </w:rPr>
        <w:t>（）</w:t>
      </w:r>
      <w:r>
        <w:rPr>
          <w:spacing w:val="-7"/>
        </w:rPr>
        <w:t>.工程主要内容</w:t>
      </w:r>
      <w:r>
        <w:rPr>
          <w:spacing w:val="-36"/>
        </w:rPr>
        <w:t>（）</w:t>
      </w:r>
      <w:r>
        <w:rPr>
          <w:spacing w:val="-6"/>
        </w:rPr>
        <w:t>.计划开竣工日期为</w:t>
      </w:r>
      <w:r>
        <w:t>（）</w:t>
      </w:r>
      <w:r>
        <w:rPr>
          <w:spacing w:val="-10"/>
        </w:rPr>
        <w:t xml:space="preserve">工期 </w:t>
      </w:r>
      <w:r>
        <w:t>（）</w:t>
      </w:r>
      <w:r>
        <w:rPr>
          <w:spacing w:val="-17"/>
        </w:rPr>
        <w:t>天.本分部分项工程为沥青砼面层工程施工，其中细粒式沥青砼</w:t>
      </w:r>
      <w:r>
        <w:rPr>
          <w:spacing w:val="1"/>
        </w:rPr>
        <w:t>（</w:t>
      </w:r>
      <w:r>
        <w:t>AK-13A,5</w:t>
      </w:r>
      <w:r>
        <w:rPr>
          <w:spacing w:val="-93"/>
        </w:rPr>
        <w:t xml:space="preserve"> </w:t>
      </w:r>
      <w:r>
        <w:t>％SBS</w:t>
      </w:r>
      <w:r>
        <w:rPr>
          <w:spacing w:val="-16"/>
        </w:rPr>
        <w:t xml:space="preserve"> 改性沥青</w:t>
      </w:r>
      <w:r>
        <w:rPr>
          <w:spacing w:val="-186"/>
        </w:rPr>
        <w:t>）</w:t>
      </w:r>
      <w:r>
        <w:rPr>
          <w:spacing w:val="-6"/>
        </w:rPr>
        <w:t>（）</w:t>
      </w:r>
      <w:r>
        <w:t xml:space="preserve"> cm</w:t>
      </w:r>
      <w:r>
        <w:rPr>
          <w:spacing w:val="-14"/>
        </w:rPr>
        <w:t xml:space="preserve"> 、中粒式沥青砼</w:t>
      </w:r>
      <w:r>
        <w:rPr>
          <w:spacing w:val="1"/>
        </w:rPr>
        <w:t>（</w:t>
      </w:r>
      <w:r>
        <w:t>AC-20</w:t>
      </w:r>
      <w:r>
        <w:rPr>
          <w:spacing w:val="14"/>
        </w:rPr>
        <w:t>I</w:t>
      </w:r>
      <w:r>
        <w:rPr>
          <w:spacing w:val="-180"/>
        </w:rPr>
        <w:t>）</w:t>
      </w:r>
      <w:r>
        <w:t>（</w:t>
      </w:r>
      <w:r>
        <w:rPr>
          <w:spacing w:val="3"/>
        </w:rPr>
        <w:t>）</w:t>
      </w:r>
      <w:r>
        <w:t>cm</w:t>
      </w:r>
      <w:r>
        <w:rPr>
          <w:spacing w:val="-3"/>
        </w:rPr>
        <w:t>,粗粒式沥青砼</w:t>
      </w:r>
      <w:r>
        <w:rPr>
          <w:spacing w:val="4"/>
        </w:rPr>
        <w:t>（</w:t>
      </w:r>
      <w:r>
        <w:t>AC-25</w:t>
      </w:r>
      <w:r>
        <w:rPr>
          <w:spacing w:val="18"/>
        </w:rPr>
        <w:t>I</w:t>
      </w:r>
      <w:r>
        <w:rPr>
          <w:spacing w:val="-180"/>
        </w:rPr>
        <w:t>）</w:t>
      </w:r>
      <w:r>
        <w:t>（）cm.</w:t>
      </w:r>
    </w:p>
    <w:p>
      <w:pPr>
        <w:pStyle w:val="BodyText"/>
        <w:rPr>
          <w:sz w:val="26"/>
        </w:rPr>
      </w:pPr>
    </w:p>
    <w:p>
      <w:pPr>
        <w:pStyle w:val="Heading3"/>
        <w:numPr>
          <w:ilvl w:val="1"/>
          <w:numId w:val="11"/>
        </w:numPr>
        <w:tabs>
          <w:tab w:val="left" w:pos="1473"/>
        </w:tabs>
        <w:spacing w:before="0" w:after="0" w:line="240" w:lineRule="auto"/>
        <w:ind w:left="1472" w:right="0" w:hanging="796"/>
        <w:jc w:val="left"/>
        <w:rPr>
          <w:color w:val="0000FF"/>
        </w:rPr>
      </w:pPr>
      <w:r>
        <w:rPr>
          <w:color w:val="0000FF"/>
        </w:rPr>
        <w:t>工程项目环境</w:t>
      </w:r>
    </w:p>
    <w:p>
      <w:pPr>
        <w:pStyle w:val="BodyText"/>
        <w:spacing w:before="4"/>
        <w:rPr>
          <w:b/>
          <w:sz w:val="35"/>
        </w:rPr>
      </w:pPr>
    </w:p>
    <w:p>
      <w:pPr>
        <w:pStyle w:val="ListParagraph"/>
        <w:numPr>
          <w:ilvl w:val="2"/>
          <w:numId w:val="11"/>
        </w:numPr>
        <w:tabs>
          <w:tab w:val="left" w:pos="2421"/>
        </w:tabs>
        <w:spacing w:before="0" w:after="0" w:line="240" w:lineRule="auto"/>
        <w:ind w:left="2420" w:right="0" w:hanging="902"/>
        <w:jc w:val="left"/>
        <w:rPr>
          <w:sz w:val="36"/>
        </w:rPr>
      </w:pPr>
      <w:r>
        <w:rPr>
          <w:sz w:val="36"/>
        </w:rPr>
        <w:t>地形、地貌、地质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spacing w:line="364" w:lineRule="auto"/>
        <w:ind w:left="677" w:right="2597" w:firstLine="723"/>
        <w:jc w:val="both"/>
      </w:pPr>
      <w:r>
        <w:t>**市位于华北平原东北部，海河流域下游，东临渤海，北枕燕山，与河北省、</w:t>
      </w:r>
      <w:r>
        <w:rPr>
          <w:spacing w:val="-5"/>
        </w:rPr>
        <w:t>北京市为邻.本项目位于</w:t>
      </w:r>
      <w:r>
        <w:t>**市（）</w:t>
      </w:r>
      <w:r>
        <w:rPr>
          <w:spacing w:val="-4"/>
        </w:rPr>
        <w:t xml:space="preserve">区，所站施工区域主要地貌类型有渠堤及渠道等 . </w:t>
      </w:r>
      <w:r>
        <w:t>地表沉积物以砂土、砂粘土为主；含水量较大，工程性质较差.</w:t>
      </w:r>
    </w:p>
    <w:p>
      <w:pPr>
        <w:pStyle w:val="BodyText"/>
        <w:spacing w:before="8"/>
        <w:rPr>
          <w:sz w:val="30"/>
        </w:rPr>
      </w:pPr>
    </w:p>
    <w:p>
      <w:pPr>
        <w:pStyle w:val="ListParagraph"/>
        <w:numPr>
          <w:ilvl w:val="2"/>
          <w:numId w:val="11"/>
        </w:numPr>
        <w:tabs>
          <w:tab w:val="left" w:pos="2421"/>
        </w:tabs>
        <w:spacing w:before="0" w:after="0" w:line="240" w:lineRule="auto"/>
        <w:ind w:left="2420" w:right="0" w:hanging="902"/>
        <w:jc w:val="left"/>
        <w:rPr>
          <w:sz w:val="36"/>
        </w:rPr>
      </w:pPr>
      <w:r>
        <w:rPr>
          <w:sz w:val="36"/>
        </w:rPr>
        <w:t>交通运输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spacing w:before="1" w:line="364" w:lineRule="auto"/>
        <w:ind w:left="677" w:right="2597" w:firstLine="723"/>
        <w:jc w:val="both"/>
      </w:pPr>
      <w:r>
        <w:t>本工程建设地区县乡公路网发达；筑路材料以现有地国道为主干线，县乡公路</w:t>
      </w:r>
      <w:r>
        <w:rPr>
          <w:spacing w:val="-15"/>
        </w:rPr>
        <w:t>为辅道，基本上可以保证运输畅通 .材料运输以汽车为主，短途运输以翻斗车为宜 .</w:t>
      </w:r>
    </w:p>
    <w:p>
      <w:pPr>
        <w:spacing w:after="0" w:line="364" w:lineRule="auto"/>
        <w:jc w:val="both"/>
        <w:sectPr>
          <w:headerReference w:type="default" r:id="rId6"/>
          <w:footerReference w:type="default" r:id="rId7"/>
          <w:pgSz w:w="18360" w:h="23760"/>
          <w:pgMar w:top="1020" w:right="0" w:bottom="1760" w:left="2020" w:header="601" w:footer="1572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36"/>
        <w:ind w:left="677"/>
      </w:pPr>
      <w:r>
        <w:t>材料运输可利用津保高速公路、津霸公路.</w:t>
      </w:r>
    </w:p>
    <w:p>
      <w:pPr>
        <w:pStyle w:val="BodyText"/>
        <w:spacing w:before="5"/>
        <w:rPr>
          <w:sz w:val="49"/>
        </w:rPr>
      </w:pPr>
    </w:p>
    <w:p>
      <w:pPr>
        <w:pStyle w:val="ListParagraph"/>
        <w:numPr>
          <w:ilvl w:val="1"/>
          <w:numId w:val="11"/>
        </w:numPr>
        <w:tabs>
          <w:tab w:val="left" w:pos="1307"/>
        </w:tabs>
        <w:spacing w:before="0" w:after="0" w:line="240" w:lineRule="auto"/>
        <w:ind w:left="1307" w:right="0" w:hanging="630"/>
        <w:jc w:val="left"/>
        <w:rPr>
          <w:b/>
          <w:color w:val="329865"/>
          <w:sz w:val="36"/>
        </w:rPr>
      </w:pPr>
      <w:r>
        <w:rPr>
          <w:b/>
          <w:color w:val="329865"/>
          <w:sz w:val="36"/>
        </w:rPr>
        <w:t>工程数量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ListParagraph"/>
        <w:numPr>
          <w:ilvl w:val="2"/>
          <w:numId w:val="11"/>
        </w:numPr>
        <w:tabs>
          <w:tab w:val="left" w:pos="2421"/>
        </w:tabs>
        <w:spacing w:before="0" w:after="0" w:line="240" w:lineRule="auto"/>
        <w:ind w:left="2420" w:right="0" w:hanging="902"/>
        <w:jc w:val="left"/>
        <w:rPr>
          <w:sz w:val="36"/>
        </w:rPr>
      </w:pPr>
      <w:r>
        <w:rPr>
          <w:sz w:val="36"/>
        </w:rPr>
        <w:t>施工面积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spacing w:line="362" w:lineRule="auto"/>
        <w:ind w:left="677" w:right="2513" w:firstLine="723"/>
      </w:pPr>
      <w:r>
        <w:rPr>
          <w:spacing w:val="-18"/>
        </w:rPr>
        <w:t>根据施工图给出地尺寸数据，计算出施工范围坐标及施工面积，施工面积为</w:t>
      </w:r>
      <w:r>
        <w:rPr>
          <w:spacing w:val="-6"/>
        </w:rPr>
        <w:t>（</w:t>
      </w:r>
      <w:r>
        <w:rPr>
          <w:spacing w:val="-186"/>
        </w:rPr>
        <w:t>）</w:t>
      </w:r>
      <w:r>
        <w:rPr>
          <w:spacing w:val="-6"/>
        </w:rPr>
        <w:t>，</w:t>
      </w:r>
      <w:r>
        <w:rPr>
          <w:spacing w:val="-14"/>
        </w:rPr>
        <w:t>具体坐标数据及示意图如下：</w:t>
      </w:r>
      <w:r>
        <w:t>（）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2"/>
          <w:numId w:val="11"/>
        </w:numPr>
        <w:tabs>
          <w:tab w:val="left" w:pos="2421"/>
        </w:tabs>
        <w:spacing w:before="0" w:after="0" w:line="240" w:lineRule="auto"/>
        <w:ind w:left="2420" w:right="0" w:hanging="902"/>
        <w:jc w:val="left"/>
        <w:rPr>
          <w:sz w:val="36"/>
        </w:rPr>
      </w:pPr>
      <w:r>
        <w:rPr>
          <w:sz w:val="36"/>
        </w:rPr>
        <w:t>分部分项工程量</w:t>
      </w:r>
    </w:p>
    <w:p>
      <w:pPr>
        <w:pStyle w:val="BodyText"/>
        <w:spacing w:before="9"/>
        <w:rPr>
          <w:sz w:val="30"/>
        </w:rPr>
      </w:pPr>
    </w:p>
    <w:p>
      <w:pPr>
        <w:pStyle w:val="BodyText"/>
        <w:spacing w:line="364" w:lineRule="auto"/>
        <w:ind w:left="1400" w:right="7345"/>
      </w:pPr>
      <w:r>
        <w:t>细粒式沥青砼</w:t>
      </w:r>
      <w:r>
        <w:rPr>
          <w:spacing w:val="1"/>
        </w:rPr>
        <w:t>（</w:t>
      </w:r>
      <w:r>
        <w:t>AC-13I,</w:t>
      </w:r>
      <w:r>
        <w:rPr>
          <w:spacing w:val="-69"/>
        </w:rPr>
        <w:t>5</w:t>
      </w:r>
      <w:r>
        <w:t>％SBS</w:t>
      </w:r>
      <w:r>
        <w:rPr>
          <w:spacing w:val="-17"/>
        </w:rPr>
        <w:t xml:space="preserve"> 改性沥青</w:t>
      </w:r>
      <w:r>
        <w:rPr>
          <w:spacing w:val="-180"/>
        </w:rPr>
        <w:t>）</w:t>
      </w:r>
      <w:r>
        <w:t>（）</w:t>
      </w:r>
      <w:r>
        <w:rPr>
          <w:spacing w:val="-18"/>
        </w:rPr>
        <w:t>㎡</w:t>
      </w:r>
      <w:r>
        <w:t>中粒式沥青砼</w:t>
      </w:r>
      <w:r>
        <w:rPr>
          <w:spacing w:val="1"/>
        </w:rPr>
        <w:t>（</w:t>
      </w:r>
      <w:r>
        <w:t>AC-20</w:t>
      </w:r>
      <w:r>
        <w:rPr>
          <w:spacing w:val="21"/>
        </w:rPr>
        <w:t>I</w:t>
      </w:r>
      <w:r>
        <w:rPr>
          <w:spacing w:val="-180"/>
        </w:rPr>
        <w:t>）</w:t>
      </w:r>
      <w:r>
        <w:t>（）㎡</w:t>
      </w:r>
    </w:p>
    <w:p>
      <w:pPr>
        <w:pStyle w:val="BodyText"/>
        <w:spacing w:line="459" w:lineRule="exact"/>
        <w:ind w:left="1400"/>
      </w:pPr>
      <w:r>
        <w:t>粗粒式沥青砼</w:t>
      </w:r>
      <w:r>
        <w:rPr>
          <w:spacing w:val="1"/>
        </w:rPr>
        <w:t>（</w:t>
      </w:r>
      <w:r>
        <w:t>AC-25</w:t>
      </w:r>
      <w:r>
        <w:rPr>
          <w:spacing w:val="21"/>
        </w:rPr>
        <w:t>I</w:t>
      </w:r>
      <w:r>
        <w:rPr>
          <w:spacing w:val="-180"/>
        </w:rPr>
        <w:t>）</w:t>
      </w:r>
      <w:r>
        <w:t>（）㎡</w:t>
      </w:r>
    </w:p>
    <w:p>
      <w:pPr>
        <w:pStyle w:val="BodyText"/>
        <w:spacing w:before="8"/>
        <w:rPr>
          <w:sz w:val="50"/>
        </w:rPr>
      </w:pPr>
    </w:p>
    <w:p>
      <w:pPr>
        <w:pStyle w:val="Heading1"/>
        <w:ind w:left="4994"/>
      </w:pPr>
      <w:r>
        <w:rPr>
          <w:color w:val="0000FF"/>
          <w:spacing w:val="-61"/>
        </w:rPr>
        <w:t xml:space="preserve">第 </w:t>
      </w:r>
      <w:r>
        <w:rPr>
          <w:color w:val="0000FF"/>
        </w:rPr>
        <w:t>3</w:t>
      </w:r>
      <w:r>
        <w:rPr>
          <w:color w:val="0000FF"/>
          <w:spacing w:val="-16"/>
        </w:rPr>
        <w:t xml:space="preserve"> 章施工总体部署</w:t>
      </w:r>
    </w:p>
    <w:p>
      <w:pPr>
        <w:pStyle w:val="BodyText"/>
        <w:spacing w:before="2"/>
        <w:rPr>
          <w:b/>
          <w:sz w:val="43"/>
        </w:rPr>
      </w:pPr>
    </w:p>
    <w:p>
      <w:pPr>
        <w:pStyle w:val="Heading3"/>
        <w:numPr>
          <w:ilvl w:val="1"/>
          <w:numId w:val="10"/>
        </w:numPr>
        <w:tabs>
          <w:tab w:val="left" w:pos="1473"/>
        </w:tabs>
        <w:spacing w:before="0" w:after="0" w:line="240" w:lineRule="auto"/>
        <w:ind w:left="1472" w:right="0" w:hanging="796"/>
        <w:jc w:val="left"/>
      </w:pPr>
      <w:r>
        <w:rPr>
          <w:color w:val="0000FF"/>
        </w:rPr>
        <w:t>总体施工安排</w:t>
      </w:r>
    </w:p>
    <w:p>
      <w:pPr>
        <w:pStyle w:val="BodyText"/>
        <w:spacing w:before="5"/>
        <w:rPr>
          <w:b/>
          <w:sz w:val="35"/>
        </w:rPr>
      </w:pPr>
    </w:p>
    <w:p>
      <w:pPr>
        <w:pStyle w:val="ListParagraph"/>
        <w:numPr>
          <w:ilvl w:val="2"/>
          <w:numId w:val="10"/>
        </w:numPr>
        <w:tabs>
          <w:tab w:val="left" w:pos="2421"/>
        </w:tabs>
        <w:spacing w:before="0" w:after="0" w:line="240" w:lineRule="auto"/>
        <w:ind w:left="2420" w:right="0" w:hanging="902"/>
        <w:jc w:val="left"/>
        <w:rPr>
          <w:sz w:val="36"/>
        </w:rPr>
      </w:pPr>
      <w:r>
        <w:rPr>
          <w:sz w:val="36"/>
        </w:rPr>
        <w:t>总体施工安排原则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1400"/>
      </w:pPr>
      <w:r>
        <w:t>1、综合考虑地方因素，合理组织交通、材料供应，将地方干扰降到最低.</w:t>
      </w:r>
    </w:p>
    <w:p>
      <w:pPr>
        <w:pStyle w:val="BodyText"/>
        <w:spacing w:before="238"/>
        <w:ind w:left="1400"/>
      </w:pPr>
      <w:r>
        <w:t>2、以沥青砼摊铺，碾压为施工重点，分区、分段进行施工安排.</w:t>
      </w:r>
    </w:p>
    <w:p>
      <w:pPr>
        <w:pStyle w:val="BodyText"/>
        <w:spacing w:before="240"/>
        <w:ind w:left="1400"/>
      </w:pPr>
      <w:r>
        <w:t>3、按流水作业顺序，区、段工序安排平行作业.</w:t>
      </w:r>
    </w:p>
    <w:p>
      <w:pPr>
        <w:pStyle w:val="BodyText"/>
        <w:spacing w:before="11"/>
        <w:rPr>
          <w:sz w:val="44"/>
        </w:rPr>
      </w:pPr>
    </w:p>
    <w:p>
      <w:pPr>
        <w:pStyle w:val="Heading3"/>
        <w:numPr>
          <w:ilvl w:val="1"/>
          <w:numId w:val="10"/>
        </w:numPr>
        <w:tabs>
          <w:tab w:val="left" w:pos="1473"/>
        </w:tabs>
        <w:spacing w:before="0" w:after="0" w:line="240" w:lineRule="auto"/>
        <w:ind w:left="1472" w:right="0" w:hanging="796"/>
        <w:jc w:val="left"/>
      </w:pPr>
      <w:r>
        <w:rPr>
          <w:color w:val="0000FF"/>
        </w:rPr>
        <w:t>施工现场平面布置及交通组织</w:t>
      </w:r>
    </w:p>
    <w:p>
      <w:pPr>
        <w:pStyle w:val="BodyText"/>
        <w:spacing w:before="4"/>
        <w:rPr>
          <w:b/>
          <w:sz w:val="35"/>
        </w:rPr>
      </w:pPr>
    </w:p>
    <w:p>
      <w:pPr>
        <w:pStyle w:val="ListParagraph"/>
        <w:numPr>
          <w:ilvl w:val="2"/>
          <w:numId w:val="10"/>
        </w:numPr>
        <w:tabs>
          <w:tab w:val="left" w:pos="2421"/>
        </w:tabs>
        <w:spacing w:before="1" w:after="0" w:line="240" w:lineRule="auto"/>
        <w:ind w:left="2420" w:right="0" w:hanging="902"/>
        <w:jc w:val="left"/>
        <w:rPr>
          <w:sz w:val="36"/>
        </w:rPr>
      </w:pPr>
      <w:r>
        <w:rPr>
          <w:sz w:val="36"/>
        </w:rPr>
        <w:t>施工总平面布置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spacing w:line="364" w:lineRule="auto"/>
        <w:ind w:left="677" w:right="2661" w:firstLine="723"/>
        <w:jc w:val="both"/>
      </w:pPr>
      <w:r>
        <w:t xml:space="preserve">经现场查勘，施工生活区及施工现场内，视施工实际需要布置预留施工通道， </w:t>
      </w:r>
      <w:r>
        <w:rPr>
          <w:spacing w:val="-9"/>
        </w:rPr>
        <w:t>以满足交通需要，施工场地，加强文明施工.本工程在施工占地内设置临建设施，作</w:t>
      </w:r>
      <w:r>
        <w:t>为施工地主营地，布置现场主要地临时生产、生活设施，施工人员宿舍.</w:t>
      </w:r>
    </w:p>
    <w:p>
      <w:pPr>
        <w:pStyle w:val="BodyText"/>
        <w:spacing w:line="364" w:lineRule="auto"/>
        <w:ind w:left="677" w:right="2687" w:firstLine="723"/>
        <w:jc w:val="both"/>
      </w:pPr>
      <w:r>
        <w:t>在施工设施布置时，为满足环保地需要，在各主要施工场地设置垃圾池、洗车</w:t>
      </w:r>
      <w:r>
        <w:rPr>
          <w:spacing w:val="-7"/>
        </w:rPr>
        <w:t>槽、废水沉淀池，确保工地卫生、出场车辆和废水排放满足环保卫生要求.备用发电</w:t>
      </w:r>
      <w:r>
        <w:rPr>
          <w:spacing w:val="-12"/>
        </w:rPr>
        <w:t>机房等要设置双层围蔽，以减小噪音和尘土污染.所有临时营地设施按国家和</w:t>
      </w:r>
      <w:r>
        <w:t>**</w:t>
      </w:r>
      <w:r>
        <w:rPr>
          <w:spacing w:val="-8"/>
        </w:rPr>
        <w:t>市消</w:t>
      </w:r>
    </w:p>
    <w:p>
      <w:pPr>
        <w:spacing w:after="0" w:line="364" w:lineRule="auto"/>
        <w:jc w:val="both"/>
        <w:sectPr>
          <w:headerReference w:type="default" r:id="rId8"/>
          <w:footerReference w:type="default" r:id="rId9"/>
          <w:pgSz w:w="18360" w:h="23760"/>
          <w:pgMar w:top="1020" w:right="0" w:bottom="1760" w:left="2020" w:header="601" w:footer="1572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36"/>
        <w:ind w:left="677"/>
      </w:pPr>
      <w:r>
        <w:t>防安全法规配齐消防装置.</w:t>
      </w:r>
    </w:p>
    <w:p>
      <w:pPr>
        <w:pStyle w:val="BodyText"/>
        <w:spacing w:before="5"/>
        <w:rPr>
          <w:sz w:val="49"/>
        </w:rPr>
      </w:pPr>
    </w:p>
    <w:p>
      <w:pPr>
        <w:pStyle w:val="ListParagraph"/>
        <w:numPr>
          <w:ilvl w:val="2"/>
          <w:numId w:val="13"/>
        </w:numPr>
        <w:tabs>
          <w:tab w:val="left" w:pos="2421"/>
        </w:tabs>
        <w:spacing w:before="0" w:after="0" w:line="240" w:lineRule="auto"/>
        <w:ind w:left="2420" w:right="0" w:hanging="902"/>
        <w:jc w:val="left"/>
        <w:rPr>
          <w:sz w:val="36"/>
        </w:rPr>
      </w:pPr>
      <w:r>
        <w:rPr>
          <w:sz w:val="36"/>
        </w:rPr>
        <w:t>施工场地地交通疏导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spacing w:before="1" w:line="362" w:lineRule="auto"/>
        <w:ind w:left="677" w:right="2697" w:firstLine="723"/>
      </w:pPr>
      <w:r>
        <w:t>本工程为达到文明施工要求，树立良好地施工形象，满足施工安全、环境保护地要求，创建文明施工工地，厂区外设置醒目地施工标识，明确指示车流方向.</w:t>
      </w:r>
    </w:p>
    <w:p>
      <w:pPr>
        <w:pStyle w:val="BodyText"/>
        <w:spacing w:before="11"/>
        <w:rPr>
          <w:sz w:val="26"/>
        </w:rPr>
      </w:pPr>
    </w:p>
    <w:p>
      <w:pPr>
        <w:pStyle w:val="Heading3"/>
        <w:numPr>
          <w:ilvl w:val="1"/>
          <w:numId w:val="13"/>
        </w:numPr>
        <w:tabs>
          <w:tab w:val="left" w:pos="1473"/>
        </w:tabs>
        <w:spacing w:before="0" w:after="0" w:line="240" w:lineRule="auto"/>
        <w:ind w:left="1472" w:right="0" w:hanging="796"/>
        <w:jc w:val="left"/>
      </w:pPr>
      <w:r>
        <w:rPr>
          <w:color w:val="0000FF"/>
        </w:rPr>
        <w:t>施工组织机构及任务划分</w:t>
      </w:r>
    </w:p>
    <w:p>
      <w:pPr>
        <w:pStyle w:val="BodyText"/>
        <w:spacing w:before="5"/>
        <w:rPr>
          <w:b/>
          <w:sz w:val="35"/>
        </w:rPr>
      </w:pPr>
    </w:p>
    <w:p>
      <w:pPr>
        <w:pStyle w:val="ListParagraph"/>
        <w:numPr>
          <w:ilvl w:val="2"/>
          <w:numId w:val="13"/>
        </w:numPr>
        <w:tabs>
          <w:tab w:val="left" w:pos="2421"/>
        </w:tabs>
        <w:spacing w:before="0" w:after="0" w:line="240" w:lineRule="auto"/>
        <w:ind w:left="2420" w:right="0" w:hanging="902"/>
        <w:jc w:val="left"/>
        <w:rPr>
          <w:sz w:val="36"/>
        </w:rPr>
      </w:pPr>
      <w:r>
        <w:rPr>
          <w:sz w:val="36"/>
        </w:rPr>
        <w:t>施工组织机构及人员配备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spacing w:line="362" w:lineRule="auto"/>
        <w:ind w:left="677" w:right="2511" w:firstLine="723"/>
      </w:pPr>
      <w:r>
        <w:rPr>
          <w:spacing w:val="-10"/>
        </w:rPr>
        <w:t>为安全、优质、快速建成</w:t>
      </w:r>
      <w:r>
        <w:t>（）</w:t>
      </w:r>
      <w:r>
        <w:rPr>
          <w:spacing w:val="-16"/>
        </w:rPr>
        <w:t>工程，我们将按项目法组建责、权、利统一地</w:t>
      </w:r>
      <w:r>
        <w:rPr>
          <w:spacing w:val="-250"/>
        </w:rPr>
        <w:t>“</w:t>
      </w:r>
      <w:r>
        <w:rPr>
          <w:spacing w:val="-5"/>
        </w:rPr>
        <w:t>（）</w:t>
      </w:r>
      <w:r>
        <w:rPr>
          <w:spacing w:val="-15"/>
        </w:rPr>
        <w:t>项目经理部”，施工组织机构及项目部人员配置详见下表.</w:t>
      </w:r>
    </w:p>
    <w:p>
      <w:pPr>
        <w:spacing w:after="0" w:line="362" w:lineRule="auto"/>
        <w:sectPr>
          <w:headerReference w:type="default" r:id="rId10"/>
          <w:footerReference w:type="default" r:id="rId11"/>
          <w:pgSz w:w="18360" w:h="23760"/>
          <w:pgMar w:top="1020" w:right="0" w:bottom="1760" w:left="2020" w:header="601" w:footer="1572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36"/>
        <w:ind w:left="3685" w:right="5699"/>
        <w:jc w:val="center"/>
      </w:pPr>
      <w:r>
        <w:t>施工组织机构图</w:t>
      </w:r>
    </w:p>
    <w:p>
      <w:pPr>
        <w:spacing w:before="287" w:line="120" w:lineRule="auto"/>
        <w:ind w:left="1472" w:right="10952" w:firstLine="1807"/>
        <w:jc w:val="left"/>
        <w:rPr>
          <w:b/>
          <w:sz w:val="4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1.6pt;height:21.1pt;margin-top:20.89pt;margin-left:134.86pt;mso-position-horizontal-relative:page;position:absolute;z-index:251658240" filled="f" stroked="f">
            <v:textbox inset="0,0,0,0">
              <w:txbxContent>
                <w:p>
                  <w:pPr>
                    <w:spacing w:before="0" w:line="421" w:lineRule="exact"/>
                    <w:ind w:left="0" w:right="0" w:firstLine="0"/>
                    <w:jc w:val="left"/>
                    <w:rPr>
                      <w:b/>
                      <w:sz w:val="42"/>
                    </w:rPr>
                  </w:pPr>
                  <w:r>
                    <w:rPr>
                      <w:b/>
                      <w:color w:val="0000FF"/>
                      <w:w w:val="95"/>
                      <w:sz w:val="42"/>
                    </w:rPr>
                    <w:t>3.4</w:t>
                  </w:r>
                </w:p>
              </w:txbxContent>
            </v:textbox>
          </v:shape>
        </w:pict>
      </w:r>
      <w:r>
        <w:rPr>
          <w:sz w:val="42"/>
        </w:rPr>
        <w:t xml:space="preserve">项目经理： </w:t>
      </w:r>
      <w:r>
        <w:rPr>
          <w:b/>
          <w:color w:val="0000FF"/>
          <w:sz w:val="42"/>
        </w:rPr>
        <w:t>劳动力投入计划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70" w:line="244" w:lineRule="auto"/>
        <w:ind w:left="677" w:right="2510" w:firstLine="723"/>
      </w:pPr>
      <w:r>
        <w:t>为确保业主</w:t>
      </w:r>
      <w:r>
        <w:rPr>
          <w:spacing w:val="-281"/>
        </w:rPr>
        <w:t>要</w:t>
      </w:r>
      <w:r>
        <w:rPr>
          <w:spacing w:val="-141"/>
          <w:w w:val="100"/>
          <w:position w:val="-20"/>
          <w:sz w:val="42"/>
        </w:rPr>
        <w:t>项</w:t>
      </w:r>
      <w:r>
        <w:rPr>
          <w:spacing w:val="-220"/>
        </w:rPr>
        <w:t>求</w:t>
      </w:r>
      <w:r>
        <w:rPr>
          <w:spacing w:val="-202"/>
          <w:w w:val="100"/>
          <w:position w:val="-20"/>
          <w:sz w:val="42"/>
        </w:rPr>
        <w:t>目</w:t>
      </w:r>
      <w:r>
        <w:rPr>
          <w:spacing w:val="-159"/>
        </w:rPr>
        <w:t>地</w:t>
      </w:r>
      <w:r>
        <w:rPr>
          <w:spacing w:val="-263"/>
          <w:w w:val="100"/>
          <w:position w:val="-20"/>
          <w:sz w:val="42"/>
        </w:rPr>
        <w:t>总</w:t>
      </w:r>
      <w:r>
        <w:rPr>
          <w:spacing w:val="-98"/>
        </w:rPr>
        <w:t>工</w:t>
      </w:r>
      <w:r>
        <w:rPr>
          <w:spacing w:val="-324"/>
          <w:w w:val="100"/>
          <w:position w:val="-20"/>
          <w:sz w:val="42"/>
        </w:rPr>
        <w:t>工</w:t>
      </w:r>
      <w:r>
        <w:rPr>
          <w:spacing w:val="-36"/>
        </w:rPr>
        <w:t>期</w:t>
      </w:r>
      <w:r>
        <w:rPr>
          <w:spacing w:val="-386"/>
          <w:w w:val="100"/>
          <w:position w:val="-20"/>
          <w:sz w:val="42"/>
        </w:rPr>
        <w:t>：</w:t>
      </w:r>
      <w:r>
        <w:rPr>
          <w:spacing w:val="-10"/>
        </w:rPr>
        <w:t>，合理制定施工进度计划</w:t>
      </w:r>
      <w:r>
        <w:rPr>
          <w:spacing w:val="-254"/>
        </w:rPr>
        <w:t>，</w:t>
      </w:r>
      <w:r>
        <w:rPr>
          <w:spacing w:val="-254"/>
          <w:w w:val="100"/>
          <w:position w:val="2"/>
          <w:sz w:val="42"/>
        </w:rPr>
        <w:t>项</w:t>
      </w:r>
      <w:r>
        <w:rPr>
          <w:spacing w:val="-107"/>
        </w:rPr>
        <w:t>工</w:t>
      </w:r>
      <w:r>
        <w:rPr>
          <w:spacing w:val="-315"/>
          <w:w w:val="100"/>
          <w:position w:val="2"/>
          <w:sz w:val="42"/>
        </w:rPr>
        <w:t>目</w:t>
      </w:r>
      <w:r>
        <w:rPr>
          <w:spacing w:val="-46"/>
        </w:rPr>
        <w:t>期</w:t>
      </w:r>
      <w:r>
        <w:rPr>
          <w:spacing w:val="-376"/>
          <w:w w:val="100"/>
          <w:position w:val="2"/>
          <w:sz w:val="42"/>
        </w:rPr>
        <w:t>书</w:t>
      </w:r>
      <w:r>
        <w:rPr>
          <w:spacing w:val="-172"/>
        </w:rPr>
        <w:t>紧张</w:t>
      </w:r>
      <w:r>
        <w:rPr>
          <w:spacing w:val="-78"/>
          <w:w w:val="100"/>
          <w:position w:val="2"/>
          <w:sz w:val="42"/>
        </w:rPr>
        <w:t>记</w:t>
      </w:r>
      <w:r>
        <w:rPr>
          <w:spacing w:val="-74"/>
        </w:rPr>
        <w:t>地</w:t>
      </w:r>
      <w:r>
        <w:rPr>
          <w:spacing w:val="-348"/>
          <w:w w:val="100"/>
          <w:position w:val="2"/>
          <w:sz w:val="42"/>
        </w:rPr>
        <w:t>：</w:t>
      </w:r>
      <w:r>
        <w:t>各个施工阶段中，严格进行施工管理，不折不扣地完成施工计划要求，项目经理部由管理、技术人员</w:t>
      </w:r>
    </w:p>
    <w:p>
      <w:pPr>
        <w:pStyle w:val="BodyText"/>
        <w:spacing w:before="231"/>
        <w:ind w:left="677"/>
      </w:pPr>
      <w:r>
        <w:t>计28人组成.</w:t>
      </w:r>
    </w:p>
    <w:p>
      <w:pPr>
        <w:pStyle w:val="BodyText"/>
        <w:spacing w:before="237"/>
        <w:ind w:left="1400"/>
      </w:pPr>
      <w:r>
        <w:t>根据本工程总体部署及工程进度安排，本工程所投入地施工技术力量及劳动力</w:t>
      </w:r>
    </w:p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12"/>
          <w:footerReference w:type="default" r:id="rId13"/>
          <w:pgSz w:w="18360" w:h="23760"/>
          <w:pgMar w:top="1020" w:right="0" w:bottom="1760" w:left="2020" w:header="601" w:footer="1572"/>
          <w:pgNumType w:start="5"/>
          <w:cols w:space="708"/>
        </w:sectPr>
      </w:pPr>
    </w:p>
    <w:p>
      <w:pPr>
        <w:spacing w:before="23"/>
        <w:ind w:left="677" w:right="0" w:firstLine="0"/>
        <w:jc w:val="left"/>
        <w:rPr>
          <w:sz w:val="36"/>
        </w:rPr>
      </w:pPr>
      <w:r>
        <w:rPr>
          <w:sz w:val="36"/>
        </w:rPr>
        <w:t>高峰期为30</w:t>
      </w:r>
      <w:r>
        <w:rPr>
          <w:spacing w:val="-36"/>
          <w:sz w:val="36"/>
        </w:rPr>
        <w:t>人</w:t>
      </w:r>
      <w:r>
        <w:rPr>
          <w:spacing w:val="-386"/>
          <w:position w:val="2"/>
          <w:sz w:val="42"/>
        </w:rPr>
        <w:t>项</w:t>
      </w:r>
      <w:r>
        <w:rPr>
          <w:spacing w:val="-168"/>
          <w:sz w:val="36"/>
        </w:rPr>
        <w:t>，详</w:t>
      </w:r>
      <w:r>
        <w:rPr>
          <w:spacing w:val="-87"/>
          <w:position w:val="2"/>
          <w:sz w:val="42"/>
        </w:rPr>
        <w:t>目</w:t>
      </w:r>
      <w:r>
        <w:rPr>
          <w:spacing w:val="-274"/>
          <w:sz w:val="36"/>
        </w:rPr>
        <w:t>见</w:t>
      </w:r>
      <w:r>
        <w:rPr>
          <w:spacing w:val="-148"/>
          <w:position w:val="2"/>
          <w:sz w:val="42"/>
        </w:rPr>
        <w:t>副</w:t>
      </w:r>
      <w:r>
        <w:rPr>
          <w:spacing w:val="-213"/>
          <w:sz w:val="36"/>
        </w:rPr>
        <w:t>劳</w:t>
      </w:r>
      <w:r>
        <w:rPr>
          <w:spacing w:val="-209"/>
          <w:position w:val="2"/>
          <w:sz w:val="42"/>
        </w:rPr>
        <w:t>经</w:t>
      </w:r>
      <w:r>
        <w:rPr>
          <w:spacing w:val="-152"/>
          <w:sz w:val="36"/>
        </w:rPr>
        <w:t>动</w:t>
      </w:r>
      <w:r>
        <w:rPr>
          <w:spacing w:val="-270"/>
          <w:position w:val="2"/>
          <w:sz w:val="42"/>
        </w:rPr>
        <w:t>理</w:t>
      </w:r>
      <w:r>
        <w:rPr>
          <w:spacing w:val="-90"/>
          <w:sz w:val="36"/>
        </w:rPr>
        <w:t>力</w:t>
      </w:r>
      <w:r>
        <w:rPr>
          <w:spacing w:val="-332"/>
          <w:position w:val="2"/>
          <w:sz w:val="42"/>
        </w:rPr>
        <w:t>：</w:t>
      </w:r>
      <w:r>
        <w:rPr>
          <w:sz w:val="36"/>
        </w:rPr>
        <w:t>投入计划表</w:t>
      </w:r>
    </w:p>
    <w:p>
      <w:pPr>
        <w:pStyle w:val="BodyText"/>
        <w:spacing w:before="238"/>
        <w:ind w:left="6081"/>
      </w:pPr>
      <w:r>
        <w:t>劳动力投入计划表</w:t>
      </w:r>
    </w:p>
    <w:p>
      <w:pPr>
        <w:pStyle w:val="BodyText"/>
        <w:spacing w:before="75" w:line="278" w:lineRule="auto"/>
        <w:ind w:left="932" w:right="4275" w:firstLine="2311"/>
      </w:pPr>
      <w:r>
        <w:t>人员类别项目部管理人员</w:t>
      </w:r>
    </w:p>
    <w:p>
      <w:pPr>
        <w:pStyle w:val="BodyText"/>
        <w:spacing w:line="414" w:lineRule="exact"/>
        <w:ind w:left="932"/>
      </w:pPr>
      <w:r>
        <w:t>作业管理人员含工长</w:t>
      </w:r>
    </w:p>
    <w:p>
      <w:pPr>
        <w:pStyle w:val="BodyText"/>
        <w:spacing w:before="28" w:line="412" w:lineRule="exact"/>
        <w:ind w:left="932"/>
      </w:pPr>
      <w:r>
        <w:t>技术员</w:t>
      </w:r>
    </w:p>
    <w:p>
      <w:pPr>
        <w:pStyle w:val="Heading4"/>
        <w:spacing w:before="26"/>
        <w:ind w:left="10"/>
      </w:pPr>
      <w:r>
        <w:br w:type="column"/>
      </w:r>
      <w:r>
        <w:t>项目副总工：</w:t>
      </w:r>
    </w:p>
    <w:p>
      <w:pPr>
        <w:pStyle w:val="BodyText"/>
        <w:spacing w:before="5"/>
        <w:rPr>
          <w:sz w:val="60"/>
        </w:rPr>
      </w:pPr>
    </w:p>
    <w:p>
      <w:pPr>
        <w:pStyle w:val="BodyText"/>
        <w:spacing w:line="273" w:lineRule="auto"/>
        <w:ind w:left="993" w:right="5622"/>
        <w:jc w:val="center"/>
      </w:pPr>
      <w:r>
        <w:t>数量1</w:t>
      </w:r>
    </w:p>
    <w:p>
      <w:pPr>
        <w:pStyle w:val="BodyText"/>
        <w:spacing w:line="421" w:lineRule="exact"/>
        <w:ind w:right="4628"/>
        <w:jc w:val="center"/>
      </w:pPr>
      <w:r>
        <w:t>4</w:t>
      </w:r>
    </w:p>
    <w:p>
      <w:pPr>
        <w:pStyle w:val="BodyText"/>
        <w:spacing w:before="29" w:line="423" w:lineRule="exact"/>
        <w:ind w:right="4628"/>
        <w:jc w:val="center"/>
      </w:pPr>
      <w:r>
        <w:t>3</w:t>
      </w:r>
    </w:p>
    <w:p>
      <w:pPr>
        <w:spacing w:after="0" w:line="423" w:lineRule="exact"/>
        <w:jc w:val="center"/>
        <w:sectPr>
          <w:headerReference w:type="default" r:id="rId14"/>
          <w:footerReference w:type="default" r:id="rId15"/>
          <w:type w:val="continuous"/>
          <w:pgSz w:w="18360" w:h="23760"/>
          <w:pgMar w:top="1020" w:right="0" w:bottom="1760" w:left="2020" w:header="708" w:footer="708"/>
          <w:pgNumType w:start="6"/>
          <w:cols w:num="2" w:space="708" w:equalWidth="0">
            <w:col w:w="8962" w:space="40"/>
            <w:col w:w="7338" w:space="0"/>
          </w:cols>
        </w:sectPr>
      </w:pPr>
    </w:p>
    <w:p>
      <w:pPr>
        <w:spacing w:before="46" w:line="490" w:lineRule="exact"/>
        <w:ind w:left="932" w:right="38" w:hanging="11"/>
        <w:jc w:val="left"/>
        <w:rPr>
          <w:sz w:val="36"/>
        </w:rPr>
      </w:pPr>
      <w:r>
        <w:rPr>
          <w:spacing w:val="-411"/>
          <w:position w:val="9"/>
          <w:sz w:val="42"/>
        </w:rPr>
        <w:t>工</w:t>
      </w:r>
      <w:r>
        <w:rPr>
          <w:spacing w:val="-155"/>
          <w:sz w:val="36"/>
        </w:rPr>
        <w:t>道路</w:t>
      </w:r>
      <w:r>
        <w:rPr>
          <w:spacing w:val="-112"/>
          <w:position w:val="9"/>
          <w:sz w:val="42"/>
        </w:rPr>
        <w:t>程</w:t>
      </w:r>
      <w:r>
        <w:rPr>
          <w:spacing w:val="-249"/>
          <w:sz w:val="36"/>
        </w:rPr>
        <w:t>施</w:t>
      </w:r>
      <w:r>
        <w:rPr>
          <w:spacing w:val="-173"/>
          <w:position w:val="9"/>
          <w:sz w:val="42"/>
        </w:rPr>
        <w:t>部</w:t>
      </w:r>
      <w:r>
        <w:rPr>
          <w:spacing w:val="-8"/>
          <w:sz w:val="36"/>
        </w:rPr>
        <w:t>工员</w:t>
      </w:r>
      <w:r>
        <w:rPr>
          <w:sz w:val="36"/>
        </w:rPr>
        <w:t>电工</w:t>
      </w:r>
    </w:p>
    <w:p>
      <w:pPr>
        <w:pStyle w:val="BodyText"/>
        <w:spacing w:before="31" w:line="254" w:lineRule="auto"/>
        <w:ind w:left="932" w:right="1118"/>
        <w:jc w:val="both"/>
      </w:pPr>
      <w:r>
        <w:rPr>
          <w:spacing w:val="-9"/>
        </w:rPr>
        <w:t>司机普工合计</w:t>
      </w:r>
    </w:p>
    <w:p>
      <w:pPr>
        <w:spacing w:before="0" w:line="464" w:lineRule="exact"/>
        <w:ind w:left="921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质量部</w:t>
      </w:r>
    </w:p>
    <w:p>
      <w:pPr>
        <w:spacing w:before="0" w:line="464" w:lineRule="exact"/>
        <w:ind w:left="922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办公室</w:t>
      </w:r>
    </w:p>
    <w:p>
      <w:pPr>
        <w:spacing w:before="0" w:line="527" w:lineRule="exact"/>
        <w:ind w:left="922" w:right="0" w:firstLine="0"/>
        <w:jc w:val="left"/>
        <w:rPr>
          <w:sz w:val="42"/>
        </w:rPr>
      </w:pPr>
      <w:r>
        <w:br w:type="column"/>
      </w:r>
      <w:r>
        <w:rPr>
          <w:spacing w:val="-4"/>
          <w:sz w:val="42"/>
        </w:rPr>
        <w:t>测量</w:t>
      </w:r>
      <w:r>
        <w:rPr>
          <w:spacing w:val="-173"/>
          <w:position w:val="-7"/>
          <w:sz w:val="36"/>
        </w:rPr>
        <w:t>1</w:t>
      </w:r>
      <w:r>
        <w:rPr>
          <w:sz w:val="42"/>
        </w:rPr>
        <w:t>组</w:t>
      </w:r>
    </w:p>
    <w:p>
      <w:pPr>
        <w:pStyle w:val="BodyText"/>
        <w:spacing w:before="29"/>
        <w:ind w:right="286"/>
        <w:jc w:val="right"/>
      </w:pPr>
      <w:r>
        <w:t>1</w:t>
      </w:r>
    </w:p>
    <w:p>
      <w:pPr>
        <w:pStyle w:val="BodyText"/>
        <w:spacing w:before="29"/>
        <w:ind w:right="196"/>
        <w:jc w:val="right"/>
      </w:pPr>
      <w:r>
        <w:t>10</w:t>
      </w:r>
    </w:p>
    <w:p>
      <w:pPr>
        <w:pStyle w:val="BodyText"/>
        <w:spacing w:before="28"/>
        <w:ind w:right="196"/>
        <w:jc w:val="right"/>
      </w:pPr>
      <w:r>
        <w:t>10</w:t>
      </w:r>
    </w:p>
    <w:p>
      <w:pPr>
        <w:pStyle w:val="BodyText"/>
        <w:spacing w:before="28"/>
        <w:ind w:right="196"/>
        <w:jc w:val="right"/>
      </w:pPr>
      <w:r>
        <w:t>30</w:t>
      </w:r>
    </w:p>
    <w:p>
      <w:pPr>
        <w:spacing w:before="0" w:line="464" w:lineRule="exact"/>
        <w:ind w:left="922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实验室</w:t>
      </w:r>
    </w:p>
    <w:p>
      <w:pPr>
        <w:spacing w:after="0" w:line="464" w:lineRule="exact"/>
        <w:jc w:val="left"/>
        <w:rPr>
          <w:sz w:val="42"/>
        </w:rPr>
        <w:sectPr>
          <w:headerReference w:type="default" r:id="rId16"/>
          <w:footerReference w:type="default" r:id="rId17"/>
          <w:type w:val="continuous"/>
          <w:pgSz w:w="18360" w:h="23760"/>
          <w:pgMar w:top="1020" w:right="0" w:bottom="1760" w:left="2020" w:header="708" w:footer="708"/>
          <w:pgNumType w:start="7"/>
          <w:cols w:num="5" w:space="708" w:equalWidth="0">
            <w:col w:w="2773" w:space="64"/>
            <w:col w:w="2226" w:space="608"/>
            <w:col w:w="2226" w:space="611"/>
            <w:col w:w="2226" w:space="608"/>
            <w:col w:w="4998" w:space="0"/>
          </w:cols>
        </w:sectPr>
      </w:pPr>
    </w:p>
    <w:p>
      <w:pPr>
        <w:pStyle w:val="BodyText"/>
        <w:spacing w:before="11"/>
        <w:rPr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1473200</wp:posOffset>
            </wp:positionV>
            <wp:extent cx="9448800" cy="10706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80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3"/>
        <w:spacing w:before="26"/>
        <w:ind w:left="677" w:firstLine="0"/>
      </w:pPr>
      <w:r>
        <w:rPr>
          <w:color w:val="0000FF"/>
        </w:rPr>
        <w:t>3.5 主要材料计划</w:t>
      </w:r>
    </w:p>
    <w:p>
      <w:pPr>
        <w:pStyle w:val="BodyText"/>
        <w:spacing w:before="1"/>
        <w:rPr>
          <w:b/>
          <w:sz w:val="35"/>
        </w:rPr>
      </w:pPr>
    </w:p>
    <w:p>
      <w:pPr>
        <w:pStyle w:val="BodyText"/>
        <w:spacing w:line="364" w:lineRule="auto"/>
        <w:ind w:left="677" w:right="2691" w:firstLine="723"/>
      </w:pPr>
      <w:r>
        <w:t>料场贮存量矿料应为平均日用量地5倍以上，且应加以遮盖，以防雨水.矿粉和沥青贮存量应为平均日用量地2倍以上.</w:t>
      </w:r>
    </w:p>
    <w:p>
      <w:pPr>
        <w:pStyle w:val="BodyText"/>
        <w:spacing w:before="7"/>
        <w:rPr>
          <w:sz w:val="30"/>
        </w:rPr>
      </w:pPr>
    </w:p>
    <w:p>
      <w:pPr>
        <w:tabs>
          <w:tab w:val="left" w:pos="2359"/>
          <w:tab w:val="left" w:pos="9687"/>
          <w:tab w:val="left" w:pos="11711"/>
          <w:tab w:val="left" w:pos="13738"/>
        </w:tabs>
        <w:spacing w:before="0" w:line="122" w:lineRule="auto"/>
        <w:ind w:left="103" w:right="2178" w:firstLine="0"/>
        <w:jc w:val="left"/>
        <w:rPr>
          <w:sz w:val="42"/>
        </w:rPr>
      </w:pPr>
      <w:r>
        <w:rPr>
          <w:position w:val="15"/>
          <w:sz w:val="42"/>
        </w:rPr>
        <w:t>材</w:t>
      </w:r>
      <w:r>
        <w:rPr>
          <w:spacing w:val="-58"/>
          <w:position w:val="15"/>
          <w:sz w:val="42"/>
        </w:rPr>
        <w:t xml:space="preserve"> </w:t>
      </w:r>
      <w:r>
        <w:rPr>
          <w:b/>
          <w:color w:val="0000FF"/>
          <w:sz w:val="42"/>
        </w:rPr>
        <w:t>3.6</w:t>
      </w:r>
      <w:r>
        <w:rPr>
          <w:b/>
          <w:color w:val="0000FF"/>
          <w:spacing w:val="-50"/>
          <w:sz w:val="42"/>
        </w:rPr>
        <w:t xml:space="preserve"> </w:t>
      </w:r>
      <w:r>
        <w:rPr>
          <w:b/>
          <w:color w:val="0000FF"/>
          <w:sz w:val="42"/>
        </w:rPr>
        <w:t>主要</w:t>
      </w:r>
      <w:r>
        <w:rPr>
          <w:b/>
          <w:color w:val="0000FF"/>
          <w:spacing w:val="-377"/>
          <w:sz w:val="42"/>
        </w:rPr>
        <w:t>施</w:t>
      </w:r>
      <w:r>
        <w:rPr>
          <w:spacing w:val="-45"/>
          <w:position w:val="15"/>
          <w:sz w:val="42"/>
        </w:rPr>
        <w:t>计</w:t>
      </w:r>
      <w:r>
        <w:rPr>
          <w:b/>
          <w:color w:val="0000FF"/>
          <w:sz w:val="42"/>
        </w:rPr>
        <w:t>工设备及</w:t>
      </w:r>
      <w:r>
        <w:rPr>
          <w:b/>
          <w:color w:val="0000FF"/>
          <w:spacing w:val="-419"/>
          <w:sz w:val="42"/>
        </w:rPr>
        <w:t>主</w:t>
      </w:r>
      <w:r>
        <w:rPr>
          <w:spacing w:val="-3"/>
          <w:position w:val="15"/>
          <w:sz w:val="42"/>
        </w:rPr>
        <w:t>安</w:t>
      </w:r>
      <w:r>
        <w:rPr>
          <w:b/>
          <w:color w:val="0000FF"/>
          <w:sz w:val="42"/>
        </w:rPr>
        <w:t>要实验设</w:t>
      </w:r>
      <w:r>
        <w:rPr>
          <w:b/>
          <w:color w:val="0000FF"/>
          <w:spacing w:val="39"/>
          <w:sz w:val="42"/>
        </w:rPr>
        <w:t>备</w:t>
      </w:r>
      <w:r>
        <w:rPr>
          <w:position w:val="15"/>
          <w:sz w:val="42"/>
        </w:rPr>
        <w:t>资</w:t>
        <w:tab/>
        <w:t>质</w:t>
        <w:tab/>
        <w:t>试</w:t>
        <w:tab/>
      </w:r>
      <w:r>
        <w:rPr>
          <w:spacing w:val="-18"/>
          <w:position w:val="15"/>
          <w:sz w:val="42"/>
        </w:rPr>
        <w:t>机</w:t>
      </w:r>
      <w:r>
        <w:rPr>
          <w:sz w:val="42"/>
        </w:rPr>
        <w:t>料</w:t>
        <w:tab/>
        <w:t>量</w:t>
      </w:r>
    </w:p>
    <w:p>
      <w:pPr>
        <w:pStyle w:val="Heading4"/>
        <w:tabs>
          <w:tab w:val="left" w:pos="2359"/>
          <w:tab w:val="left" w:pos="4423"/>
          <w:tab w:val="left" w:pos="6987"/>
          <w:tab w:val="left" w:pos="9687"/>
          <w:tab w:val="left" w:pos="11711"/>
          <w:tab w:val="left" w:pos="13738"/>
        </w:tabs>
        <w:spacing w:line="297" w:lineRule="exact"/>
        <w:ind w:left="103"/>
      </w:pPr>
      <w:r>
        <w:t>负</w:t>
        <w:tab/>
        <w:t>负</w:t>
        <w:tab/>
        <w:t>全</w:t>
        <w:tab/>
        <w:t>料</w:t>
        <w:tab/>
        <w:t>量</w:t>
        <w:tab/>
        <w:t>验</w:t>
        <w:tab/>
        <w:t>管</w:t>
      </w:r>
    </w:p>
    <w:p>
      <w:pPr>
        <w:pStyle w:val="BodyText"/>
        <w:tabs>
          <w:tab w:val="left" w:pos="1400"/>
        </w:tabs>
        <w:spacing w:before="4" w:line="168" w:lineRule="auto"/>
        <w:ind w:left="103"/>
      </w:pPr>
      <w:r>
        <w:rPr>
          <w:position w:val="-18"/>
          <w:sz w:val="42"/>
        </w:rPr>
        <w:t>责</w:t>
        <w:tab/>
      </w:r>
      <w:r>
        <w:t>根据</w:t>
      </w:r>
      <w:r>
        <w:rPr>
          <w:spacing w:val="-121"/>
        </w:rPr>
        <w:t>业</w:t>
      </w:r>
      <w:r>
        <w:rPr>
          <w:spacing w:val="-301"/>
          <w:position w:val="-18"/>
          <w:sz w:val="42"/>
        </w:rPr>
        <w:t>责</w:t>
      </w:r>
      <w:r>
        <w:t>主对工期、质量地要求，结合工程地结构特点，将调集满足施工要求地</w:t>
      </w:r>
    </w:p>
    <w:p>
      <w:pPr>
        <w:pStyle w:val="BodyText"/>
        <w:spacing w:line="588" w:lineRule="exact"/>
        <w:ind w:left="103"/>
        <w:rPr>
          <w:sz w:val="42"/>
        </w:rPr>
      </w:pPr>
      <w:r>
        <w:rPr>
          <w:spacing w:val="-29"/>
          <w:position w:val="10"/>
          <w:sz w:val="42"/>
        </w:rPr>
        <w:t xml:space="preserve">人 </w:t>
      </w:r>
      <w:r>
        <w:rPr>
          <w:spacing w:val="-24"/>
        </w:rPr>
        <w:t>各种机械设</w:t>
      </w:r>
      <w:r>
        <w:rPr>
          <w:spacing w:val="-304"/>
          <w:position w:val="10"/>
          <w:sz w:val="42"/>
        </w:rPr>
        <w:t>人</w:t>
      </w:r>
      <w:r>
        <w:rPr>
          <w:spacing w:val="-36"/>
        </w:rPr>
        <w:t>备，以保证施</w:t>
      </w:r>
      <w:r>
        <w:rPr>
          <w:spacing w:val="-208"/>
          <w:position w:val="10"/>
          <w:sz w:val="42"/>
        </w:rPr>
        <w:t>员</w:t>
      </w:r>
      <w:r>
        <w:rPr>
          <w:spacing w:val="-22"/>
        </w:rPr>
        <w:t>工任务地完成 .</w:t>
      </w:r>
      <w:r>
        <w:rPr>
          <w:spacing w:val="-380"/>
          <w:position w:val="10"/>
          <w:sz w:val="42"/>
        </w:rPr>
        <w:t>员</w:t>
      </w:r>
      <w:r>
        <w:t>由于工地地环境</w:t>
      </w:r>
      <w:r>
        <w:rPr>
          <w:spacing w:val="-222"/>
        </w:rPr>
        <w:t>及</w:t>
      </w:r>
      <w:r>
        <w:rPr>
          <w:spacing w:val="-200"/>
          <w:position w:val="10"/>
          <w:sz w:val="42"/>
        </w:rPr>
        <w:t>员</w:t>
      </w:r>
      <w:r>
        <w:t>气候不能满</w:t>
      </w:r>
      <w:r>
        <w:rPr>
          <w:spacing w:val="-358"/>
        </w:rPr>
        <w:t>足</w:t>
      </w:r>
      <w:r>
        <w:rPr>
          <w:spacing w:val="-64"/>
          <w:position w:val="10"/>
          <w:sz w:val="42"/>
        </w:rPr>
        <w:t>员</w:t>
      </w:r>
      <w:r>
        <w:rPr>
          <w:spacing w:val="10"/>
        </w:rPr>
        <w:t xml:space="preserve">实验室要 </w:t>
      </w:r>
      <w:r>
        <w:rPr>
          <w:position w:val="10"/>
          <w:sz w:val="42"/>
        </w:rPr>
        <w:t>员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36" w:line="364" w:lineRule="auto"/>
        <w:ind w:left="677" w:right="2700"/>
      </w:pPr>
      <w:r>
        <w:t>求，施工现场将安排能够进行常规土工试验设备，以满足现场施工要求，其它大型实验设备布置在公司实验室，可供监理随时查验.</w:t>
      </w:r>
    </w:p>
    <w:p>
      <w:pPr>
        <w:pStyle w:val="BodyText"/>
        <w:spacing w:line="459" w:lineRule="exact"/>
        <w:ind w:left="1400"/>
      </w:pPr>
      <w:r>
        <w:t>详见主要施工机械设备表及主要地材料试验、测量、质检仪器设备表.</w:t>
      </w:r>
    </w:p>
    <w:p>
      <w:pPr>
        <w:pStyle w:val="BodyText"/>
        <w:spacing w:before="240" w:after="12"/>
        <w:ind w:left="2878" w:right="5699"/>
        <w:jc w:val="center"/>
      </w:pPr>
      <w:r>
        <w:t>主要施工设备</w:t>
      </w: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026" style="width:701pt;height:45.85pt;mso-position-horizontal-relative:char;mso-position-vertical-relative:line" coordorigin="0,0" coordsize="14020,91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215;height:59;left:899;position:absolute;top:858" stroked="f">
              <v:imagedata r:id="rId19" o:title=""/>
            </v:shape>
            <v:shape id="_x0000_s1028" type="#_x0000_t75" style="width:215;height:59;left:5490;position:absolute;top:858" stroked="f">
              <v:imagedata r:id="rId19" o:title=""/>
            </v:shape>
            <v:shape id="_x0000_s1029" type="#_x0000_t75" style="width:215;height:59;left:9812;position:absolute;top:858" stroked="f">
              <v:imagedata r:id="rId19" o:title=""/>
            </v:shape>
            <v:shape id="_x0000_s1030" type="#_x0000_t75" style="width:215;height:59;left:10892;position:absolute;top:858" stroked="f">
              <v:imagedata r:id="rId19" o:title=""/>
            </v:shape>
            <v:shape id="_x0000_s1031" type="#_x0000_t75" style="width:215;height:59;left:13052;position:absolute;top:858" stroked="f">
              <v:imagedata r:id="rId19" o:title=""/>
            </v:shape>
            <v:shape id="_x0000_s1032" type="#_x0000_t75" style="width:14020;height:900;position:absolute" stroked="f">
              <v:imagedata r:id="rId20" o:title=""/>
            </v:shape>
            <v:shape id="_x0000_s1033" type="#_x0000_t202" style="width:337;height:728;left:362;position:absolute;top:1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序</w:t>
                    </w:r>
                  </w:p>
                  <w:p>
                    <w:pPr>
                      <w:spacing w:before="13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034" type="#_x0000_t202" style="width:2238;height:317;left:1521;position:absolute;top:3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机械或设备名称</w:t>
                    </w:r>
                  </w:p>
                </w:txbxContent>
              </v:textbox>
            </v:shape>
            <v:shape id="_x0000_s1035" type="#_x0000_t202" style="width:658;height:728;left:4604;position:absolute;top:1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规格</w:t>
                    </w:r>
                  </w:p>
                  <w:p>
                    <w:pPr>
                      <w:spacing w:before="13" w:line="367" w:lineRule="exact"/>
                      <w:ind w:left="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型号</w:t>
                    </w:r>
                  </w:p>
                </w:txbxContent>
              </v:textbox>
            </v:shape>
            <v:shape id="_x0000_s1036" type="#_x0000_t202" style="width:337;height:728;left:5842;position:absolute;top:1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数</w:t>
                    </w:r>
                  </w:p>
                  <w:p>
                    <w:pPr>
                      <w:spacing w:before="13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量</w:t>
                    </w:r>
                  </w:p>
                </w:txbxContent>
              </v:textbox>
            </v:shape>
            <v:shape id="_x0000_s1037" type="#_x0000_t202" style="width:654;height:728;left:6631;position:absolute;top:1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国别</w:t>
                    </w:r>
                  </w:p>
                  <w:p>
                    <w:pPr>
                      <w:spacing w:before="13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产地</w:t>
                    </w:r>
                  </w:p>
                </w:txbxContent>
              </v:textbox>
            </v:shape>
            <v:shape id="_x0000_s1038" type="#_x0000_t202" style="width:3085;height:728;left:7711;position:absolute;top:132" filled="f" stroked="f">
              <v:textbox inset="0,0,0,0">
                <w:txbxContent>
                  <w:p>
                    <w:pPr>
                      <w:tabs>
                        <w:tab w:val="left" w:pos="1058"/>
                        <w:tab w:val="left" w:pos="2430"/>
                      </w:tabs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制造</w:t>
                      <w:tab/>
                      <w:t>额定功</w:t>
                      <w:tab/>
                      <w:t>生产</w:t>
                    </w:r>
                  </w:p>
                  <w:p>
                    <w:pPr>
                      <w:tabs>
                        <w:tab w:val="left" w:pos="1018"/>
                      </w:tabs>
                      <w:spacing w:before="13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年份</w:t>
                      <w:tab/>
                    </w:r>
                    <w:r>
                      <w:rPr>
                        <w:spacing w:val="-76"/>
                        <w:sz w:val="31"/>
                      </w:rPr>
                      <w:t>率</w:t>
                    </w:r>
                    <w:r>
                      <w:rPr>
                        <w:sz w:val="31"/>
                      </w:rPr>
                      <w:t>（KW）</w:t>
                    </w:r>
                    <w:r>
                      <w:rPr>
                        <w:spacing w:val="10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能力</w:t>
                    </w:r>
                  </w:p>
                </w:txbxContent>
              </v:textbox>
            </v:shape>
            <v:shape id="_x0000_s1039" type="#_x0000_t202" style="width:1288;height:728;left:11449;position:absolute;top:1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用于施工</w:t>
                    </w:r>
                  </w:p>
                  <w:p>
                    <w:pPr>
                      <w:spacing w:before="13" w:line="367" w:lineRule="exact"/>
                      <w:ind w:left="0" w:right="25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部位</w:t>
                    </w:r>
                  </w:p>
                </w:txbxContent>
              </v:textbox>
            </v:shape>
            <v:shape id="_x0000_s1040" type="#_x0000_t202" style="width:337;height:728;left:13404;position:absolute;top:1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备</w:t>
                    </w:r>
                  </w:p>
                  <w:p>
                    <w:pPr>
                      <w:spacing w:before="13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注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21"/>
          <w:footerReference w:type="default" r:id="rId22"/>
          <w:type w:val="continuous"/>
          <w:pgSz w:w="18360" w:h="23760"/>
          <w:pgMar w:top="1020" w:right="0" w:bottom="1760" w:left="202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pStyle w:val="BodyText"/>
        <w:ind w:left="436"/>
        <w:rPr>
          <w:sz w:val="20"/>
        </w:rPr>
      </w:pPr>
      <w:r>
        <w:rPr>
          <w:sz w:val="20"/>
        </w:rPr>
        <w:pict>
          <v:group id="_x0000_i1041" style="width:704.4pt;height:130pt;mso-position-horizontal-relative:char;mso-position-vertical-relative:line" coordorigin="0,0" coordsize="14088,2600">
            <v:shape id="_x0000_s1042" type="#_x0000_t75" style="width:229;height:125;position:absolute;top:761" stroked="f">
              <v:imagedata r:id="rId23" o:title=""/>
            </v:shape>
            <v:shape id="_x0000_s1043" type="#_x0000_t75" style="width:229;height:125;position:absolute;top:1326" stroked="f">
              <v:imagedata r:id="rId23" o:title=""/>
            </v:shape>
            <v:shape id="_x0000_s1044" type="#_x0000_t75" style="width:229;height:146;position:absolute;top:1891" stroked="f">
              <v:imagedata r:id="rId24" o:title=""/>
            </v:shape>
            <v:shape id="_x0000_s1045" type="#_x0000_t75" style="width:229;height:125;left:13859;position:absolute;top:1891" stroked="f">
              <v:imagedata r:id="rId25" o:title=""/>
            </v:shape>
            <v:shape id="_x0000_s1046" type="#_x0000_t75" style="width:14020;height:2600;left:43;position:absolute" stroked="f">
              <v:imagedata r:id="rId26" o:title=""/>
            </v:shape>
            <v:shape id="_x0000_s1047" type="#_x0000_t202" style="width:179;height:317;left:485;position:absolute;top:3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48" type="#_x0000_t202" style="width:2555;height:317;left:1212;position:absolute;top:3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双钢轮振动压路机</w:t>
                    </w:r>
                  </w:p>
                </w:txbxContent>
              </v:textbox>
            </v:shape>
            <v:shape id="_x0000_s1049" type="#_x0000_t202" style="width:971;height:2344;left:4492;position:absolute;top:1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3Y18-2</w:t>
                    </w:r>
                  </w:p>
                  <w:p>
                    <w:pPr>
                      <w:spacing w:before="9"/>
                      <w:ind w:left="0" w:right="25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96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YL25</w:t>
                    </w:r>
                  </w:p>
                  <w:p>
                    <w:pPr>
                      <w:spacing w:before="6" w:line="560" w:lineRule="atLeas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10t T12OF4</w:t>
                    </w:r>
                  </w:p>
                </w:txbxContent>
              </v:textbox>
            </v:shape>
            <v:shape id="_x0000_s1050" type="#_x0000_t202" style="width:179;height:317;left:5965;position:absolute;top:3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51" type="#_x0000_t202" style="width:654;height:317;left:6674;position:absolute;top:3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徐州</w:t>
                    </w:r>
                  </w:p>
                </w:txbxContent>
              </v:textbox>
            </v:shape>
            <v:shape id="_x0000_s1052" type="#_x0000_t202" style="width:654;height:317;left:7754;position:absolute;top:3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1999</w:t>
                    </w:r>
                  </w:p>
                </w:txbxContent>
              </v:textbox>
            </v:shape>
            <v:shape id="_x0000_s1053" type="#_x0000_t202" style="width:337;height:317;left:9126;position:absolute;top:3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90</w:t>
                    </w:r>
                  </w:p>
                </w:txbxContent>
              </v:textbox>
            </v:shape>
            <v:shape id="_x0000_s1054" type="#_x0000_t202" style="width:654;height:317;left:10185;position:absolute;top:3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良好</w:t>
                    </w:r>
                  </w:p>
                </w:txbxContent>
              </v:textbox>
            </v:shape>
            <v:shape id="_x0000_s1055" type="#_x0000_t202" style="width:1604;height:317;left:11334;position:absolute;top:3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路基、基层</w:t>
                    </w:r>
                  </w:p>
                </w:txbxContent>
              </v:textbox>
            </v:shape>
            <v:shape id="_x0000_s1056" type="#_x0000_t202" style="width:179;height:1444;left:485;position:absolute;top:10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  <w:p>
                    <w:pPr>
                      <w:spacing w:before="168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  <w:p>
                    <w:pPr>
                      <w:spacing w:before="164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57" type="#_x0000_t202" style="width:1604;height:1444;left:1212;position:absolute;top:10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胶轮压路机</w:t>
                    </w:r>
                  </w:p>
                  <w:p>
                    <w:pPr>
                      <w:spacing w:before="5" w:line="56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自卸汽车洒水车</w:t>
                    </w:r>
                  </w:p>
                </w:txbxContent>
              </v:textbox>
            </v:shape>
            <v:shape id="_x0000_s1058" type="#_x0000_t202" style="width:179;height:1444;left:5965;position:absolute;top:10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168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  <w:p>
                    <w:pPr>
                      <w:spacing w:before="164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59" type="#_x0000_t202" style="width:654;height:1444;left:6674;position:absolute;top:10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洛阳</w:t>
                    </w:r>
                  </w:p>
                  <w:p>
                    <w:pPr>
                      <w:spacing w:before="5" w:line="560" w:lineRule="atLeas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** </w:t>
                    </w:r>
                    <w:r>
                      <w:rPr>
                        <w:spacing w:val="-9"/>
                        <w:sz w:val="31"/>
                      </w:rPr>
                      <w:t>北京</w:t>
                    </w:r>
                  </w:p>
                </w:txbxContent>
              </v:textbox>
            </v:shape>
            <v:shape id="_x0000_s1060" type="#_x0000_t202" style="width:654;height:1444;left:7754;position:absolute;top:10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1998</w:t>
                    </w:r>
                  </w:p>
                  <w:p>
                    <w:pPr>
                      <w:spacing w:before="168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2000</w:t>
                    </w:r>
                  </w:p>
                  <w:p>
                    <w:pPr>
                      <w:spacing w:before="164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1999</w:t>
                    </w:r>
                  </w:p>
                </w:txbxContent>
              </v:textbox>
            </v:shape>
            <v:shape id="_x0000_s1061" type="#_x0000_t202" style="width:496;height:1444;left:9051;position:absolute;top:10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118</w:t>
                    </w:r>
                  </w:p>
                  <w:p>
                    <w:pPr>
                      <w:spacing w:before="168"/>
                      <w:ind w:left="7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92</w:t>
                    </w:r>
                  </w:p>
                  <w:p>
                    <w:pPr>
                      <w:spacing w:before="164" w:line="367" w:lineRule="exact"/>
                      <w:ind w:left="7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25</w:t>
                    </w:r>
                  </w:p>
                </w:txbxContent>
              </v:textbox>
            </v:shape>
            <v:shape id="_x0000_s1062" type="#_x0000_t202" style="width:654;height:1444;left:10185;position:absolute;top:10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良好</w:t>
                    </w:r>
                  </w:p>
                  <w:p>
                    <w:pPr>
                      <w:spacing w:before="5" w:line="56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良好良好</w:t>
                    </w:r>
                  </w:p>
                </w:txbxContent>
              </v:textbox>
            </v:shape>
            <v:shape id="_x0000_s1063" type="#_x0000_t202" style="width:1864;height:1444;left:11204;position:absolute;top:103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25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面层</w:t>
                    </w:r>
                  </w:p>
                  <w:p>
                    <w:pPr>
                      <w:spacing w:before="5" w:line="560" w:lineRule="atLeas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13"/>
                        <w:sz w:val="31"/>
                      </w:rPr>
                      <w:t>运土、混合料</w:t>
                    </w:r>
                    <w:r>
                      <w:rPr>
                        <w:sz w:val="31"/>
                      </w:rPr>
                      <w:t>环保、养护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442" w:lineRule="exact"/>
        <w:ind w:left="4281"/>
      </w:pPr>
      <w:r>
        <w:pict>
          <v:group id="_x0000_s1064" style="width:677.55pt;height:286pt;margin-top:22.5pt;margin-left:122.84pt;mso-position-horizontal-relative:page;position:absolute;z-index:-251656192" coordorigin="2457,450" coordsize="13551,5720">
            <v:shape id="_x0000_s1065" type="#_x0000_t75" style="width:229;height:125;left:2456;position:absolute;top:1772" stroked="f">
              <v:imagedata r:id="rId23" o:title=""/>
            </v:shape>
            <v:shape id="_x0000_s1066" type="#_x0000_t75" style="width:229;height:146;left:2456;position:absolute;top:2622" stroked="f">
              <v:imagedata r:id="rId24" o:title=""/>
            </v:shape>
            <v:shape id="_x0000_s1067" type="#_x0000_t75" style="width:226;height:123;left:15782;position:absolute;top:4326" stroked="f">
              <v:imagedata r:id="rId27" o:title=""/>
            </v:shape>
            <v:shape id="_x0000_s1068" type="#_x0000_t75" style="width:229;height:125;left:2456;position:absolute;top:5175" stroked="f">
              <v:imagedata r:id="rId23" o:title=""/>
            </v:shape>
            <v:shape id="_x0000_s1069" type="#_x0000_t75" style="width:13480;height:5720;left:2500;position:absolute;top:450" stroked="f">
              <v:imagedata r:id="rId28" o:title=""/>
            </v:shape>
            <v:shape id="_x0000_s1070" type="#_x0000_t75" style="width:226;height:123;left:15782;position:absolute;top:2622" stroked="f">
              <v:imagedata r:id="rId27" o:title=""/>
            </v:shape>
            <v:shape id="_x0000_s1071" type="#_x0000_t75" style="width:229;height:125;left:2456;position:absolute;top:3472" stroked="f">
              <v:imagedata r:id="rId23" o:title=""/>
            </v:shape>
            <v:shape id="_x0000_s1072" type="#_x0000_t75" style="width:229;height:146;left:2456;position:absolute;top:4325" stroked="f">
              <v:imagedata r:id="rId24" o:title=""/>
            </v:shape>
            <v:shape id="_x0000_s1073" type="#_x0000_t202" style="width:740;height:360;left:2794;position:absolute;top:10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74" type="#_x0000_t202" style="width:2180;height:360;left:5001;position:absolute;top:10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仪器设备名称</w:t>
                    </w:r>
                  </w:p>
                </w:txbxContent>
              </v:textbox>
            </v:shape>
            <v:shape id="_x0000_s1075" type="#_x0000_t202" style="width:1460;height:360;left:8890;position:absolute;top:10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规格型号</w:t>
                    </w:r>
                  </w:p>
                </w:txbxContent>
              </v:textbox>
            </v:shape>
            <v:shape id="_x0000_s1076" type="#_x0000_t202" style="width:380;height:360;left:11147;position:absolute;top: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</w:t>
                    </w:r>
                  </w:p>
                </w:txbxContent>
              </v:textbox>
            </v:shape>
            <v:shape id="_x0000_s1077" type="#_x0000_t202" style="width:740;height:360;left:12148;position:absolute;top:10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078" type="#_x0000_t202" style="width:740;height:360;left:14201;position:absolute;top:10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</v:group>
        </w:pict>
      </w:r>
      <w:r>
        <w:t>主要地材料试验、测量、质检仪器设备表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tbl>
      <w:tblPr>
        <w:tblStyle w:val="TableNormal0"/>
        <w:tblW w:w="0" w:type="auto"/>
        <w:jc w:val="left"/>
        <w:tblInd w:w="10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8"/>
        <w:gridCol w:w="4288"/>
        <w:gridCol w:w="2443"/>
        <w:gridCol w:w="1289"/>
        <w:gridCol w:w="686"/>
      </w:tblGrid>
      <w:tr>
        <w:tblPrEx>
          <w:tblW w:w="0" w:type="auto"/>
          <w:jc w:val="left"/>
          <w:tblInd w:w="100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659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spacing w:line="397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位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8"/>
          <w:jc w:val="left"/>
        </w:trPr>
        <w:tc>
          <w:tcPr>
            <w:tcW w:w="928" w:type="dxa"/>
          </w:tcPr>
          <w:p>
            <w:pPr>
              <w:pStyle w:val="TableParagraph"/>
              <w:spacing w:before="194"/>
              <w:ind w:left="5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4288" w:type="dxa"/>
          </w:tcPr>
          <w:p>
            <w:pPr>
              <w:pStyle w:val="TableParagraph"/>
              <w:spacing w:before="201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水准仪</w:t>
            </w:r>
          </w:p>
        </w:tc>
        <w:tc>
          <w:tcPr>
            <w:tcW w:w="2443" w:type="dxa"/>
          </w:tcPr>
          <w:p>
            <w:pPr>
              <w:pStyle w:val="TableParagraph"/>
              <w:spacing w:before="194"/>
              <w:ind w:left="750"/>
              <w:rPr>
                <w:sz w:val="36"/>
              </w:rPr>
            </w:pPr>
            <w:r>
              <w:rPr>
                <w:sz w:val="36"/>
              </w:rPr>
              <w:t>DSA200</w:t>
            </w:r>
          </w:p>
        </w:tc>
        <w:tc>
          <w:tcPr>
            <w:tcW w:w="1289" w:type="dxa"/>
          </w:tcPr>
          <w:p>
            <w:pPr>
              <w:pStyle w:val="TableParagraph"/>
              <w:spacing w:before="201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686" w:type="dxa"/>
          </w:tcPr>
          <w:p>
            <w:pPr>
              <w:pStyle w:val="TableParagraph"/>
              <w:spacing w:before="194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10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928" w:type="dxa"/>
          </w:tcPr>
          <w:p>
            <w:pPr>
              <w:pStyle w:val="TableParagraph"/>
              <w:spacing w:before="177"/>
              <w:ind w:left="5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288" w:type="dxa"/>
          </w:tcPr>
          <w:p>
            <w:pPr>
              <w:pStyle w:val="TableParagraph"/>
              <w:tabs>
                <w:tab w:val="left" w:pos="1523"/>
              </w:tabs>
              <w:spacing w:before="184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TOPCON</w:t>
              <w:tab/>
              <w:t>全站仪</w:t>
            </w:r>
          </w:p>
        </w:tc>
        <w:tc>
          <w:tcPr>
            <w:tcW w:w="2443" w:type="dxa"/>
          </w:tcPr>
          <w:p>
            <w:pPr>
              <w:pStyle w:val="TableParagraph"/>
              <w:spacing w:before="177"/>
              <w:ind w:left="710"/>
              <w:rPr>
                <w:sz w:val="36"/>
              </w:rPr>
            </w:pPr>
            <w:r>
              <w:rPr>
                <w:sz w:val="36"/>
              </w:rPr>
              <w:t>GTS-336</w:t>
            </w:r>
          </w:p>
        </w:tc>
        <w:tc>
          <w:tcPr>
            <w:tcW w:w="1289" w:type="dxa"/>
          </w:tcPr>
          <w:p>
            <w:pPr>
              <w:pStyle w:val="TableParagraph"/>
              <w:spacing w:before="184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686" w:type="dxa"/>
          </w:tcPr>
          <w:p>
            <w:pPr>
              <w:pStyle w:val="TableParagraph"/>
              <w:spacing w:before="177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10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928" w:type="dxa"/>
          </w:tcPr>
          <w:p>
            <w:pPr>
              <w:pStyle w:val="TableParagraph"/>
              <w:spacing w:before="176"/>
              <w:ind w:left="5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4288" w:type="dxa"/>
          </w:tcPr>
          <w:p>
            <w:pPr>
              <w:pStyle w:val="TableParagraph"/>
              <w:spacing w:before="187"/>
              <w:ind w:right="8"/>
              <w:jc w:val="center"/>
              <w:rPr>
                <w:sz w:val="36"/>
              </w:rPr>
            </w:pPr>
            <w:r>
              <w:rPr>
                <w:sz w:val="36"/>
              </w:rPr>
              <w:t>砼钻孔取芯机</w:t>
            </w:r>
          </w:p>
        </w:tc>
        <w:tc>
          <w:tcPr>
            <w:tcW w:w="2443" w:type="dxa"/>
          </w:tcPr>
          <w:p>
            <w:pPr>
              <w:pStyle w:val="TableParagraph"/>
              <w:spacing w:before="176"/>
              <w:ind w:left="915"/>
              <w:rPr>
                <w:sz w:val="36"/>
              </w:rPr>
            </w:pPr>
            <w:r>
              <w:rPr>
                <w:sz w:val="36"/>
              </w:rPr>
              <w:t>HZ 20</w:t>
            </w:r>
          </w:p>
        </w:tc>
        <w:tc>
          <w:tcPr>
            <w:tcW w:w="1289" w:type="dxa"/>
          </w:tcPr>
          <w:p>
            <w:pPr>
              <w:pStyle w:val="TableParagraph"/>
              <w:spacing w:before="187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686" w:type="dxa"/>
          </w:tcPr>
          <w:p>
            <w:pPr>
              <w:pStyle w:val="TableParagraph"/>
              <w:spacing w:before="176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10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928" w:type="dxa"/>
          </w:tcPr>
          <w:p>
            <w:pPr>
              <w:pStyle w:val="TableParagraph"/>
              <w:spacing w:before="174"/>
              <w:ind w:left="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4288" w:type="dxa"/>
          </w:tcPr>
          <w:p>
            <w:pPr>
              <w:pStyle w:val="TableParagraph"/>
              <w:spacing w:before="185"/>
              <w:ind w:right="8"/>
              <w:jc w:val="center"/>
              <w:rPr>
                <w:sz w:val="36"/>
              </w:rPr>
            </w:pPr>
            <w:r>
              <w:rPr>
                <w:sz w:val="36"/>
              </w:rPr>
              <w:t>便携式数字温度计</w:t>
            </w:r>
          </w:p>
        </w:tc>
        <w:tc>
          <w:tcPr>
            <w:tcW w:w="2443" w:type="dxa"/>
          </w:tcPr>
          <w:p>
            <w:pPr>
              <w:pStyle w:val="TableParagraph"/>
              <w:spacing w:before="174"/>
              <w:ind w:left="750"/>
              <w:rPr>
                <w:sz w:val="36"/>
              </w:rPr>
            </w:pPr>
            <w:r>
              <w:rPr>
                <w:sz w:val="36"/>
              </w:rPr>
              <w:t>JM222H</w:t>
            </w:r>
          </w:p>
        </w:tc>
        <w:tc>
          <w:tcPr>
            <w:tcW w:w="1289" w:type="dxa"/>
          </w:tcPr>
          <w:p>
            <w:pPr>
              <w:pStyle w:val="TableParagraph"/>
              <w:spacing w:before="185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只</w:t>
            </w:r>
          </w:p>
        </w:tc>
        <w:tc>
          <w:tcPr>
            <w:tcW w:w="686" w:type="dxa"/>
          </w:tcPr>
          <w:p>
            <w:pPr>
              <w:pStyle w:val="TableParagraph"/>
              <w:spacing w:before="174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10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928" w:type="dxa"/>
          </w:tcPr>
          <w:p>
            <w:pPr>
              <w:pStyle w:val="TableParagraph"/>
              <w:spacing w:before="176" w:line="412" w:lineRule="exact"/>
              <w:ind w:left="50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288" w:type="dxa"/>
          </w:tcPr>
          <w:p>
            <w:pPr>
              <w:pStyle w:val="TableParagraph"/>
              <w:spacing w:before="183" w:line="405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电子天平</w:t>
            </w:r>
          </w:p>
        </w:tc>
        <w:tc>
          <w:tcPr>
            <w:tcW w:w="2443" w:type="dxa"/>
          </w:tcPr>
          <w:p>
            <w:pPr>
              <w:pStyle w:val="TableParagraph"/>
              <w:spacing w:before="176" w:line="412" w:lineRule="exact"/>
              <w:ind w:left="908"/>
              <w:rPr>
                <w:sz w:val="36"/>
              </w:rPr>
            </w:pPr>
            <w:r>
              <w:rPr>
                <w:sz w:val="36"/>
              </w:rPr>
              <w:t>1100B</w:t>
            </w:r>
          </w:p>
        </w:tc>
        <w:tc>
          <w:tcPr>
            <w:tcW w:w="1289" w:type="dxa"/>
          </w:tcPr>
          <w:p>
            <w:pPr>
              <w:pStyle w:val="TableParagraph"/>
              <w:spacing w:before="183" w:line="405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686" w:type="dxa"/>
          </w:tcPr>
          <w:p>
            <w:pPr>
              <w:pStyle w:val="TableParagraph"/>
              <w:spacing w:before="176" w:line="412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val="left" w:pos="4990"/>
        </w:tabs>
        <w:spacing w:before="169"/>
        <w:ind w:left="3063"/>
      </w:pPr>
      <w:r>
        <w:rPr>
          <w:color w:val="0000FF"/>
        </w:rPr>
        <w:t>第</w:t>
      </w:r>
      <w:r>
        <w:rPr>
          <w:color w:val="0000FF"/>
          <w:spacing w:val="-121"/>
        </w:rPr>
        <w:t xml:space="preserve"> </w:t>
      </w:r>
      <w:r>
        <w:rPr>
          <w:color w:val="0000FF"/>
        </w:rPr>
        <w:t>4</w:t>
      </w:r>
      <w:r>
        <w:rPr>
          <w:color w:val="0000FF"/>
          <w:spacing w:val="-124"/>
        </w:rPr>
        <w:t xml:space="preserve"> </w:t>
      </w:r>
      <w:r>
        <w:rPr>
          <w:color w:val="0000FF"/>
        </w:rPr>
        <w:t>章</w:t>
        <w:tab/>
        <w:t>施工进度计划及工期保证措施</w:t>
      </w:r>
    </w:p>
    <w:p>
      <w:pPr>
        <w:pStyle w:val="BodyText"/>
        <w:spacing w:before="2"/>
        <w:rPr>
          <w:b/>
          <w:sz w:val="43"/>
        </w:rPr>
      </w:pPr>
    </w:p>
    <w:p>
      <w:pPr>
        <w:pStyle w:val="Heading3"/>
        <w:numPr>
          <w:ilvl w:val="1"/>
          <w:numId w:val="9"/>
        </w:numPr>
        <w:tabs>
          <w:tab w:val="left" w:pos="1473"/>
        </w:tabs>
        <w:spacing w:before="0" w:after="0" w:line="240" w:lineRule="auto"/>
        <w:ind w:left="1472" w:right="0" w:hanging="796"/>
        <w:jc w:val="left"/>
      </w:pPr>
      <w:r>
        <w:rPr>
          <w:color w:val="0000FF"/>
        </w:rPr>
        <w:t>工期计划目标</w:t>
      </w:r>
    </w:p>
    <w:p>
      <w:pPr>
        <w:pStyle w:val="BodyText"/>
        <w:spacing w:before="10"/>
        <w:rPr>
          <w:b/>
          <w:sz w:val="34"/>
        </w:rPr>
      </w:pPr>
    </w:p>
    <w:p>
      <w:pPr>
        <w:pStyle w:val="BodyText"/>
        <w:spacing w:line="364" w:lineRule="auto"/>
        <w:ind w:left="677" w:right="2688" w:firstLine="723"/>
      </w:pPr>
      <w:r>
        <w:t>与（）订立合同计划于2005年（）月（）日—2005年（）月（）日完成沥青砼面层工作.</w:t>
      </w:r>
    </w:p>
    <w:p>
      <w:pPr>
        <w:pStyle w:val="BodyText"/>
        <w:spacing w:line="459" w:lineRule="exact"/>
        <w:ind w:left="1400"/>
      </w:pPr>
      <w:r>
        <w:t>（施工进度计划表）</w:t>
      </w:r>
    </w:p>
    <w:p>
      <w:pPr>
        <w:pStyle w:val="BodyText"/>
        <w:spacing w:before="2"/>
        <w:rPr>
          <w:sz w:val="45"/>
        </w:rPr>
      </w:pPr>
    </w:p>
    <w:p>
      <w:pPr>
        <w:pStyle w:val="Heading3"/>
        <w:numPr>
          <w:ilvl w:val="1"/>
          <w:numId w:val="9"/>
        </w:numPr>
        <w:tabs>
          <w:tab w:val="left" w:pos="1365"/>
        </w:tabs>
        <w:spacing w:before="0" w:after="0" w:line="240" w:lineRule="auto"/>
        <w:ind w:left="1364" w:right="0" w:hanging="688"/>
        <w:jc w:val="left"/>
      </w:pPr>
      <w:r>
        <w:rPr>
          <w:color w:val="0000FF"/>
        </w:rPr>
        <w:t>工期保证措施</w:t>
      </w:r>
    </w:p>
    <w:p>
      <w:pPr>
        <w:pStyle w:val="BodyText"/>
        <w:spacing w:before="1"/>
        <w:rPr>
          <w:b/>
          <w:sz w:val="35"/>
        </w:rPr>
      </w:pPr>
    </w:p>
    <w:p>
      <w:pPr>
        <w:pStyle w:val="BodyText"/>
        <w:spacing w:line="364" w:lineRule="auto"/>
        <w:ind w:left="677" w:right="2697" w:firstLine="723"/>
      </w:pPr>
      <w:r>
        <w:t>本工程工期紧、工作量大、施工难度高，为确保按期完成工程，特制定以下工期保证措施：</w:t>
      </w:r>
    </w:p>
    <w:p>
      <w:pPr>
        <w:pStyle w:val="BodyText"/>
        <w:spacing w:line="362" w:lineRule="auto"/>
        <w:ind w:left="677" w:right="2697" w:firstLine="723"/>
      </w:pPr>
      <w:r>
        <w:t>（一）道路施工管理组织机构迅速成立、及时到位，建立健全组织机构，对内指挥施工生产，对外负责合同履行及协调联络.</w:t>
      </w:r>
    </w:p>
    <w:p>
      <w:pPr>
        <w:pStyle w:val="BodyText"/>
        <w:spacing w:before="6"/>
        <w:ind w:left="1400"/>
      </w:pPr>
      <w:r>
        <w:t>（二）组织施工力量迅速进场：</w:t>
      </w:r>
    </w:p>
    <w:p>
      <w:pPr>
        <w:pStyle w:val="BodyText"/>
        <w:spacing w:before="237" w:line="364" w:lineRule="auto"/>
        <w:ind w:left="677" w:right="2697" w:firstLine="723"/>
      </w:pPr>
      <w:r>
        <w:t>迅速进场，机械设备将随同施工队伍迅速到位，确保沥青砼面层工程按时（或提前）完工.</w:t>
      </w:r>
    </w:p>
    <w:p>
      <w:pPr>
        <w:spacing w:after="0" w:line="364" w:lineRule="auto"/>
        <w:sectPr>
          <w:headerReference w:type="default" r:id="rId29"/>
          <w:footerReference w:type="default" r:id="rId30"/>
          <w:pgSz w:w="18360" w:h="23760"/>
          <w:pgMar w:top="1020" w:right="0" w:bottom="1760" w:left="2020" w:header="601" w:footer="1572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36"/>
        <w:ind w:left="1400"/>
      </w:pPr>
      <w:r>
        <w:t>（三）施工准备抓早抓紧：</w:t>
      </w:r>
    </w:p>
    <w:p>
      <w:pPr>
        <w:pStyle w:val="BodyText"/>
        <w:spacing w:before="240" w:line="364" w:lineRule="auto"/>
        <w:ind w:left="677" w:right="2601" w:firstLine="723"/>
        <w:jc w:val="both"/>
      </w:pPr>
      <w:r>
        <w:t xml:space="preserve">作为施工单位尽快做好施工准备工作，认真复核图纸组织进行设计技术交底， </w:t>
      </w:r>
      <w:r>
        <w:rPr>
          <w:spacing w:val="-8"/>
        </w:rPr>
        <w:t>进一步完善施工组织设计，落实施工方案.主动疏通地方关系，取得地方政府及有关</w:t>
      </w:r>
      <w:r>
        <w:rPr>
          <w:spacing w:val="-12"/>
        </w:rPr>
        <w:t>部门地支持，施工中遇到问题影响进度时，将统筹安排，及时调整，确保总体工期.</w:t>
      </w:r>
    </w:p>
    <w:p>
      <w:pPr>
        <w:pStyle w:val="BodyText"/>
        <w:spacing w:line="457" w:lineRule="exact"/>
        <w:ind w:left="1400"/>
      </w:pPr>
      <w:r>
        <w:t>（四）施工组织不断优化：</w:t>
      </w:r>
    </w:p>
    <w:p>
      <w:pPr>
        <w:pStyle w:val="BodyText"/>
        <w:spacing w:before="241" w:line="364" w:lineRule="auto"/>
        <w:ind w:left="677" w:right="2612" w:firstLine="723"/>
        <w:jc w:val="both"/>
      </w:pPr>
      <w:r>
        <w:t>以施工组织进度和工期要求为据，及时完善施工组织设计，落实施工方案，报</w:t>
      </w:r>
      <w:r>
        <w:rPr>
          <w:spacing w:val="-11"/>
        </w:rPr>
        <w:t>监理工程师审批.根据施工情况变化，不断进行设计、优化，使工序衔接，劳动力组</w:t>
      </w:r>
      <w:r>
        <w:t>织、机具设备、工期安排等有利于施工生产.</w:t>
      </w:r>
    </w:p>
    <w:p>
      <w:pPr>
        <w:pStyle w:val="BodyText"/>
        <w:spacing w:line="364" w:lineRule="auto"/>
        <w:ind w:left="677" w:right="2697" w:firstLine="723"/>
      </w:pPr>
      <w:r>
        <w:t>（五）建立从经理部到各施工现场地调度指挥控制系统，全面、及时掌握并迅速、准确地处理影响施工进度地各种问题 .对工程交叉和施工干扰应加强指挥和协调，对重大关键问题超前研究，制定措施，及时调整工序和调动人、财、物、机， 保证工程地连续性和均衡性.</w:t>
      </w:r>
    </w:p>
    <w:p>
      <w:pPr>
        <w:pStyle w:val="BodyText"/>
        <w:spacing w:line="364" w:lineRule="auto"/>
        <w:ind w:left="677" w:right="2697" w:firstLine="723"/>
      </w:pPr>
      <w:r>
        <w:t>（六）强化施工管理严明劳动纪律，对劳动力实行动态管理，优化组合，使作业专业化、规范化.</w:t>
      </w:r>
    </w:p>
    <w:p>
      <w:pPr>
        <w:pStyle w:val="BodyText"/>
        <w:spacing w:line="459" w:lineRule="exact"/>
        <w:ind w:left="1400"/>
      </w:pPr>
      <w:r>
        <w:t>（七）实行责任制考核评定工作（争创市优文明工地）.</w:t>
      </w:r>
    </w:p>
    <w:p>
      <w:pPr>
        <w:pStyle w:val="BodyText"/>
        <w:spacing w:before="234"/>
        <w:ind w:left="1400"/>
      </w:pPr>
      <w:r>
        <w:t>（八）安排好冬季地施工：</w:t>
      </w:r>
    </w:p>
    <w:p>
      <w:pPr>
        <w:pStyle w:val="BodyText"/>
        <w:spacing w:before="241" w:line="362" w:lineRule="auto"/>
        <w:ind w:left="677" w:right="2697" w:firstLine="723"/>
      </w:pPr>
      <w:r>
        <w:t>根据当地气象、水文资料，有预见性地调整各项工作地施工顺序，制定冬季施工保证措施并作好预防工作，使工程有序和不间断地进行.</w:t>
      </w:r>
    </w:p>
    <w:p>
      <w:pPr>
        <w:pStyle w:val="BodyText"/>
        <w:spacing w:before="7"/>
        <w:ind w:left="1400"/>
      </w:pPr>
      <w:r>
        <w:t>（九）加强机械设备管理：</w:t>
      </w:r>
    </w:p>
    <w:p>
      <w:pPr>
        <w:pStyle w:val="BodyText"/>
        <w:spacing w:before="238" w:line="364" w:lineRule="auto"/>
        <w:ind w:left="677" w:right="2697" w:firstLine="723"/>
      </w:pPr>
      <w:r>
        <w:t>切实做到加强机械设备地检修和维修工作，配齐维修人员，配足常用配件，确保机械正常运转，对主要工序要储备一定地备用机械，确保机械化施工顺利进行.</w:t>
      </w:r>
    </w:p>
    <w:p>
      <w:pPr>
        <w:pStyle w:val="BodyText"/>
        <w:spacing w:line="459" w:lineRule="exact"/>
        <w:ind w:left="1400"/>
      </w:pPr>
      <w:r>
        <w:t>（十）确保劳力充足、高效：</w:t>
      </w:r>
    </w:p>
    <w:p>
      <w:pPr>
        <w:pStyle w:val="BodyText"/>
        <w:spacing w:before="241" w:line="362" w:lineRule="auto"/>
        <w:ind w:left="677" w:right="2697" w:firstLine="723"/>
      </w:pPr>
      <w:r>
        <w:t>根据工程需要，配备充足地技术人员和技术工人，并采用各项措施，提高劳动者技术素质和工作质量.</w:t>
      </w:r>
    </w:p>
    <w:p>
      <w:pPr>
        <w:spacing w:after="0" w:line="362" w:lineRule="auto"/>
        <w:sectPr>
          <w:headerReference w:type="default" r:id="rId31"/>
          <w:footerReference w:type="default" r:id="rId32"/>
          <w:pgSz w:w="18360" w:h="23760"/>
          <w:pgMar w:top="1020" w:right="0" w:bottom="1760" w:left="2020" w:header="601" w:footer="1572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Heading1"/>
        <w:tabs>
          <w:tab w:val="left" w:pos="5472"/>
        </w:tabs>
        <w:spacing w:before="13"/>
        <w:ind w:left="3547"/>
      </w:pPr>
      <w:r>
        <w:rPr>
          <w:color w:val="0000FF"/>
        </w:rPr>
        <w:t>第</w:t>
      </w:r>
      <w:r>
        <w:rPr>
          <w:color w:val="0000FF"/>
          <w:spacing w:val="-122"/>
        </w:rPr>
        <w:t xml:space="preserve"> </w:t>
      </w:r>
      <w:r>
        <w:rPr>
          <w:color w:val="0000FF"/>
        </w:rPr>
        <w:t>5</w:t>
      </w:r>
      <w:r>
        <w:rPr>
          <w:color w:val="0000FF"/>
          <w:spacing w:val="-124"/>
        </w:rPr>
        <w:t xml:space="preserve"> </w:t>
      </w:r>
      <w:r>
        <w:rPr>
          <w:color w:val="0000FF"/>
        </w:rPr>
        <w:t>章</w:t>
        <w:tab/>
        <w:t>沥青砼面层工程施工工艺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1"/>
        </w:rPr>
      </w:pPr>
    </w:p>
    <w:p>
      <w:pPr>
        <w:pStyle w:val="Heading3"/>
        <w:numPr>
          <w:ilvl w:val="1"/>
          <w:numId w:val="8"/>
        </w:numPr>
        <w:tabs>
          <w:tab w:val="left" w:pos="1473"/>
        </w:tabs>
        <w:spacing w:before="26" w:after="0" w:line="240" w:lineRule="auto"/>
        <w:ind w:left="1472" w:right="0" w:hanging="796"/>
        <w:jc w:val="left"/>
      </w:pPr>
      <w:r>
        <w:rPr>
          <w:color w:val="0000FF"/>
        </w:rPr>
        <w:t>工艺流程</w:t>
      </w:r>
    </w:p>
    <w:p>
      <w:pPr>
        <w:pStyle w:val="BodyText"/>
        <w:rPr>
          <w:b/>
          <w:sz w:val="35"/>
        </w:rPr>
      </w:pPr>
    </w:p>
    <w:p>
      <w:pPr>
        <w:pStyle w:val="BodyText"/>
        <w:spacing w:before="1"/>
        <w:ind w:left="1400"/>
      </w:pPr>
      <w:r>
        <w:t>拌和→运输→摊铺→碾压</w:t>
      </w:r>
    </w:p>
    <w:p>
      <w:pPr>
        <w:pStyle w:val="BodyText"/>
        <w:spacing w:before="1"/>
        <w:rPr>
          <w:sz w:val="45"/>
        </w:rPr>
      </w:pPr>
    </w:p>
    <w:p>
      <w:pPr>
        <w:pStyle w:val="Heading3"/>
        <w:numPr>
          <w:ilvl w:val="1"/>
          <w:numId w:val="8"/>
        </w:numPr>
        <w:tabs>
          <w:tab w:val="left" w:pos="1473"/>
        </w:tabs>
        <w:spacing w:before="0" w:after="0" w:line="240" w:lineRule="auto"/>
        <w:ind w:left="1472" w:right="0" w:hanging="796"/>
        <w:jc w:val="left"/>
      </w:pPr>
      <w:r>
        <w:rPr>
          <w:color w:val="0000FF"/>
        </w:rPr>
        <w:t>拌和</w:t>
      </w:r>
    </w:p>
    <w:p>
      <w:pPr>
        <w:pStyle w:val="BodyText"/>
        <w:spacing w:before="1"/>
        <w:rPr>
          <w:b/>
          <w:sz w:val="35"/>
        </w:rPr>
      </w:pPr>
    </w:p>
    <w:p>
      <w:pPr>
        <w:pStyle w:val="ListParagraph"/>
        <w:numPr>
          <w:ilvl w:val="2"/>
          <w:numId w:val="8"/>
        </w:numPr>
        <w:tabs>
          <w:tab w:val="left" w:pos="2302"/>
        </w:tabs>
        <w:spacing w:before="0" w:after="0" w:line="362" w:lineRule="auto"/>
        <w:ind w:left="677" w:right="2687" w:firstLine="723"/>
        <w:jc w:val="left"/>
        <w:rPr>
          <w:sz w:val="36"/>
        </w:rPr>
      </w:pPr>
      <w:r>
        <w:rPr>
          <w:spacing w:val="3"/>
          <w:sz w:val="36"/>
        </w:rPr>
        <w:t>料场贮存量矿料应为平均日用量地</w:t>
      </w:r>
      <w:r>
        <w:rPr>
          <w:sz w:val="36"/>
        </w:rPr>
        <w:t>5</w:t>
      </w:r>
      <w:r>
        <w:rPr>
          <w:spacing w:val="-4"/>
          <w:sz w:val="36"/>
        </w:rPr>
        <w:t>倍以上，且应加以遮盖，以防雨水. 矿粉和沥青贮存量应为平均日用量地</w:t>
      </w:r>
      <w:r>
        <w:rPr>
          <w:sz w:val="36"/>
        </w:rPr>
        <w:t>2倍以上.</w:t>
      </w:r>
    </w:p>
    <w:p>
      <w:pPr>
        <w:pStyle w:val="ListParagraph"/>
        <w:numPr>
          <w:ilvl w:val="2"/>
          <w:numId w:val="8"/>
        </w:numPr>
        <w:tabs>
          <w:tab w:val="left" w:pos="2302"/>
        </w:tabs>
        <w:spacing w:before="8" w:after="0" w:line="362" w:lineRule="auto"/>
        <w:ind w:left="677" w:right="2697" w:firstLine="723"/>
        <w:jc w:val="left"/>
        <w:rPr>
          <w:sz w:val="36"/>
        </w:rPr>
      </w:pPr>
      <w:r>
        <w:rPr>
          <w:sz w:val="36"/>
        </w:rPr>
        <w:t>根据配料单进料，严格控制各种材料用量及其加热温度，严格控制拌和</w:t>
      </w:r>
      <w:r>
        <w:rPr>
          <w:spacing w:val="-11"/>
          <w:sz w:val="36"/>
        </w:rPr>
        <w:t>温度和出厂温度.拌和后地沥青砼应均匀一致，无花白、无离淅和结团成块现象.</w:t>
      </w:r>
    </w:p>
    <w:p>
      <w:pPr>
        <w:pStyle w:val="ListParagraph"/>
        <w:numPr>
          <w:ilvl w:val="2"/>
          <w:numId w:val="8"/>
        </w:numPr>
        <w:tabs>
          <w:tab w:val="left" w:pos="2302"/>
        </w:tabs>
        <w:spacing w:before="8" w:after="0" w:line="362" w:lineRule="auto"/>
        <w:ind w:left="677" w:right="2687" w:firstLine="723"/>
        <w:jc w:val="left"/>
        <w:rPr>
          <w:sz w:val="36"/>
        </w:rPr>
      </w:pPr>
      <w:r>
        <w:rPr>
          <w:spacing w:val="-11"/>
          <w:sz w:val="36"/>
        </w:rPr>
        <w:t>应每班抽样做沥青砼性能，矿料级配组成和沥青专用量检验.不符合技术</w:t>
      </w:r>
      <w:r>
        <w:rPr>
          <w:spacing w:val="-4"/>
          <w:sz w:val="36"/>
        </w:rPr>
        <w:t>要求地沥青砼禁止出厂.</w:t>
      </w:r>
    </w:p>
    <w:p>
      <w:pPr>
        <w:pStyle w:val="BodyText"/>
        <w:spacing w:before="11"/>
        <w:rPr>
          <w:sz w:val="26"/>
        </w:rPr>
      </w:pPr>
    </w:p>
    <w:p>
      <w:pPr>
        <w:pStyle w:val="Heading3"/>
        <w:numPr>
          <w:ilvl w:val="1"/>
          <w:numId w:val="8"/>
        </w:numPr>
        <w:tabs>
          <w:tab w:val="left" w:pos="1473"/>
        </w:tabs>
        <w:spacing w:before="0" w:after="0" w:line="240" w:lineRule="auto"/>
        <w:ind w:left="1472" w:right="0" w:hanging="796"/>
        <w:jc w:val="left"/>
      </w:pPr>
      <w:r>
        <w:rPr>
          <w:color w:val="0000FF"/>
        </w:rPr>
        <w:t>运输</w:t>
      </w:r>
    </w:p>
    <w:p>
      <w:pPr>
        <w:pStyle w:val="BodyText"/>
        <w:spacing w:before="1"/>
        <w:rPr>
          <w:b/>
          <w:sz w:val="35"/>
        </w:rPr>
      </w:pPr>
    </w:p>
    <w:p>
      <w:pPr>
        <w:pStyle w:val="ListParagraph"/>
        <w:numPr>
          <w:ilvl w:val="2"/>
          <w:numId w:val="8"/>
        </w:numPr>
        <w:tabs>
          <w:tab w:val="left" w:pos="2302"/>
        </w:tabs>
        <w:spacing w:before="0" w:after="0" w:line="240" w:lineRule="auto"/>
        <w:ind w:left="2301" w:right="0" w:hanging="902"/>
        <w:jc w:val="left"/>
        <w:rPr>
          <w:sz w:val="36"/>
        </w:rPr>
      </w:pPr>
      <w:r>
        <w:rPr>
          <w:sz w:val="36"/>
        </w:rPr>
        <w:t>沥青砼采用自卸汽车运至工地，车箱底板及周壁涂一薄层油水（柴油：水</w:t>
      </w:r>
    </w:p>
    <w:p>
      <w:pPr>
        <w:pStyle w:val="BodyText"/>
        <w:spacing w:before="238" w:line="364" w:lineRule="auto"/>
        <w:ind w:left="1400" w:right="2337" w:hanging="724"/>
      </w:pPr>
      <w:r>
        <w:rPr>
          <w:spacing w:val="-17"/>
        </w:rPr>
        <w:t>＝3:1）</w:t>
      </w:r>
      <w:r>
        <w:rPr>
          <w:spacing w:val="-15"/>
        </w:rPr>
        <w:t>混合液.运输车上应覆盖苫盖物.运输中应尽量避免急刹车，以防沥青砼离淅. 5.3.2</w:t>
      </w:r>
      <w:r>
        <w:rPr>
          <w:spacing w:val="-27"/>
        </w:rPr>
        <w:t>沥青砼成品应及时运往工地，事前应明确具体位置，施工条件，摊铺能力，</w:t>
      </w:r>
    </w:p>
    <w:p>
      <w:pPr>
        <w:pStyle w:val="BodyText"/>
        <w:spacing w:line="459" w:lineRule="exact"/>
        <w:ind w:left="677"/>
      </w:pPr>
      <w:r>
        <w:t>运输路线，运距和运输时间.</w:t>
      </w: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33"/>
          <w:footerReference w:type="default" r:id="rId34"/>
          <w:pgSz w:w="18360" w:h="23760"/>
          <w:pgMar w:top="1020" w:right="0" w:bottom="1760" w:left="2020" w:header="601" w:footer="1572"/>
          <w:pgNumType w:start="11"/>
          <w:cols w:space="708"/>
        </w:sectPr>
      </w:pPr>
    </w:p>
    <w:p>
      <w:pPr>
        <w:pStyle w:val="ListParagraph"/>
        <w:numPr>
          <w:ilvl w:val="2"/>
          <w:numId w:val="7"/>
        </w:numPr>
        <w:tabs>
          <w:tab w:val="left" w:pos="2302"/>
        </w:tabs>
        <w:spacing w:before="36" w:after="0" w:line="362" w:lineRule="auto"/>
        <w:ind w:left="677" w:right="0" w:firstLine="723"/>
        <w:jc w:val="left"/>
        <w:rPr>
          <w:sz w:val="36"/>
        </w:rPr>
      </w:pPr>
      <w:r>
        <w:rPr>
          <w:sz w:val="36"/>
        </w:rPr>
        <w:t>车辆地数量n视拌和设备生产能力</w:t>
      </w:r>
      <w:r>
        <w:rPr>
          <w:spacing w:val="-5"/>
          <w:sz w:val="36"/>
        </w:rPr>
        <w:t>G(t/n</w:t>
      </w:r>
      <w:r>
        <w:rPr>
          <w:spacing w:val="-339"/>
          <w:sz w:val="36"/>
        </w:rPr>
        <w:t>、</w:t>
      </w:r>
      <w:r>
        <w:rPr>
          <w:spacing w:val="1"/>
          <w:sz w:val="36"/>
        </w:rPr>
        <w:t>)车辆地载重能力</w:t>
      </w:r>
      <w:r>
        <w:rPr>
          <w:spacing w:val="-4"/>
          <w:sz w:val="36"/>
        </w:rPr>
        <w:t>G0(t/n</w:t>
      </w:r>
      <w:r>
        <w:rPr>
          <w:spacing w:val="-178"/>
          <w:sz w:val="36"/>
        </w:rPr>
        <w:t xml:space="preserve">及) </w:t>
      </w:r>
      <w:r>
        <w:rPr>
          <w:spacing w:val="-10"/>
          <w:sz w:val="36"/>
        </w:rPr>
        <w:t>间等因素而定.可按下式计算：</w:t>
      </w:r>
    </w:p>
    <w:p>
      <w:pPr>
        <w:pStyle w:val="BodyText"/>
        <w:spacing w:line="425" w:lineRule="exact"/>
        <w:ind w:left="1400"/>
      </w:pPr>
      <w:r>
        <w:t xml:space="preserve">n=α </w:t>
      </w:r>
      <w:r>
        <w:rPr>
          <w:spacing w:val="-22"/>
        </w:rPr>
        <w:t>(</w:t>
      </w:r>
      <w:r>
        <w:rPr>
          <w:spacing w:val="-159"/>
        </w:rPr>
        <w:t>+</w:t>
      </w:r>
      <w:r>
        <w:rPr>
          <w:spacing w:val="-22"/>
        </w:rPr>
        <w:t>t</w:t>
      </w:r>
      <w:r>
        <w:rPr>
          <w:spacing w:val="-159"/>
        </w:rPr>
        <w:t>t</w:t>
      </w:r>
      <w:r>
        <w:rPr>
          <w:spacing w:val="-22"/>
        </w:rPr>
        <w:t>1</w:t>
      </w:r>
      <w:r>
        <w:t>2+t3)/T</w:t>
      </w:r>
    </w:p>
    <w:p>
      <w:pPr>
        <w:pStyle w:val="BodyText"/>
        <w:spacing w:before="201" w:line="364" w:lineRule="auto"/>
        <w:ind w:left="1400" w:right="4822"/>
      </w:pPr>
      <w:r>
        <w:t>式中</w:t>
      </w:r>
      <w:r>
        <w:rPr>
          <w:spacing w:val="-20"/>
        </w:rPr>
        <w:t>：t1</w:t>
      </w:r>
      <w:r>
        <w:rPr>
          <w:spacing w:val="-5"/>
        </w:rPr>
        <w:t>：重载运行时间</w:t>
      </w:r>
      <w:r>
        <w:rPr>
          <w:spacing w:val="4"/>
        </w:rPr>
        <w:t xml:space="preserve">（min）   </w:t>
      </w:r>
      <w:r>
        <w:rPr>
          <w:spacing w:val="-27"/>
        </w:rPr>
        <w:t>t2</w:t>
      </w:r>
      <w:r>
        <w:rPr>
          <w:spacing w:val="-6"/>
        </w:rPr>
        <w:t>：空载运行时间</w:t>
      </w:r>
      <w:r>
        <w:rPr>
          <w:spacing w:val="3"/>
        </w:rPr>
        <w:t xml:space="preserve">（min）         </w:t>
      </w:r>
      <w:r>
        <w:rPr>
          <w:spacing w:val="-27"/>
        </w:rPr>
        <w:t>t3</w:t>
      </w:r>
      <w:r>
        <w:rPr>
          <w:spacing w:val="-6"/>
        </w:rPr>
        <w:t>：工地卸料时间</w:t>
      </w:r>
      <w:r>
        <w:rPr>
          <w:spacing w:val="3"/>
        </w:rPr>
        <w:t xml:space="preserve">（min）         </w:t>
      </w:r>
      <w:r>
        <w:rPr>
          <w:spacing w:val="19"/>
        </w:rPr>
        <w:t>T</w:t>
      </w:r>
      <w:r>
        <w:t>：拌制一车沥青砼所需地时间（min）</w:t>
      </w:r>
    </w:p>
    <w:p>
      <w:pPr>
        <w:pStyle w:val="BodyText"/>
        <w:spacing w:before="1"/>
        <w:ind w:left="2300"/>
      </w:pPr>
      <w:r>
        <w:t>T＝60G0/G</w:t>
      </w:r>
    </w:p>
    <w:p>
      <w:pPr>
        <w:pStyle w:val="BodyText"/>
        <w:spacing w:before="226"/>
        <w:ind w:left="1400"/>
      </w:pPr>
      <w:r>
        <w:rPr>
          <w:spacing w:val="-173"/>
        </w:rPr>
        <w:t>α</w:t>
      </w:r>
      <w:r>
        <w:rPr>
          <w:spacing w:val="-10"/>
        </w:rPr>
        <w:t>：储备系数.视交通情况而定，一般取</w:t>
      </w:r>
      <w:r>
        <w:t>1.1~1.2</w:t>
      </w:r>
    </w:p>
    <w:p>
      <w:pPr>
        <w:spacing w:before="36"/>
        <w:ind w:left="118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运输时</w:t>
      </w:r>
    </w:p>
    <w:p>
      <w:pPr>
        <w:spacing w:after="0"/>
        <w:jc w:val="left"/>
        <w:rPr>
          <w:sz w:val="36"/>
        </w:rPr>
        <w:sectPr>
          <w:headerReference w:type="default" r:id="rId35"/>
          <w:footerReference w:type="default" r:id="rId36"/>
          <w:type w:val="continuous"/>
          <w:pgSz w:w="18360" w:h="23760"/>
          <w:pgMar w:top="1020" w:right="0" w:bottom="1760" w:left="2020" w:header="708" w:footer="708"/>
          <w:pgNumType w:start="12"/>
          <w:cols w:num="2" w:space="708" w:equalWidth="0">
            <w:col w:w="12409" w:space="40"/>
            <w:col w:w="3891" w:space="0"/>
          </w:cols>
        </w:sectPr>
      </w:pPr>
    </w:p>
    <w:p>
      <w:pPr>
        <w:pStyle w:val="BodyText"/>
        <w:spacing w:before="12"/>
        <w:rPr>
          <w:sz w:val="16"/>
        </w:rPr>
      </w:pPr>
    </w:p>
    <w:p>
      <w:pPr>
        <w:pStyle w:val="ListParagraph"/>
        <w:numPr>
          <w:ilvl w:val="2"/>
          <w:numId w:val="7"/>
        </w:numPr>
        <w:tabs>
          <w:tab w:val="left" w:pos="2302"/>
        </w:tabs>
        <w:spacing w:before="35" w:after="0" w:line="240" w:lineRule="auto"/>
        <w:ind w:left="2301" w:right="0" w:hanging="902"/>
        <w:jc w:val="left"/>
        <w:rPr>
          <w:sz w:val="36"/>
        </w:rPr>
      </w:pPr>
      <w:r>
        <w:rPr>
          <w:sz w:val="36"/>
        </w:rPr>
        <w:t>要组织好车辆在拌和设备处装料和工地卸料地顺序，尤其要计划好车辆在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37"/>
          <w:footerReference w:type="default" r:id="rId38"/>
          <w:type w:val="continuous"/>
          <w:pgSz w:w="18360" w:h="23760"/>
          <w:pgMar w:top="1020" w:right="0" w:bottom="1760" w:left="202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36"/>
        <w:ind w:left="677"/>
      </w:pPr>
      <w:r>
        <w:t>工地卸料时停置地点.</w:t>
      </w:r>
    </w:p>
    <w:p>
      <w:pPr>
        <w:pStyle w:val="BodyText"/>
        <w:spacing w:before="1"/>
        <w:rPr>
          <w:sz w:val="45"/>
        </w:rPr>
      </w:pPr>
    </w:p>
    <w:p>
      <w:pPr>
        <w:pStyle w:val="Heading3"/>
        <w:numPr>
          <w:ilvl w:val="1"/>
          <w:numId w:val="8"/>
        </w:numPr>
        <w:tabs>
          <w:tab w:val="left" w:pos="1473"/>
        </w:tabs>
        <w:spacing w:before="0" w:after="0" w:line="240" w:lineRule="auto"/>
        <w:ind w:left="1472" w:right="0" w:hanging="796"/>
        <w:jc w:val="left"/>
      </w:pPr>
      <w:r>
        <w:rPr>
          <w:color w:val="0000FF"/>
        </w:rPr>
        <w:t>摊铺</w:t>
      </w:r>
    </w:p>
    <w:p>
      <w:pPr>
        <w:pStyle w:val="BodyText"/>
        <w:rPr>
          <w:b/>
          <w:sz w:val="20"/>
        </w:rPr>
      </w:pPr>
    </w:p>
    <w:p>
      <w:pPr>
        <w:pStyle w:val="ListParagraph"/>
        <w:numPr>
          <w:ilvl w:val="2"/>
          <w:numId w:val="8"/>
        </w:numPr>
        <w:tabs>
          <w:tab w:val="left" w:pos="2302"/>
        </w:tabs>
        <w:spacing w:before="193" w:after="0" w:line="240" w:lineRule="auto"/>
        <w:ind w:left="2301" w:right="0" w:hanging="902"/>
        <w:jc w:val="left"/>
        <w:rPr>
          <w:sz w:val="36"/>
        </w:rPr>
      </w:pPr>
      <w:r>
        <w:rPr>
          <w:sz w:val="36"/>
        </w:rPr>
        <w:t>摊铺前应检查摊铺机地熨平板宽度和高度是否适当，并调整好自动找平装</w:t>
      </w:r>
    </w:p>
    <w:p>
      <w:pPr>
        <w:pStyle w:val="BodyText"/>
        <w:spacing w:before="237"/>
        <w:ind w:left="677"/>
      </w:pPr>
      <w:r>
        <w:t>置.</w:t>
      </w:r>
    </w:p>
    <w:p>
      <w:pPr>
        <w:pStyle w:val="ListParagraph"/>
        <w:numPr>
          <w:ilvl w:val="2"/>
          <w:numId w:val="8"/>
        </w:numPr>
        <w:tabs>
          <w:tab w:val="left" w:pos="2302"/>
        </w:tabs>
        <w:spacing w:before="241" w:after="0" w:line="240" w:lineRule="auto"/>
        <w:ind w:left="2301" w:right="0" w:hanging="902"/>
        <w:jc w:val="left"/>
        <w:rPr>
          <w:sz w:val="36"/>
        </w:rPr>
      </w:pPr>
      <w:r>
        <w:rPr>
          <w:spacing w:val="-9"/>
          <w:sz w:val="36"/>
        </w:rPr>
        <w:t>尽可能采用全路幅摊铺.若分路幅摊铺，接茬应紧密、顺直，并应设样桩控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val="left" w:pos="13102"/>
        </w:tabs>
        <w:spacing w:before="35" w:line="364" w:lineRule="auto"/>
        <w:ind w:left="677" w:right="2680"/>
      </w:pPr>
      <w:r>
        <w:t>制厚</w:t>
      </w:r>
      <w:r>
        <w:rPr>
          <w:spacing w:val="43"/>
        </w:rPr>
        <w:t>度</w:t>
      </w:r>
      <w:r>
        <w:rPr>
          <w:spacing w:val="-80"/>
        </w:rPr>
        <w:t>.</w:t>
      </w:r>
      <w:r>
        <w:t>当采用两台以上摊铺机成梯队作业联合摊铺时，相邻两幅地摊铺应有</w:t>
        <w:tab/>
        <w:t>5～ 10cm</w:t>
      </w:r>
      <w:r>
        <w:rPr>
          <w:spacing w:val="-101"/>
        </w:rPr>
        <w:t xml:space="preserve"> </w:t>
      </w:r>
      <w:r>
        <w:t>地重叠，两台摊铺机相距宜为10～30m.</w:t>
      </w:r>
    </w:p>
    <w:p>
      <w:pPr>
        <w:pStyle w:val="ListParagraph"/>
        <w:numPr>
          <w:ilvl w:val="2"/>
          <w:numId w:val="8"/>
        </w:numPr>
        <w:tabs>
          <w:tab w:val="left" w:pos="2302"/>
        </w:tabs>
        <w:spacing w:before="0" w:after="0" w:line="364" w:lineRule="auto"/>
        <w:ind w:left="677" w:right="2690" w:firstLine="723"/>
        <w:jc w:val="left"/>
        <w:rPr>
          <w:sz w:val="36"/>
        </w:rPr>
      </w:pPr>
      <w:r>
        <w:rPr>
          <w:spacing w:val="-14"/>
          <w:sz w:val="36"/>
        </w:rPr>
        <w:t>摊铺机自动找平方式，中、下面层宜采用滑线地高程控制方式，表面层宜</w:t>
      </w:r>
      <w:r>
        <w:rPr>
          <w:sz w:val="36"/>
        </w:rPr>
        <w:t>采用雪橇式摊铺厚度控制方法.</w:t>
      </w:r>
    </w:p>
    <w:p>
      <w:pPr>
        <w:pStyle w:val="ListParagraph"/>
        <w:numPr>
          <w:ilvl w:val="2"/>
          <w:numId w:val="8"/>
        </w:numPr>
        <w:tabs>
          <w:tab w:val="left" w:pos="2488"/>
        </w:tabs>
        <w:spacing w:before="0" w:after="0" w:line="364" w:lineRule="auto"/>
        <w:ind w:left="677" w:right="2705" w:firstLine="723"/>
        <w:jc w:val="left"/>
        <w:rPr>
          <w:sz w:val="36"/>
        </w:rPr>
      </w:pPr>
      <w:r>
        <w:rPr>
          <w:spacing w:val="2"/>
          <w:sz w:val="36"/>
        </w:rPr>
        <w:t>连续摊铺过程中，运料车应停在摊铺机前</w:t>
      </w:r>
      <w:r>
        <w:rPr>
          <w:sz w:val="36"/>
        </w:rPr>
        <w:t>10～30m</w:t>
      </w:r>
      <w:r>
        <w:rPr>
          <w:spacing w:val="-11"/>
          <w:sz w:val="36"/>
        </w:rPr>
        <w:t xml:space="preserve"> 处，并不得撞击摊铺</w:t>
      </w:r>
      <w:r>
        <w:rPr>
          <w:spacing w:val="-10"/>
          <w:sz w:val="36"/>
        </w:rPr>
        <w:t>机.卸料过程中运料车应挂空档，靠摊铺机推动前进.</w:t>
      </w:r>
    </w:p>
    <w:p>
      <w:pPr>
        <w:pStyle w:val="ListParagraph"/>
        <w:numPr>
          <w:ilvl w:val="2"/>
          <w:numId w:val="8"/>
        </w:numPr>
        <w:tabs>
          <w:tab w:val="left" w:pos="2495"/>
        </w:tabs>
        <w:spacing w:before="0" w:after="0" w:line="364" w:lineRule="auto"/>
        <w:ind w:left="677" w:right="2800" w:firstLine="723"/>
        <w:jc w:val="left"/>
        <w:rPr>
          <w:sz w:val="36"/>
        </w:rPr>
      </w:pPr>
      <w:r>
        <w:rPr>
          <w:spacing w:val="-9"/>
          <w:sz w:val="36"/>
        </w:rPr>
        <w:t>松铺系数根据试验段试摊铺情况确定 .摊铺过程中应随时检查摊铺层厚</w:t>
      </w:r>
      <w:r>
        <w:rPr>
          <w:sz w:val="36"/>
        </w:rPr>
        <w:t>度及路拱、横坡度，不符合要求时应根据情况及时进行调整.</w:t>
      </w:r>
    </w:p>
    <w:p>
      <w:pPr>
        <w:pStyle w:val="ListParagraph"/>
        <w:numPr>
          <w:ilvl w:val="2"/>
          <w:numId w:val="8"/>
        </w:numPr>
        <w:tabs>
          <w:tab w:val="left" w:pos="2481"/>
        </w:tabs>
        <w:spacing w:before="0" w:after="0" w:line="364" w:lineRule="auto"/>
        <w:ind w:left="677" w:right="2691" w:firstLine="723"/>
        <w:jc w:val="left"/>
        <w:rPr>
          <w:sz w:val="36"/>
        </w:rPr>
      </w:pPr>
      <w:r>
        <w:rPr>
          <w:spacing w:val="-9"/>
          <w:sz w:val="36"/>
        </w:rPr>
        <w:t>摊铺应缓慢、均匀、连续不间断.摊铺速度应掌握在</w:t>
      </w:r>
      <w:r>
        <w:rPr>
          <w:sz w:val="36"/>
        </w:rPr>
        <w:t>2～6m/min</w:t>
      </w:r>
      <w:r>
        <w:rPr>
          <w:spacing w:val="-42"/>
          <w:sz w:val="36"/>
        </w:rPr>
        <w:t xml:space="preserve"> 范围内.摊</w:t>
      </w:r>
      <w:r>
        <w:rPr>
          <w:sz w:val="36"/>
        </w:rPr>
        <w:t>铺过程中不得随意变换速度或中途停顿.</w:t>
      </w:r>
    </w:p>
    <w:p>
      <w:pPr>
        <w:pStyle w:val="ListParagraph"/>
        <w:numPr>
          <w:ilvl w:val="2"/>
          <w:numId w:val="8"/>
        </w:numPr>
        <w:tabs>
          <w:tab w:val="left" w:pos="2481"/>
        </w:tabs>
        <w:spacing w:before="0" w:after="0" w:line="364" w:lineRule="auto"/>
        <w:ind w:left="1400" w:right="7917" w:firstLine="0"/>
        <w:jc w:val="left"/>
        <w:rPr>
          <w:sz w:val="36"/>
        </w:rPr>
      </w:pPr>
      <w:r>
        <w:rPr>
          <w:spacing w:val="-2"/>
          <w:sz w:val="36"/>
        </w:rPr>
        <w:t xml:space="preserve">当出现下列情况时，可人工局部点补. </w:t>
      </w:r>
      <w:r>
        <w:rPr>
          <w:spacing w:val="-15"/>
          <w:sz w:val="36"/>
        </w:rPr>
        <w:t>5.4.7</w:t>
      </w:r>
      <w:r>
        <w:rPr>
          <w:spacing w:val="-143"/>
          <w:sz w:val="36"/>
        </w:rPr>
        <w:t>.横</w:t>
      </w:r>
      <w:r>
        <w:rPr>
          <w:sz w:val="36"/>
        </w:rPr>
        <w:t>1</w:t>
      </w:r>
      <w:r>
        <w:rPr>
          <w:spacing w:val="-12"/>
          <w:sz w:val="36"/>
        </w:rPr>
        <w:t xml:space="preserve"> 断面不符合要求.</w:t>
      </w:r>
    </w:p>
    <w:p>
      <w:pPr>
        <w:pStyle w:val="BodyText"/>
        <w:spacing w:line="459" w:lineRule="exact"/>
        <w:ind w:left="1400"/>
      </w:pPr>
      <w:r>
        <w:rPr>
          <w:spacing w:val="-15"/>
        </w:rPr>
        <w:t>5.4.7</w:t>
      </w:r>
      <w:r>
        <w:rPr>
          <w:spacing w:val="-143"/>
        </w:rPr>
        <w:t>.构</w:t>
      </w:r>
      <w:r>
        <w:t>2</w:t>
      </w:r>
      <w:r>
        <w:rPr>
          <w:spacing w:val="-11"/>
        </w:rPr>
        <w:t xml:space="preserve"> 造物接头部位缺料.</w:t>
      </w:r>
    </w:p>
    <w:p>
      <w:pPr>
        <w:pStyle w:val="BodyText"/>
        <w:spacing w:before="233"/>
        <w:ind w:left="1400"/>
      </w:pPr>
      <w:r>
        <w:rPr>
          <w:spacing w:val="-15"/>
        </w:rPr>
        <w:t>5.4.7</w:t>
      </w:r>
      <w:r>
        <w:rPr>
          <w:spacing w:val="-143"/>
        </w:rPr>
        <w:t>.摊</w:t>
      </w:r>
      <w:r>
        <w:t>3</w:t>
      </w:r>
      <w:r>
        <w:rPr>
          <w:spacing w:val="-13"/>
        </w:rPr>
        <w:t xml:space="preserve"> 铺带边缘缺料.</w:t>
      </w:r>
    </w:p>
    <w:p>
      <w:pPr>
        <w:pStyle w:val="BodyText"/>
        <w:spacing w:before="241"/>
        <w:ind w:left="1400"/>
      </w:pPr>
      <w:r>
        <w:rPr>
          <w:spacing w:val="-15"/>
        </w:rPr>
        <w:t>5.4.7</w:t>
      </w:r>
      <w:r>
        <w:rPr>
          <w:spacing w:val="-143"/>
        </w:rPr>
        <w:t>.表</w:t>
      </w:r>
      <w:r>
        <w:t>4</w:t>
      </w:r>
      <w:r>
        <w:rPr>
          <w:spacing w:val="-13"/>
        </w:rPr>
        <w:t xml:space="preserve"> 面局部不平整.</w:t>
      </w:r>
    </w:p>
    <w:p>
      <w:pPr>
        <w:pStyle w:val="BodyText"/>
        <w:spacing w:before="237"/>
        <w:ind w:left="1400"/>
      </w:pPr>
      <w:r>
        <w:rPr>
          <w:spacing w:val="-15"/>
        </w:rPr>
        <w:t>5.4.7</w:t>
      </w:r>
      <w:r>
        <w:rPr>
          <w:spacing w:val="-143"/>
        </w:rPr>
        <w:t>.局</w:t>
      </w:r>
      <w:r>
        <w:t>5</w:t>
      </w:r>
      <w:r>
        <w:rPr>
          <w:spacing w:val="-11"/>
        </w:rPr>
        <w:t xml:space="preserve"> 部混合料明显离析.</w:t>
      </w:r>
    </w:p>
    <w:p>
      <w:pPr>
        <w:pStyle w:val="BodyText"/>
        <w:spacing w:before="242"/>
        <w:ind w:left="1400"/>
      </w:pPr>
      <w:r>
        <w:rPr>
          <w:spacing w:val="-15"/>
        </w:rPr>
        <w:t>5.4.7</w:t>
      </w:r>
      <w:r>
        <w:rPr>
          <w:spacing w:val="-143"/>
        </w:rPr>
        <w:t>.摊</w:t>
      </w:r>
      <w:r>
        <w:t>6</w:t>
      </w:r>
      <w:r>
        <w:rPr>
          <w:spacing w:val="-10"/>
        </w:rPr>
        <w:t xml:space="preserve"> 铺机后有明显地拖痕.</w:t>
      </w:r>
    </w:p>
    <w:p>
      <w:pPr>
        <w:pStyle w:val="BodyText"/>
        <w:spacing w:before="11"/>
        <w:rPr>
          <w:sz w:val="44"/>
        </w:rPr>
      </w:pPr>
    </w:p>
    <w:p>
      <w:pPr>
        <w:pStyle w:val="Heading3"/>
        <w:numPr>
          <w:ilvl w:val="1"/>
          <w:numId w:val="8"/>
        </w:numPr>
        <w:tabs>
          <w:tab w:val="left" w:pos="1473"/>
        </w:tabs>
        <w:spacing w:before="0" w:after="0" w:line="240" w:lineRule="auto"/>
        <w:ind w:left="1472" w:right="0" w:hanging="796"/>
        <w:jc w:val="left"/>
      </w:pPr>
      <w:r>
        <w:rPr>
          <w:color w:val="0000FF"/>
        </w:rPr>
        <w:t>碾压</w:t>
      </w:r>
    </w:p>
    <w:p>
      <w:pPr>
        <w:pStyle w:val="BodyText"/>
        <w:rPr>
          <w:b/>
          <w:sz w:val="35"/>
        </w:rPr>
      </w:pPr>
    </w:p>
    <w:p>
      <w:pPr>
        <w:pStyle w:val="ListParagraph"/>
        <w:numPr>
          <w:ilvl w:val="2"/>
          <w:numId w:val="8"/>
        </w:numPr>
        <w:tabs>
          <w:tab w:val="left" w:pos="2495"/>
        </w:tabs>
        <w:spacing w:before="1" w:after="0" w:line="364" w:lineRule="auto"/>
        <w:ind w:left="677" w:right="2750" w:firstLine="723"/>
        <w:jc w:val="left"/>
        <w:rPr>
          <w:sz w:val="36"/>
        </w:rPr>
      </w:pPr>
      <w:r>
        <w:rPr>
          <w:spacing w:val="-5"/>
          <w:sz w:val="36"/>
        </w:rPr>
        <w:t>压实后地沥青砼路面应符合压实度和平整度地要求 .沥青砼地分层厚度</w:t>
      </w:r>
      <w:r>
        <w:rPr>
          <w:sz w:val="36"/>
        </w:rPr>
        <w:t>不得大于10cm.</w:t>
      </w:r>
    </w:p>
    <w:p>
      <w:pPr>
        <w:pStyle w:val="ListParagraph"/>
        <w:numPr>
          <w:ilvl w:val="2"/>
          <w:numId w:val="8"/>
        </w:numPr>
        <w:tabs>
          <w:tab w:val="left" w:pos="2495"/>
        </w:tabs>
        <w:spacing w:before="0" w:after="0" w:line="459" w:lineRule="exact"/>
        <w:ind w:left="2495" w:right="0" w:hanging="1095"/>
        <w:jc w:val="left"/>
        <w:rPr>
          <w:sz w:val="36"/>
        </w:rPr>
      </w:pPr>
      <w:r>
        <w:rPr>
          <w:spacing w:val="-3"/>
          <w:sz w:val="36"/>
        </w:rPr>
        <w:t>根据试验段施工确定地压路机组合及碾压步骤进行碾压 .碾压应分为初</w:t>
      </w:r>
    </w:p>
    <w:p>
      <w:pPr>
        <w:spacing w:after="0" w:line="459" w:lineRule="exact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https://d.book118.com/975122303301011113</w:t>
        </w:r>
      </w:hyperlink>
    </w:p>
    <w:p>
      <w:pPr>
        <w:spacing w:after="0" w:line="459" w:lineRule="exact"/>
        <w:jc w:val="left"/>
        <w:rPr>
          <w:sz w:val="36"/>
        </w:rPr>
      </w:pPr>
    </w:p>
    <w:sectPr>
      <w:headerReference w:type="default" r:id="rId40"/>
      <w:footerReference w:type="default" r:id="rId41"/>
      <w:pgSz w:w="18360" w:h="23760"/>
      <w:pgMar w:top="1020" w:right="0" w:bottom="1760" w:left="2020" w:header="601" w:footer="1572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0pt;height:20pt;margin-top:1098.41pt;margin-left:431.05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70pt;height:20pt;margin-top:1098.41pt;margin-left:431.05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70pt;height:20pt;margin-top:1098.41pt;margin-left:431.05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70pt;height:20pt;margin-top:1098.41pt;margin-left:431.05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70pt;height:20pt;margin-top:1098.41pt;margin-left:431.05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70pt;height:20pt;margin-top:1098.41pt;margin-left:431.05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70pt;height:20pt;margin-top:1098.41pt;margin-left:431.05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70pt;height:20pt;margin-top:1098.41pt;margin-left:431.05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70pt;height:20pt;margin-top:1098.41pt;margin-left:431.05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70pt;height:20pt;margin-top:1098.41pt;margin-left:431.05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70pt;height:20pt;margin-top:1098.41pt;margin-left:431.05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70pt;height:20pt;margin-top:1098.41pt;margin-left:431.05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70pt;height:20pt;margin-top:1098.41pt;margin-left:431.05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70pt;height:20pt;margin-top:1098.41pt;margin-left:431.05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14</w:t>
                </w:r>
                <w:r>
                  <w:fldChar w:fldCharType="end"/>
                </w:r>
                <w:r>
                  <w:t xml:space="preserve"> / 20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pt;height:20pt;margin-top:29.07pt;margin-left:318.58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50" type="#_x0000_t202" style="width:146pt;height:20pt;margin-top:29.07pt;margin-left:453.61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2493368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3368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0pt;height:20pt;margin-top:29.07pt;margin-left:318.58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53" type="#_x0000_t202" style="width:146pt;height:20pt;margin-top:29.07pt;margin-left:453.61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2153824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53824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0pt;height:20pt;margin-top:29.07pt;margin-left:318.58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56" type="#_x0000_t202" style="width:146pt;height:20pt;margin-top:29.07pt;margin-left:453.61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16735513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35513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10pt;height:20pt;margin-top:29.07pt;margin-left:318.58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59" type="#_x0000_t202" style="width:146pt;height:20pt;margin-top:29.07pt;margin-left:453.61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721525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525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0pt;height:20pt;margin-top:29.07pt;margin-left:318.58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62" type="#_x0000_t202" style="width:146pt;height:20pt;margin-top:29.07pt;margin-left:453.61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13815504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15504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10pt;height:20pt;margin-top:29.07pt;margin-left:318.58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65" type="#_x0000_t202" style="width:146pt;height:20pt;margin-top:29.07pt;margin-left:453.61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19595146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95146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0pt;height:20pt;margin-top:29.07pt;margin-left:318.58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68" type="#_x0000_t202" style="width:146pt;height:20pt;margin-top:29.07pt;margin-left:453.61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20063923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3923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10pt;height:20pt;margin-top:29.07pt;margin-left:318.58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71" type="#_x0000_t202" style="width:146pt;height:20pt;margin-top:29.07pt;margin-left:453.61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10529076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29076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10pt;height:20pt;margin-top:29.07pt;margin-left:318.58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74" type="#_x0000_t202" style="width:146pt;height:20pt;margin-top:29.07pt;margin-left:453.61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7590340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90340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10pt;height:20pt;margin-top:29.07pt;margin-left:318.58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77" type="#_x0000_t202" style="width:146pt;height:20pt;margin-top:29.07pt;margin-left:453.61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13808018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08018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10pt;height:20pt;margin-top:29.07pt;margin-left:318.58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80" type="#_x0000_t202" style="width:146pt;height:20pt;margin-top:29.07pt;margin-left:453.61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11097941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97941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10pt;height:20pt;margin-top:29.07pt;margin-left:318.58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83" type="#_x0000_t202" style="width:146pt;height:20pt;margin-top:29.07pt;margin-left:453.61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6318427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18427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10pt;height:20pt;margin-top:29.07pt;margin-left:318.58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86" type="#_x0000_t202" style="width:146pt;height:20pt;margin-top:29.07pt;margin-left:453.61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4051300</wp:posOffset>
          </wp:positionH>
          <wp:positionV relativeFrom="page">
            <wp:posOffset>622300</wp:posOffset>
          </wp:positionV>
          <wp:extent cx="3543300" cy="25400"/>
          <wp:effectExtent l="0" t="0" r="0" b="0"/>
          <wp:wrapNone/>
          <wp:docPr id="9466605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66605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433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10pt;height:20pt;margin-top:29.07pt;margin-left:318.58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个人收集整理</w:t>
                </w:r>
              </w:p>
            </w:txbxContent>
          </v:textbox>
        </v:shape>
      </w:pict>
    </w:r>
    <w:r>
      <w:pict>
        <v:shape id="_x0000_s2089" type="#_x0000_t202" style="width:146pt;height:20pt;margin-top:29.07pt;margin-left:453.61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仅供个人学习参考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580A4"/>
    <w:multiLevelType w:val="hybridMultilevel"/>
    <w:tmpl w:val="00000000"/>
    <w:lvl w:ilvl="0">
      <w:start w:val="6"/>
      <w:numFmt w:val="decimal"/>
      <w:lvlText w:val="%1"/>
      <w:lvlJc w:val="left"/>
      <w:pPr>
        <w:ind w:left="1472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2" w:hanging="796"/>
        <w:jc w:val="left"/>
      </w:pPr>
      <w:rPr>
        <w:rFonts w:ascii="幼圆" w:eastAsia="幼圆" w:hAnsi="幼圆" w:cs="幼圆" w:hint="default"/>
        <w:b/>
        <w:bCs/>
        <w:color w:val="0000FF"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677" w:hanging="901"/>
        <w:jc w:val="left"/>
      </w:pPr>
      <w:rPr>
        <w:rFonts w:ascii="幼圆" w:eastAsia="幼圆" w:hAnsi="幼圆" w:cs="幼圆" w:hint="default"/>
        <w:spacing w:val="-18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160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0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0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0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0" w:hanging="901"/>
      </w:pPr>
      <w:rPr>
        <w:rFonts w:hint="default"/>
      </w:rPr>
    </w:lvl>
  </w:abstractNum>
  <w:abstractNum w:abstractNumId="1">
    <w:nsid w:val="136759DB"/>
    <w:multiLevelType w:val="hybridMultilevel"/>
    <w:tmpl w:val="00000000"/>
    <w:lvl w:ilvl="0">
      <w:start w:val="4"/>
      <w:numFmt w:val="decimal"/>
      <w:lvlText w:val="%1"/>
      <w:lvlJc w:val="left"/>
      <w:pPr>
        <w:ind w:left="1472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2" w:hanging="796"/>
        <w:jc w:val="left"/>
      </w:pPr>
      <w:rPr>
        <w:rFonts w:ascii="幼圆" w:eastAsia="幼圆" w:hAnsi="幼圆" w:cs="幼圆" w:hint="default"/>
        <w:b/>
        <w:bCs/>
        <w:color w:val="0000FF"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452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8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4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0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6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2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8" w:hanging="796"/>
      </w:pPr>
      <w:rPr>
        <w:rFonts w:hint="default"/>
      </w:rPr>
    </w:lvl>
  </w:abstractNum>
  <w:abstractNum w:abstractNumId="2">
    <w:nsid w:val="1E54E3F5"/>
    <w:multiLevelType w:val="hybridMultilevel"/>
    <w:tmpl w:val="00000000"/>
    <w:lvl w:ilvl="0">
      <w:start w:val="2"/>
      <w:numFmt w:val="decimal"/>
      <w:lvlText w:val="%1"/>
      <w:lvlJc w:val="left"/>
      <w:pPr>
        <w:ind w:left="1472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2" w:hanging="796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2420" w:hanging="90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51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0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6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0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6" w:hanging="901"/>
      </w:pPr>
      <w:rPr>
        <w:rFonts w:hint="default"/>
      </w:rPr>
    </w:lvl>
  </w:abstractNum>
  <w:abstractNum w:abstractNumId="3">
    <w:nsid w:val="26F433E4"/>
    <w:multiLevelType w:val="hybridMultilevel"/>
    <w:tmpl w:val="00000000"/>
    <w:lvl w:ilvl="0">
      <w:start w:val="1"/>
      <w:numFmt w:val="decimal"/>
      <w:lvlText w:val="%1."/>
      <w:lvlJc w:val="left"/>
      <w:pPr>
        <w:ind w:left="677" w:hanging="541"/>
        <w:jc w:val="left"/>
      </w:pPr>
      <w:rPr>
        <w:rFonts w:ascii="幼圆" w:eastAsia="幼圆" w:hAnsi="幼圆" w:cs="幼圆" w:hint="default"/>
        <w:spacing w:val="-5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4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8" w:hanging="541"/>
      </w:pPr>
      <w:rPr>
        <w:rFonts w:hint="default"/>
      </w:rPr>
    </w:lvl>
  </w:abstractNum>
  <w:abstractNum w:abstractNumId="4">
    <w:nsid w:val="27EE5DCB"/>
    <w:multiLevelType w:val="hybridMultilevel"/>
    <w:tmpl w:val="00000000"/>
    <w:lvl w:ilvl="0">
      <w:start w:val="7"/>
      <w:numFmt w:val="decimal"/>
      <w:lvlText w:val="%1"/>
      <w:lvlJc w:val="left"/>
      <w:pPr>
        <w:ind w:left="1472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2" w:hanging="796"/>
        <w:jc w:val="left"/>
      </w:pPr>
      <w:rPr>
        <w:rFonts w:ascii="幼圆" w:eastAsia="幼圆" w:hAnsi="幼圆" w:cs="幼圆" w:hint="default"/>
        <w:b/>
        <w:bCs/>
        <w:color w:val="0000FF"/>
        <w:w w:val="99"/>
        <w:sz w:val="42"/>
        <w:szCs w:val="42"/>
      </w:rPr>
    </w:lvl>
    <w:lvl w:ilvl="2">
      <w:start w:val="1"/>
      <w:numFmt w:val="decimal"/>
      <w:lvlText w:val="%3."/>
      <w:lvlJc w:val="left"/>
      <w:pPr>
        <w:ind w:left="1400" w:hanging="450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782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4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6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7" w:hanging="450"/>
      </w:pPr>
      <w:rPr>
        <w:rFonts w:hint="default"/>
      </w:rPr>
    </w:lvl>
  </w:abstractNum>
  <w:abstractNum w:abstractNumId="5">
    <w:nsid w:val="287A7EB7"/>
    <w:multiLevelType w:val="hybridMultilevel"/>
    <w:tmpl w:val="00000000"/>
    <w:lvl w:ilvl="0">
      <w:start w:val="3"/>
      <w:numFmt w:val="decimal"/>
      <w:lvlText w:val="%1."/>
      <w:lvlJc w:val="left"/>
      <w:pPr>
        <w:ind w:left="54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12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3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7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21" w:hanging="541"/>
      </w:pPr>
      <w:rPr>
        <w:rFonts w:hint="default"/>
      </w:rPr>
    </w:lvl>
  </w:abstractNum>
  <w:abstractNum w:abstractNumId="6">
    <w:nsid w:val="461244EE"/>
    <w:multiLevelType w:val="hybridMultilevel"/>
    <w:tmpl w:val="00000000"/>
    <w:lvl w:ilvl="0">
      <w:start w:val="5"/>
      <w:numFmt w:val="decimal"/>
      <w:lvlText w:val="%1"/>
      <w:lvlJc w:val="left"/>
      <w:pPr>
        <w:ind w:left="677" w:hanging="90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77" w:hanging="901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677" w:hanging="90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19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62" w:hanging="901"/>
      </w:pPr>
      <w:rPr>
        <w:rFonts w:hint="default"/>
      </w:rPr>
    </w:lvl>
  </w:abstractNum>
  <w:abstractNum w:abstractNumId="7">
    <w:nsid w:val="54F03F1D"/>
    <w:multiLevelType w:val="hybridMultilevel"/>
    <w:tmpl w:val="00000000"/>
    <w:lvl w:ilvl="0">
      <w:start w:val="1"/>
      <w:numFmt w:val="decimal"/>
      <w:lvlText w:val="%1"/>
      <w:lvlJc w:val="left"/>
      <w:pPr>
        <w:ind w:left="1472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2" w:hanging="796"/>
        <w:jc w:val="left"/>
      </w:pPr>
      <w:rPr>
        <w:rFonts w:ascii="幼圆" w:eastAsia="幼圆" w:hAnsi="幼圆" w:cs="幼圆" w:hint="default"/>
        <w:b/>
        <w:bCs/>
        <w:color w:val="0000FF"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301" w:hanging="90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05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0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5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0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0" w:hanging="901"/>
      </w:pPr>
      <w:rPr>
        <w:rFonts w:hint="default"/>
      </w:rPr>
    </w:lvl>
  </w:abstractNum>
  <w:abstractNum w:abstractNumId="8">
    <w:nsid w:val="592778A3"/>
    <w:multiLevelType w:val="hybridMultilevel"/>
    <w:tmpl w:val="00000000"/>
    <w:lvl w:ilvl="0">
      <w:start w:val="9"/>
      <w:numFmt w:val="decimal"/>
      <w:lvlText w:val="%1"/>
      <w:lvlJc w:val="left"/>
      <w:pPr>
        <w:ind w:left="1472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2" w:hanging="796"/>
        <w:jc w:val="left"/>
      </w:pPr>
      <w:rPr>
        <w:rFonts w:ascii="幼圆" w:eastAsia="幼圆" w:hAnsi="幼圆" w:cs="幼圆" w:hint="default"/>
        <w:b/>
        <w:bCs/>
        <w:color w:val="0000FF"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677" w:hanging="901"/>
        <w:jc w:val="left"/>
      </w:pPr>
      <w:rPr>
        <w:rFonts w:ascii="幼圆" w:eastAsia="幼圆" w:hAnsi="幼圆" w:cs="幼圆" w:hint="default"/>
        <w:spacing w:val="-18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78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7" w:hanging="901"/>
      </w:pPr>
      <w:rPr>
        <w:rFonts w:hint="default"/>
      </w:rPr>
    </w:lvl>
  </w:abstractNum>
  <w:abstractNum w:abstractNumId="9">
    <w:nsid w:val="65C6CF07"/>
    <w:multiLevelType w:val="hybridMultilevel"/>
    <w:tmpl w:val="00000000"/>
    <w:lvl w:ilvl="0">
      <w:start w:val="3"/>
      <w:numFmt w:val="decimal"/>
      <w:lvlText w:val="%1"/>
      <w:lvlJc w:val="left"/>
      <w:pPr>
        <w:ind w:left="1472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2" w:hanging="796"/>
        <w:jc w:val="left"/>
      </w:pPr>
      <w:rPr>
        <w:rFonts w:ascii="幼圆" w:eastAsia="幼圆" w:hAnsi="幼圆" w:cs="幼圆" w:hint="default"/>
        <w:b/>
        <w:bCs/>
        <w:color w:val="0000FF"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420" w:hanging="90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51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0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6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0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6" w:hanging="901"/>
      </w:pPr>
      <w:rPr>
        <w:rFonts w:hint="default"/>
      </w:rPr>
    </w:lvl>
  </w:abstractNum>
  <w:abstractNum w:abstractNumId="10">
    <w:nsid w:val="66B8F37D"/>
    <w:multiLevelType w:val="hybridMultilevel"/>
    <w:tmpl w:val="00000000"/>
    <w:lvl w:ilvl="0">
      <w:start w:val="5"/>
      <w:numFmt w:val="decimal"/>
      <w:lvlText w:val="%1"/>
      <w:lvlJc w:val="left"/>
      <w:pPr>
        <w:ind w:left="1472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2" w:hanging="796"/>
        <w:jc w:val="left"/>
      </w:pPr>
      <w:rPr>
        <w:rFonts w:ascii="幼圆" w:eastAsia="幼圆" w:hAnsi="幼圆" w:cs="幼圆" w:hint="default"/>
        <w:b/>
        <w:bCs/>
        <w:color w:val="0000FF"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677" w:hanging="901"/>
        <w:jc w:val="left"/>
      </w:pPr>
      <w:rPr>
        <w:rFonts w:ascii="幼圆" w:eastAsia="幼圆" w:hAnsi="幼圆" w:cs="幼圆" w:hint="default"/>
        <w:spacing w:val="-177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05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0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5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0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0" w:hanging="901"/>
      </w:pPr>
      <w:rPr>
        <w:rFonts w:hint="default"/>
      </w:rPr>
    </w:lvl>
  </w:abstractNum>
  <w:abstractNum w:abstractNumId="11">
    <w:nsid w:val="6B3F2C25"/>
    <w:multiLevelType w:val="hybridMultilevel"/>
    <w:tmpl w:val="00000000"/>
    <w:lvl w:ilvl="0">
      <w:start w:val="3"/>
      <w:numFmt w:val="decimal"/>
      <w:lvlText w:val="%1"/>
      <w:lvlJc w:val="left"/>
      <w:pPr>
        <w:ind w:left="1472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2" w:hanging="796"/>
        <w:jc w:val="left"/>
      </w:pPr>
      <w:rPr>
        <w:rFonts w:ascii="幼圆" w:eastAsia="幼圆" w:hAnsi="幼圆" w:cs="幼圆" w:hint="default"/>
        <w:b/>
        <w:bCs/>
        <w:color w:val="0000FF"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420" w:hanging="90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51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0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6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0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6" w:hanging="901"/>
      </w:pPr>
      <w:rPr>
        <w:rFonts w:hint="default"/>
      </w:rPr>
    </w:lvl>
  </w:abstractNum>
  <w:abstractNum w:abstractNumId="12">
    <w:nsid w:val="7C505FCF"/>
    <w:multiLevelType w:val="hybridMultilevel"/>
    <w:tmpl w:val="00000000"/>
    <w:lvl w:ilvl="0">
      <w:start w:val="1"/>
      <w:numFmt w:val="decimal"/>
      <w:lvlText w:val="%1."/>
      <w:lvlJc w:val="left"/>
      <w:pPr>
        <w:ind w:left="677" w:hanging="541"/>
        <w:jc w:val="left"/>
      </w:pPr>
      <w:rPr>
        <w:rFonts w:ascii="幼圆" w:eastAsia="幼圆" w:hAnsi="幼圆" w:cs="幼圆" w:hint="default"/>
        <w:spacing w:val="-5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4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8" w:hanging="541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4"/>
  </w:num>
  <w:num w:numId="5">
    <w:abstractNumId w:val="12"/>
  </w:num>
  <w:num w:numId="6">
    <w:abstractNumId w:val="0"/>
  </w:num>
  <w:num w:numId="7">
    <w:abstractNumId w:val="6"/>
  </w:num>
  <w:num w:numId="8">
    <w:abstractNumId w:val="10"/>
  </w:num>
  <w:num w:numId="9">
    <w:abstractNumId w:val="1"/>
  </w:num>
  <w:num w:numId="10">
    <w:abstractNumId w:val="9"/>
  </w:num>
  <w:num w:numId="11">
    <w:abstractNumId w:val="2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ind w:left="4752"/>
      <w:outlineLvl w:val="0"/>
    </w:pPr>
    <w:rPr>
      <w:rFonts w:ascii="幼圆" w:eastAsia="幼圆" w:hAnsi="幼圆" w:cs="幼圆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line="383" w:lineRule="exact"/>
      <w:ind w:left="3388"/>
      <w:outlineLvl w:val="1"/>
    </w:pPr>
    <w:rPr>
      <w:rFonts w:ascii="幼圆" w:eastAsia="幼圆" w:hAnsi="幼圆" w:cs="幼圆"/>
      <w:sz w:val="45"/>
      <w:szCs w:val="45"/>
    </w:rPr>
  </w:style>
  <w:style w:type="paragraph" w:styleId="Heading3">
    <w:name w:val="heading 3"/>
    <w:basedOn w:val="Normal"/>
    <w:uiPriority w:val="1"/>
    <w:qFormat/>
    <w:pPr>
      <w:ind w:left="1472" w:hanging="796"/>
      <w:outlineLvl w:val="2"/>
    </w:pPr>
    <w:rPr>
      <w:rFonts w:ascii="幼圆" w:eastAsia="幼圆" w:hAnsi="幼圆" w:cs="幼圆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ind w:left="1479"/>
      <w:outlineLvl w:val="3"/>
    </w:pPr>
    <w:rPr>
      <w:rFonts w:ascii="幼圆" w:eastAsia="幼圆" w:hAnsi="幼圆" w:cs="幼圆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677" w:firstLine="723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image" Target="media/image2.png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5.png" /><Relationship Id="rId24" Type="http://schemas.openxmlformats.org/officeDocument/2006/relationships/image" Target="media/image6.png" /><Relationship Id="rId25" Type="http://schemas.openxmlformats.org/officeDocument/2006/relationships/image" Target="media/image7.png" /><Relationship Id="rId26" Type="http://schemas.openxmlformats.org/officeDocument/2006/relationships/image" Target="media/image8.png" /><Relationship Id="rId27" Type="http://schemas.openxmlformats.org/officeDocument/2006/relationships/image" Target="media/image9.png" /><Relationship Id="rId28" Type="http://schemas.openxmlformats.org/officeDocument/2006/relationships/image" Target="media/image10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header" Target="header11.xml" /><Relationship Id="rId34" Type="http://schemas.openxmlformats.org/officeDocument/2006/relationships/footer" Target="footer11.xml" /><Relationship Id="rId35" Type="http://schemas.openxmlformats.org/officeDocument/2006/relationships/header" Target="header12.xml" /><Relationship Id="rId36" Type="http://schemas.openxmlformats.org/officeDocument/2006/relationships/footer" Target="footer12.xml" /><Relationship Id="rId37" Type="http://schemas.openxmlformats.org/officeDocument/2006/relationships/header" Target="header13.xml" /><Relationship Id="rId38" Type="http://schemas.openxmlformats.org/officeDocument/2006/relationships/footer" Target="footer13.xml" /><Relationship Id="rId39" Type="http://schemas.openxmlformats.org/officeDocument/2006/relationships/hyperlink" Target="https://d.book118.com/975122303301011113" TargetMode="External" /><Relationship Id="rId4" Type="http://schemas.openxmlformats.org/officeDocument/2006/relationships/header" Target="header1.xml" /><Relationship Id="rId40" Type="http://schemas.openxmlformats.org/officeDocument/2006/relationships/header" Target="header14.xml" /><Relationship Id="rId41" Type="http://schemas.openxmlformats.org/officeDocument/2006/relationships/footer" Target="footer14.xml" /><Relationship Id="rId42" Type="http://schemas.openxmlformats.org/officeDocument/2006/relationships/theme" Target="theme/theme1.xml" /><Relationship Id="rId43" Type="http://schemas.openxmlformats.org/officeDocument/2006/relationships/numbering" Target="numbering.xml" /><Relationship Id="rId44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2024-02-01T21:45:28Z</dcterms:created>
  <dcterms:modified xsi:type="dcterms:W3CDTF">2024-02-01T21:45:28Z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2024-02-01T00:00:00Z</vt:filetime>
  </property>
</Properties>
</file>