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单一稀土氧化物及盐类项目规划设计纲要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8" w:history="1">
        <w:r>
          <w:rPr>
            <w:rFonts w:ascii="仿宋" w:eastAsia="仿宋" w:hAnsi="仿宋" w:cs="仿宋" w:hint="eastAsia"/>
            <w:lang w:eastAsia="zh-CN"/>
          </w:rPr>
          <w:t>前言</w:t>
        </w:r>
        <w:r>
          <w:tab/>
        </w:r>
        <w:r>
          <w:fldChar w:fldCharType="begin"/>
        </w:r>
        <w:r>
          <w:instrText xml:space="preserve"> PAGEREF _Toc14608 \h </w:instrText>
        </w:r>
        <w:r>
          <w:fldChar w:fldCharType="separate"/>
        </w:r>
        <w:r>
          <w:t>3</w:t>
        </w:r>
        <w:r>
          <w:fldChar w:fldCharType="end"/>
        </w:r>
      </w:hyperlink>
    </w:p>
    <w:p>
      <w:pPr>
        <w:pStyle w:val="TOC1"/>
        <w:tabs>
          <w:tab w:val="right" w:leader="dot" w:pos="8306"/>
        </w:tabs>
      </w:pPr>
      <w:hyperlink w:anchor="_Toc12016" w:history="1">
        <w:r>
          <w:rPr>
            <w:rFonts w:ascii="仿宋" w:eastAsia="仿宋" w:hAnsi="仿宋" w:cs="仿宋" w:hint="eastAsia"/>
            <w:lang w:eastAsia="zh-CN"/>
          </w:rPr>
          <w:t>一、单一稀土氧化物及盐类项目绩效评估</w:t>
        </w:r>
        <w:r>
          <w:tab/>
        </w:r>
        <w:r>
          <w:fldChar w:fldCharType="begin"/>
        </w:r>
        <w:r>
          <w:instrText xml:space="preserve"> PAGEREF _Toc12016 \h </w:instrText>
        </w:r>
        <w:r>
          <w:fldChar w:fldCharType="separate"/>
        </w:r>
        <w:r>
          <w:t>3</w:t>
        </w:r>
        <w:r>
          <w:fldChar w:fldCharType="end"/>
        </w:r>
      </w:hyperlink>
    </w:p>
    <w:p>
      <w:pPr>
        <w:pStyle w:val="TOC2"/>
        <w:tabs>
          <w:tab w:val="right" w:leader="dot" w:pos="8306"/>
        </w:tabs>
      </w:pPr>
      <w:hyperlink w:anchor="_Toc874" w:history="1">
        <w:r>
          <w:rPr>
            <w:rFonts w:ascii="仿宋" w:eastAsia="仿宋" w:hAnsi="仿宋" w:cs="仿宋" w:hint="eastAsia"/>
            <w:lang w:eastAsia="zh-CN"/>
          </w:rPr>
          <w:t>(一)、绩效评估指标</w:t>
        </w:r>
        <w:r>
          <w:tab/>
        </w:r>
        <w:r>
          <w:fldChar w:fldCharType="begin"/>
        </w:r>
        <w:r>
          <w:instrText xml:space="preserve"> PAGEREF _Toc874 \h </w:instrText>
        </w:r>
        <w:r>
          <w:fldChar w:fldCharType="separate"/>
        </w:r>
        <w:r>
          <w:t>3</w:t>
        </w:r>
        <w:r>
          <w:fldChar w:fldCharType="end"/>
        </w:r>
      </w:hyperlink>
    </w:p>
    <w:p>
      <w:pPr>
        <w:pStyle w:val="TOC2"/>
        <w:tabs>
          <w:tab w:val="right" w:leader="dot" w:pos="8306"/>
        </w:tabs>
      </w:pPr>
      <w:hyperlink w:anchor="_Toc3996" w:history="1">
        <w:r>
          <w:rPr>
            <w:rFonts w:ascii="仿宋" w:eastAsia="仿宋" w:hAnsi="仿宋" w:cs="仿宋" w:hint="eastAsia"/>
            <w:lang w:eastAsia="zh-CN"/>
          </w:rPr>
          <w:t>(二)、绩效评估方法</w:t>
        </w:r>
        <w:r>
          <w:tab/>
        </w:r>
        <w:r>
          <w:fldChar w:fldCharType="begin"/>
        </w:r>
        <w:r>
          <w:instrText xml:space="preserve"> PAGEREF _Toc3996 \h </w:instrText>
        </w:r>
        <w:r>
          <w:fldChar w:fldCharType="separate"/>
        </w:r>
        <w:r>
          <w:t>4</w:t>
        </w:r>
        <w:r>
          <w:fldChar w:fldCharType="end"/>
        </w:r>
      </w:hyperlink>
    </w:p>
    <w:p>
      <w:pPr>
        <w:pStyle w:val="TOC2"/>
        <w:tabs>
          <w:tab w:val="right" w:leader="dot" w:pos="8306"/>
        </w:tabs>
      </w:pPr>
      <w:hyperlink w:anchor="_Toc2643" w:history="1">
        <w:r>
          <w:rPr>
            <w:rFonts w:ascii="仿宋" w:eastAsia="仿宋" w:hAnsi="仿宋" w:cs="仿宋" w:hint="eastAsia"/>
            <w:lang w:eastAsia="zh-CN"/>
          </w:rPr>
          <w:t>(三)、绩效评估周期</w:t>
        </w:r>
        <w:r>
          <w:tab/>
        </w:r>
        <w:r>
          <w:fldChar w:fldCharType="begin"/>
        </w:r>
        <w:r>
          <w:instrText xml:space="preserve"> PAGEREF _Toc2643 \h </w:instrText>
        </w:r>
        <w:r>
          <w:fldChar w:fldCharType="separate"/>
        </w:r>
        <w:r>
          <w:t>5</w:t>
        </w:r>
        <w:r>
          <w:fldChar w:fldCharType="end"/>
        </w:r>
      </w:hyperlink>
    </w:p>
    <w:p>
      <w:pPr>
        <w:pStyle w:val="TOC1"/>
        <w:tabs>
          <w:tab w:val="right" w:leader="dot" w:pos="8306"/>
        </w:tabs>
      </w:pPr>
      <w:hyperlink w:anchor="_Toc18362" w:history="1">
        <w:r>
          <w:rPr>
            <w:rFonts w:ascii="仿宋" w:eastAsia="仿宋" w:hAnsi="仿宋" w:cs="仿宋" w:hint="eastAsia"/>
            <w:lang w:eastAsia="zh-CN"/>
          </w:rPr>
          <w:t>二、单一稀土氧化物及盐类项目文档管理</w:t>
        </w:r>
        <w:r>
          <w:tab/>
        </w:r>
        <w:r>
          <w:fldChar w:fldCharType="begin"/>
        </w:r>
        <w:r>
          <w:instrText xml:space="preserve"> PAGEREF _Toc18362 \h </w:instrText>
        </w:r>
        <w:r>
          <w:fldChar w:fldCharType="separate"/>
        </w:r>
        <w:r>
          <w:t>6</w:t>
        </w:r>
        <w:r>
          <w:fldChar w:fldCharType="end"/>
        </w:r>
      </w:hyperlink>
    </w:p>
    <w:p>
      <w:pPr>
        <w:pStyle w:val="TOC2"/>
        <w:tabs>
          <w:tab w:val="right" w:leader="dot" w:pos="8306"/>
        </w:tabs>
      </w:pPr>
      <w:hyperlink w:anchor="_Toc9361" w:history="1">
        <w:r>
          <w:rPr>
            <w:rFonts w:ascii="仿宋" w:eastAsia="仿宋" w:hAnsi="仿宋" w:cs="仿宋" w:hint="eastAsia"/>
            <w:lang w:eastAsia="zh-CN"/>
          </w:rPr>
          <w:t>(一)、文档编制与审查</w:t>
        </w:r>
        <w:r>
          <w:tab/>
        </w:r>
        <w:r>
          <w:fldChar w:fldCharType="begin"/>
        </w:r>
        <w:r>
          <w:instrText xml:space="preserve"> PAGEREF _Toc9361 \h </w:instrText>
        </w:r>
        <w:r>
          <w:fldChar w:fldCharType="separate"/>
        </w:r>
        <w:r>
          <w:t>6</w:t>
        </w:r>
        <w:r>
          <w:fldChar w:fldCharType="end"/>
        </w:r>
      </w:hyperlink>
    </w:p>
    <w:p>
      <w:pPr>
        <w:pStyle w:val="TOC2"/>
        <w:tabs>
          <w:tab w:val="right" w:leader="dot" w:pos="8306"/>
        </w:tabs>
      </w:pPr>
      <w:hyperlink w:anchor="_Toc13783" w:history="1">
        <w:r>
          <w:rPr>
            <w:rFonts w:ascii="仿宋" w:eastAsia="仿宋" w:hAnsi="仿宋" w:cs="仿宋" w:hint="eastAsia"/>
            <w:lang w:eastAsia="zh-CN"/>
          </w:rPr>
          <w:t>(二)、文档发布与分发</w:t>
        </w:r>
        <w:r>
          <w:tab/>
        </w:r>
        <w:r>
          <w:fldChar w:fldCharType="begin"/>
        </w:r>
        <w:r>
          <w:instrText xml:space="preserve"> PAGEREF _Toc13783 \h </w:instrText>
        </w:r>
        <w:r>
          <w:fldChar w:fldCharType="separate"/>
        </w:r>
        <w:r>
          <w:t>8</w:t>
        </w:r>
        <w:r>
          <w:fldChar w:fldCharType="end"/>
        </w:r>
      </w:hyperlink>
    </w:p>
    <w:p>
      <w:pPr>
        <w:pStyle w:val="TOC2"/>
        <w:tabs>
          <w:tab w:val="right" w:leader="dot" w:pos="8306"/>
        </w:tabs>
      </w:pPr>
      <w:hyperlink w:anchor="_Toc5594" w:history="1">
        <w:r>
          <w:rPr>
            <w:rFonts w:ascii="仿宋" w:eastAsia="仿宋" w:hAnsi="仿宋" w:cs="仿宋" w:hint="eastAsia"/>
            <w:lang w:eastAsia="zh-CN"/>
          </w:rPr>
          <w:t>(三)、文档存档与归档</w:t>
        </w:r>
        <w:r>
          <w:tab/>
        </w:r>
        <w:r>
          <w:fldChar w:fldCharType="begin"/>
        </w:r>
        <w:r>
          <w:instrText xml:space="preserve"> PAGEREF _Toc5594 \h </w:instrText>
        </w:r>
        <w:r>
          <w:fldChar w:fldCharType="separate"/>
        </w:r>
        <w:r>
          <w:t>9</w:t>
        </w:r>
        <w:r>
          <w:fldChar w:fldCharType="end"/>
        </w:r>
      </w:hyperlink>
    </w:p>
    <w:p>
      <w:pPr>
        <w:pStyle w:val="TOC1"/>
        <w:tabs>
          <w:tab w:val="right" w:leader="dot" w:pos="8306"/>
        </w:tabs>
      </w:pPr>
      <w:hyperlink w:anchor="_Toc22721" w:history="1">
        <w:r>
          <w:rPr>
            <w:rFonts w:ascii="仿宋" w:eastAsia="仿宋" w:hAnsi="仿宋" w:cs="仿宋" w:hint="eastAsia"/>
            <w:lang w:eastAsia="zh-CN"/>
          </w:rPr>
          <w:t>三、产品规划分析</w:t>
        </w:r>
        <w:r>
          <w:tab/>
        </w:r>
        <w:r>
          <w:fldChar w:fldCharType="begin"/>
        </w:r>
        <w:r>
          <w:instrText xml:space="preserve"> PAGEREF _Toc22721 \h </w:instrText>
        </w:r>
        <w:r>
          <w:fldChar w:fldCharType="separate"/>
        </w:r>
        <w:r>
          <w:t>10</w:t>
        </w:r>
        <w:r>
          <w:fldChar w:fldCharType="end"/>
        </w:r>
      </w:hyperlink>
    </w:p>
    <w:p>
      <w:pPr>
        <w:pStyle w:val="TOC2"/>
        <w:tabs>
          <w:tab w:val="right" w:leader="dot" w:pos="8306"/>
        </w:tabs>
      </w:pPr>
      <w:hyperlink w:anchor="_Toc19431" w:history="1">
        <w:r>
          <w:rPr>
            <w:rFonts w:ascii="仿宋" w:eastAsia="仿宋" w:hAnsi="仿宋" w:cs="仿宋" w:hint="eastAsia"/>
            <w:lang w:eastAsia="zh-CN"/>
          </w:rPr>
          <w:t>(一)、产品规划</w:t>
        </w:r>
        <w:r>
          <w:tab/>
        </w:r>
        <w:r>
          <w:fldChar w:fldCharType="begin"/>
        </w:r>
        <w:r>
          <w:instrText xml:space="preserve"> PAGEREF _Toc19431 \h </w:instrText>
        </w:r>
        <w:r>
          <w:fldChar w:fldCharType="separate"/>
        </w:r>
        <w:r>
          <w:t>10</w:t>
        </w:r>
        <w:r>
          <w:fldChar w:fldCharType="end"/>
        </w:r>
      </w:hyperlink>
    </w:p>
    <w:p>
      <w:pPr>
        <w:pStyle w:val="TOC2"/>
        <w:tabs>
          <w:tab w:val="right" w:leader="dot" w:pos="8306"/>
        </w:tabs>
      </w:pPr>
      <w:hyperlink w:anchor="_Toc20691" w:history="1">
        <w:r>
          <w:rPr>
            <w:rFonts w:ascii="仿宋" w:eastAsia="仿宋" w:hAnsi="仿宋" w:cs="仿宋" w:hint="eastAsia"/>
            <w:lang w:eastAsia="zh-CN"/>
          </w:rPr>
          <w:t>(二)、建设规模</w:t>
        </w:r>
        <w:r>
          <w:tab/>
        </w:r>
        <w:r>
          <w:fldChar w:fldCharType="begin"/>
        </w:r>
        <w:r>
          <w:instrText xml:space="preserve"> PAGEREF _Toc20691 \h </w:instrText>
        </w:r>
        <w:r>
          <w:fldChar w:fldCharType="separate"/>
        </w:r>
        <w:r>
          <w:t>11</w:t>
        </w:r>
        <w:r>
          <w:fldChar w:fldCharType="end"/>
        </w:r>
      </w:hyperlink>
    </w:p>
    <w:p>
      <w:pPr>
        <w:pStyle w:val="TOC1"/>
        <w:tabs>
          <w:tab w:val="right" w:leader="dot" w:pos="8306"/>
        </w:tabs>
      </w:pPr>
      <w:hyperlink w:anchor="_Toc12584" w:history="1">
        <w:r>
          <w:rPr>
            <w:rFonts w:ascii="仿宋" w:eastAsia="仿宋" w:hAnsi="仿宋" w:cs="仿宋" w:hint="eastAsia"/>
            <w:lang w:eastAsia="zh-CN"/>
          </w:rPr>
          <w:t>四、单一稀土氧化物及盐类项目选址可行性分析</w:t>
        </w:r>
        <w:r>
          <w:tab/>
        </w:r>
        <w:r>
          <w:fldChar w:fldCharType="begin"/>
        </w:r>
        <w:r>
          <w:instrText xml:space="preserve"> PAGEREF _Toc12584 \h </w:instrText>
        </w:r>
        <w:r>
          <w:fldChar w:fldCharType="separate"/>
        </w:r>
        <w:r>
          <w:t>12</w:t>
        </w:r>
        <w:r>
          <w:fldChar w:fldCharType="end"/>
        </w:r>
      </w:hyperlink>
    </w:p>
    <w:p>
      <w:pPr>
        <w:pStyle w:val="TOC2"/>
        <w:tabs>
          <w:tab w:val="right" w:leader="dot" w:pos="8306"/>
        </w:tabs>
      </w:pPr>
      <w:hyperlink w:anchor="_Toc25677" w:history="1">
        <w:r>
          <w:rPr>
            <w:rFonts w:ascii="仿宋" w:eastAsia="仿宋" w:hAnsi="仿宋" w:cs="仿宋" w:hint="eastAsia"/>
            <w:lang w:eastAsia="zh-CN"/>
          </w:rPr>
          <w:t>(一)、单一稀土氧化物及盐类项目选址</w:t>
        </w:r>
        <w:r>
          <w:tab/>
        </w:r>
        <w:r>
          <w:fldChar w:fldCharType="begin"/>
        </w:r>
        <w:r>
          <w:instrText xml:space="preserve"> PAGEREF _Toc25677 \h </w:instrText>
        </w:r>
        <w:r>
          <w:fldChar w:fldCharType="separate"/>
        </w:r>
        <w:r>
          <w:t>12</w:t>
        </w:r>
        <w:r>
          <w:fldChar w:fldCharType="end"/>
        </w:r>
      </w:hyperlink>
    </w:p>
    <w:p>
      <w:pPr>
        <w:pStyle w:val="TOC2"/>
        <w:tabs>
          <w:tab w:val="right" w:leader="dot" w:pos="8306"/>
        </w:tabs>
      </w:pPr>
      <w:hyperlink w:anchor="_Toc10787" w:history="1">
        <w:r>
          <w:rPr>
            <w:rFonts w:ascii="仿宋" w:eastAsia="仿宋" w:hAnsi="仿宋" w:cs="仿宋" w:hint="eastAsia"/>
            <w:lang w:eastAsia="zh-CN"/>
          </w:rPr>
          <w:t>(二)、用地控制指标</w:t>
        </w:r>
        <w:r>
          <w:tab/>
        </w:r>
        <w:r>
          <w:fldChar w:fldCharType="begin"/>
        </w:r>
        <w:r>
          <w:instrText xml:space="preserve"> PAGEREF _Toc10787 \h </w:instrText>
        </w:r>
        <w:r>
          <w:fldChar w:fldCharType="separate"/>
        </w:r>
        <w:r>
          <w:t>12</w:t>
        </w:r>
        <w:r>
          <w:fldChar w:fldCharType="end"/>
        </w:r>
      </w:hyperlink>
    </w:p>
    <w:p>
      <w:pPr>
        <w:pStyle w:val="TOC2"/>
        <w:tabs>
          <w:tab w:val="right" w:leader="dot" w:pos="8306"/>
        </w:tabs>
      </w:pPr>
      <w:hyperlink w:anchor="_Toc26560" w:history="1">
        <w:r>
          <w:rPr>
            <w:rFonts w:ascii="仿宋" w:eastAsia="仿宋" w:hAnsi="仿宋" w:cs="仿宋" w:hint="eastAsia"/>
            <w:lang w:eastAsia="zh-CN"/>
          </w:rPr>
          <w:t>(三)、节约用地措施</w:t>
        </w:r>
        <w:r>
          <w:tab/>
        </w:r>
        <w:r>
          <w:fldChar w:fldCharType="begin"/>
        </w:r>
        <w:r>
          <w:instrText xml:space="preserve"> PAGEREF _Toc26560 \h </w:instrText>
        </w:r>
        <w:r>
          <w:fldChar w:fldCharType="separate"/>
        </w:r>
        <w:r>
          <w:t>14</w:t>
        </w:r>
        <w:r>
          <w:fldChar w:fldCharType="end"/>
        </w:r>
      </w:hyperlink>
    </w:p>
    <w:p>
      <w:pPr>
        <w:pStyle w:val="TOC2"/>
        <w:tabs>
          <w:tab w:val="right" w:leader="dot" w:pos="8306"/>
        </w:tabs>
      </w:pPr>
      <w:hyperlink w:anchor="_Toc15043" w:history="1">
        <w:r>
          <w:rPr>
            <w:rFonts w:ascii="仿宋" w:eastAsia="仿宋" w:hAnsi="仿宋" w:cs="仿宋" w:hint="eastAsia"/>
            <w:lang w:eastAsia="zh-CN"/>
          </w:rPr>
          <w:t>(四)、总图布置方案</w:t>
        </w:r>
        <w:r>
          <w:tab/>
        </w:r>
        <w:r>
          <w:fldChar w:fldCharType="begin"/>
        </w:r>
        <w:r>
          <w:instrText xml:space="preserve"> PAGEREF _Toc15043 \h </w:instrText>
        </w:r>
        <w:r>
          <w:fldChar w:fldCharType="separate"/>
        </w:r>
        <w:r>
          <w:t>15</w:t>
        </w:r>
        <w:r>
          <w:fldChar w:fldCharType="end"/>
        </w:r>
      </w:hyperlink>
    </w:p>
    <w:p>
      <w:pPr>
        <w:pStyle w:val="TOC2"/>
        <w:tabs>
          <w:tab w:val="right" w:leader="dot" w:pos="8306"/>
        </w:tabs>
      </w:pPr>
      <w:hyperlink w:anchor="_Toc12954" w:history="1">
        <w:r>
          <w:rPr>
            <w:rFonts w:ascii="仿宋" w:eastAsia="仿宋" w:hAnsi="仿宋" w:cs="仿宋" w:hint="eastAsia"/>
            <w:lang w:eastAsia="zh-CN"/>
          </w:rPr>
          <w:t>(五)、选址综合评价</w:t>
        </w:r>
        <w:r>
          <w:tab/>
        </w:r>
        <w:r>
          <w:fldChar w:fldCharType="begin"/>
        </w:r>
        <w:r>
          <w:instrText xml:space="preserve"> PAGEREF _Toc12954 \h </w:instrText>
        </w:r>
        <w:r>
          <w:fldChar w:fldCharType="separate"/>
        </w:r>
        <w:r>
          <w:t>16</w:t>
        </w:r>
        <w:r>
          <w:fldChar w:fldCharType="end"/>
        </w:r>
      </w:hyperlink>
    </w:p>
    <w:p>
      <w:pPr>
        <w:pStyle w:val="TOC1"/>
        <w:tabs>
          <w:tab w:val="right" w:leader="dot" w:pos="8306"/>
        </w:tabs>
      </w:pPr>
      <w:hyperlink w:anchor="_Toc31520" w:history="1">
        <w:r>
          <w:rPr>
            <w:rFonts w:ascii="仿宋" w:eastAsia="仿宋" w:hAnsi="仿宋" w:cs="仿宋" w:hint="eastAsia"/>
            <w:lang w:eastAsia="zh-CN"/>
          </w:rPr>
          <w:t>五、单一稀土氧化物及盐类项目可持续发展</w:t>
        </w:r>
        <w:r>
          <w:tab/>
        </w:r>
        <w:r>
          <w:fldChar w:fldCharType="begin"/>
        </w:r>
        <w:r>
          <w:instrText xml:space="preserve"> PAGEREF _Toc31520 \h </w:instrText>
        </w:r>
        <w:r>
          <w:fldChar w:fldCharType="separate"/>
        </w:r>
        <w:r>
          <w:t>18</w:t>
        </w:r>
        <w:r>
          <w:fldChar w:fldCharType="end"/>
        </w:r>
      </w:hyperlink>
    </w:p>
    <w:p>
      <w:pPr>
        <w:pStyle w:val="TOC2"/>
        <w:tabs>
          <w:tab w:val="right" w:leader="dot" w:pos="8306"/>
        </w:tabs>
      </w:pPr>
      <w:hyperlink w:anchor="_Toc18775" w:history="1">
        <w:r>
          <w:rPr>
            <w:rFonts w:ascii="仿宋" w:eastAsia="仿宋" w:hAnsi="仿宋" w:cs="仿宋" w:hint="eastAsia"/>
            <w:lang w:eastAsia="zh-CN"/>
          </w:rPr>
          <w:t>(一)、可持续战略与实践</w:t>
        </w:r>
        <w:r>
          <w:tab/>
        </w:r>
        <w:r>
          <w:fldChar w:fldCharType="begin"/>
        </w:r>
        <w:r>
          <w:instrText xml:space="preserve"> PAGEREF _Toc18775 \h </w:instrText>
        </w:r>
        <w:r>
          <w:fldChar w:fldCharType="separate"/>
        </w:r>
        <w:r>
          <w:t>18</w:t>
        </w:r>
        <w:r>
          <w:fldChar w:fldCharType="end"/>
        </w:r>
      </w:hyperlink>
    </w:p>
    <w:p>
      <w:pPr>
        <w:pStyle w:val="TOC2"/>
        <w:tabs>
          <w:tab w:val="right" w:leader="dot" w:pos="8306"/>
        </w:tabs>
      </w:pPr>
      <w:hyperlink w:anchor="_Toc32650" w:history="1">
        <w:r>
          <w:rPr>
            <w:rFonts w:ascii="仿宋" w:eastAsia="仿宋" w:hAnsi="仿宋" w:cs="仿宋" w:hint="eastAsia"/>
            <w:lang w:eastAsia="zh-CN"/>
          </w:rPr>
          <w:t>(二)、环保与社会责任</w:t>
        </w:r>
        <w:r>
          <w:tab/>
        </w:r>
        <w:r>
          <w:fldChar w:fldCharType="begin"/>
        </w:r>
        <w:r>
          <w:instrText xml:space="preserve"> PAGEREF _Toc32650 \h </w:instrText>
        </w:r>
        <w:r>
          <w:fldChar w:fldCharType="separate"/>
        </w:r>
        <w:r>
          <w:t>18</w:t>
        </w:r>
        <w:r>
          <w:fldChar w:fldCharType="end"/>
        </w:r>
      </w:hyperlink>
    </w:p>
    <w:p>
      <w:pPr>
        <w:pStyle w:val="TOC1"/>
        <w:tabs>
          <w:tab w:val="right" w:leader="dot" w:pos="8306"/>
        </w:tabs>
      </w:pPr>
      <w:hyperlink w:anchor="_Toc29148" w:history="1">
        <w:r>
          <w:rPr>
            <w:rFonts w:ascii="仿宋" w:eastAsia="仿宋" w:hAnsi="仿宋" w:cs="仿宋" w:hint="eastAsia"/>
            <w:lang w:eastAsia="zh-CN"/>
          </w:rPr>
          <w:t>六、工艺说明</w:t>
        </w:r>
        <w:r>
          <w:tab/>
        </w:r>
        <w:r>
          <w:fldChar w:fldCharType="begin"/>
        </w:r>
        <w:r>
          <w:instrText xml:space="preserve"> PAGEREF _Toc29148 \h </w:instrText>
        </w:r>
        <w:r>
          <w:fldChar w:fldCharType="separate"/>
        </w:r>
        <w:r>
          <w:t>19</w:t>
        </w:r>
        <w:r>
          <w:fldChar w:fldCharType="end"/>
        </w:r>
      </w:hyperlink>
    </w:p>
    <w:p>
      <w:pPr>
        <w:pStyle w:val="TOC2"/>
        <w:tabs>
          <w:tab w:val="right" w:leader="dot" w:pos="8306"/>
        </w:tabs>
      </w:pPr>
      <w:hyperlink w:anchor="_Toc19462" w:history="1">
        <w:r>
          <w:rPr>
            <w:rFonts w:ascii="仿宋" w:eastAsia="仿宋" w:hAnsi="仿宋" w:cs="仿宋" w:hint="eastAsia"/>
            <w:lang w:eastAsia="zh-CN"/>
          </w:rPr>
          <w:t>(一)、技术管理特点</w:t>
        </w:r>
        <w:r>
          <w:tab/>
        </w:r>
        <w:r>
          <w:fldChar w:fldCharType="begin"/>
        </w:r>
        <w:r>
          <w:instrText xml:space="preserve"> PAGEREF _Toc19462 \h </w:instrText>
        </w:r>
        <w:r>
          <w:fldChar w:fldCharType="separate"/>
        </w:r>
        <w:r>
          <w:t>19</w:t>
        </w:r>
        <w:r>
          <w:fldChar w:fldCharType="end"/>
        </w:r>
      </w:hyperlink>
    </w:p>
    <w:p>
      <w:pPr>
        <w:pStyle w:val="TOC2"/>
        <w:tabs>
          <w:tab w:val="right" w:leader="dot" w:pos="8306"/>
        </w:tabs>
      </w:pPr>
      <w:hyperlink w:anchor="_Toc2633" w:history="1">
        <w:r>
          <w:rPr>
            <w:rFonts w:ascii="仿宋" w:eastAsia="仿宋" w:hAnsi="仿宋" w:cs="仿宋" w:hint="eastAsia"/>
            <w:lang w:eastAsia="zh-CN"/>
          </w:rPr>
          <w:t>(二)、单一稀土氧化物及盐类项目工艺技术设计方案</w:t>
        </w:r>
        <w:r>
          <w:tab/>
        </w:r>
        <w:r>
          <w:fldChar w:fldCharType="begin"/>
        </w:r>
        <w:r>
          <w:instrText xml:space="preserve"> PAGEREF _Toc2633 \h </w:instrText>
        </w:r>
        <w:r>
          <w:fldChar w:fldCharType="separate"/>
        </w:r>
        <w:r>
          <w:t>21</w:t>
        </w:r>
        <w:r>
          <w:fldChar w:fldCharType="end"/>
        </w:r>
      </w:hyperlink>
    </w:p>
    <w:p>
      <w:pPr>
        <w:pStyle w:val="TOC2"/>
        <w:tabs>
          <w:tab w:val="right" w:leader="dot" w:pos="8306"/>
        </w:tabs>
      </w:pPr>
      <w:hyperlink w:anchor="_Toc6015" w:history="1">
        <w:r>
          <w:rPr>
            <w:rFonts w:ascii="仿宋" w:eastAsia="仿宋" w:hAnsi="仿宋" w:cs="仿宋" w:hint="eastAsia"/>
            <w:lang w:eastAsia="zh-CN"/>
          </w:rPr>
          <w:t>(三)、设备选型方案</w:t>
        </w:r>
        <w:r>
          <w:tab/>
        </w:r>
        <w:r>
          <w:fldChar w:fldCharType="begin"/>
        </w:r>
        <w:r>
          <w:instrText xml:space="preserve"> PAGEREF _Toc6015 \h </w:instrText>
        </w:r>
        <w:r>
          <w:fldChar w:fldCharType="separate"/>
        </w:r>
        <w:r>
          <w:t>22</w:t>
        </w:r>
        <w:r>
          <w:fldChar w:fldCharType="end"/>
        </w:r>
      </w:hyperlink>
    </w:p>
    <w:p>
      <w:pPr>
        <w:pStyle w:val="TOC1"/>
        <w:tabs>
          <w:tab w:val="right" w:leader="dot" w:pos="8306"/>
        </w:tabs>
      </w:pPr>
      <w:hyperlink w:anchor="_Toc30859" w:history="1">
        <w:r>
          <w:rPr>
            <w:rFonts w:ascii="仿宋" w:eastAsia="仿宋" w:hAnsi="仿宋" w:cs="仿宋" w:hint="eastAsia"/>
            <w:lang w:eastAsia="zh-CN"/>
          </w:rPr>
          <w:t>七、单一稀土氧化物及盐类项目财务管理</w:t>
        </w:r>
        <w:r>
          <w:tab/>
        </w:r>
        <w:r>
          <w:fldChar w:fldCharType="begin"/>
        </w:r>
        <w:r>
          <w:instrText xml:space="preserve"> PAGEREF _Toc30859 \h </w:instrText>
        </w:r>
        <w:r>
          <w:fldChar w:fldCharType="separate"/>
        </w:r>
        <w:r>
          <w:t>23</w:t>
        </w:r>
        <w:r>
          <w:fldChar w:fldCharType="end"/>
        </w:r>
      </w:hyperlink>
    </w:p>
    <w:p>
      <w:pPr>
        <w:pStyle w:val="TOC2"/>
        <w:tabs>
          <w:tab w:val="right" w:leader="dot" w:pos="8306"/>
        </w:tabs>
      </w:pPr>
      <w:hyperlink w:anchor="_Toc22861" w:history="1">
        <w:r>
          <w:rPr>
            <w:rFonts w:ascii="仿宋" w:eastAsia="仿宋" w:hAnsi="仿宋" w:cs="仿宋" w:hint="eastAsia"/>
            <w:lang w:eastAsia="zh-CN"/>
          </w:rPr>
          <w:t>(一)、资金需求大</w:t>
        </w:r>
        <w:r>
          <w:tab/>
        </w:r>
        <w:r>
          <w:fldChar w:fldCharType="begin"/>
        </w:r>
        <w:r>
          <w:instrText xml:space="preserve"> PAGEREF _Toc22861 \h </w:instrText>
        </w:r>
        <w:r>
          <w:fldChar w:fldCharType="separate"/>
        </w:r>
        <w:r>
          <w:t>23</w:t>
        </w:r>
        <w:r>
          <w:fldChar w:fldCharType="end"/>
        </w:r>
      </w:hyperlink>
    </w:p>
    <w:p>
      <w:pPr>
        <w:pStyle w:val="TOC2"/>
        <w:tabs>
          <w:tab w:val="right" w:leader="dot" w:pos="8306"/>
        </w:tabs>
      </w:pPr>
      <w:hyperlink w:anchor="_Toc4491" w:history="1">
        <w:r>
          <w:rPr>
            <w:rFonts w:ascii="仿宋" w:eastAsia="仿宋" w:hAnsi="仿宋" w:cs="仿宋" w:hint="eastAsia"/>
            <w:lang w:eastAsia="zh-CN"/>
          </w:rPr>
          <w:t>(二)、研发周期长</w:t>
        </w:r>
        <w:r>
          <w:tab/>
        </w:r>
        <w:r>
          <w:fldChar w:fldCharType="begin"/>
        </w:r>
        <w:r>
          <w:instrText xml:space="preserve"> PAGEREF _Toc4491 \h </w:instrText>
        </w:r>
        <w:r>
          <w:fldChar w:fldCharType="separate"/>
        </w:r>
        <w:r>
          <w:t>25</w:t>
        </w:r>
        <w:r>
          <w:fldChar w:fldCharType="end"/>
        </w:r>
      </w:hyperlink>
    </w:p>
    <w:p>
      <w:pPr>
        <w:pStyle w:val="TOC2"/>
        <w:tabs>
          <w:tab w:val="right" w:leader="dot" w:pos="8306"/>
        </w:tabs>
      </w:pPr>
      <w:hyperlink w:anchor="_Toc26291" w:history="1">
        <w:r>
          <w:rPr>
            <w:rFonts w:ascii="仿宋" w:eastAsia="仿宋" w:hAnsi="仿宋" w:cs="仿宋" w:hint="eastAsia"/>
            <w:lang w:eastAsia="zh-CN"/>
          </w:rPr>
          <w:t>(三)、市场风险大</w:t>
        </w:r>
        <w:r>
          <w:tab/>
        </w:r>
        <w:r>
          <w:fldChar w:fldCharType="begin"/>
        </w:r>
        <w:r>
          <w:instrText xml:space="preserve"> PAGEREF _Toc26291 \h </w:instrText>
        </w:r>
        <w:r>
          <w:fldChar w:fldCharType="separate"/>
        </w:r>
        <w:r>
          <w:t>26</w:t>
        </w:r>
        <w:r>
          <w:fldChar w:fldCharType="end"/>
        </w:r>
      </w:hyperlink>
    </w:p>
    <w:p>
      <w:pPr>
        <w:pStyle w:val="TOC2"/>
        <w:tabs>
          <w:tab w:val="right" w:leader="dot" w:pos="8306"/>
        </w:tabs>
      </w:pPr>
      <w:hyperlink w:anchor="_Toc1347" w:history="1">
        <w:r>
          <w:rPr>
            <w:rFonts w:ascii="仿宋" w:eastAsia="仿宋" w:hAnsi="仿宋" w:cs="仿宋" w:hint="eastAsia"/>
            <w:lang w:eastAsia="zh-CN"/>
          </w:rPr>
          <w:t>(四)、利润率高</w:t>
        </w:r>
        <w:r>
          <w:tab/>
        </w:r>
        <w:r>
          <w:fldChar w:fldCharType="begin"/>
        </w:r>
        <w:r>
          <w:instrText xml:space="preserve"> PAGEREF _Toc1347 \h </w:instrText>
        </w:r>
        <w:r>
          <w:fldChar w:fldCharType="separate"/>
        </w:r>
        <w:r>
          <w:t>29</w:t>
        </w:r>
        <w:r>
          <w:fldChar w:fldCharType="end"/>
        </w:r>
      </w:hyperlink>
    </w:p>
    <w:p>
      <w:pPr>
        <w:pStyle w:val="TOC1"/>
        <w:tabs>
          <w:tab w:val="right" w:leader="dot" w:pos="8306"/>
        </w:tabs>
      </w:pPr>
      <w:hyperlink w:anchor="_Toc18536" w:history="1">
        <w:r>
          <w:rPr>
            <w:rFonts w:ascii="仿宋" w:eastAsia="仿宋" w:hAnsi="仿宋" w:cs="仿宋" w:hint="eastAsia"/>
            <w:lang w:eastAsia="zh-CN"/>
          </w:rPr>
          <w:t>八、单一稀土氧化物及盐类项目人力资源培养与发展</w:t>
        </w:r>
        <w:r>
          <w:tab/>
        </w:r>
        <w:r>
          <w:fldChar w:fldCharType="begin"/>
        </w:r>
        <w:r>
          <w:instrText xml:space="preserve"> PAGEREF _Toc18536 \h </w:instrText>
        </w:r>
        <w:r>
          <w:fldChar w:fldCharType="separate"/>
        </w:r>
        <w:r>
          <w:t>31</w:t>
        </w:r>
        <w:r>
          <w:fldChar w:fldCharType="end"/>
        </w:r>
      </w:hyperlink>
    </w:p>
    <w:p>
      <w:pPr>
        <w:pStyle w:val="TOC2"/>
        <w:tabs>
          <w:tab w:val="right" w:leader="dot" w:pos="8306"/>
        </w:tabs>
      </w:pPr>
      <w:hyperlink w:anchor="_Toc30639" w:history="1">
        <w:r>
          <w:rPr>
            <w:rFonts w:ascii="仿宋" w:eastAsia="仿宋" w:hAnsi="仿宋" w:cs="仿宋" w:hint="eastAsia"/>
            <w:lang w:eastAsia="zh-CN"/>
          </w:rPr>
          <w:t>(一)、人才需求与规划</w:t>
        </w:r>
        <w:r>
          <w:tab/>
        </w:r>
        <w:r>
          <w:fldChar w:fldCharType="begin"/>
        </w:r>
        <w:r>
          <w:instrText xml:space="preserve"> PAGEREF _Toc30639 \h </w:instrText>
        </w:r>
        <w:r>
          <w:fldChar w:fldCharType="separate"/>
        </w:r>
        <w:r>
          <w:t>31</w:t>
        </w:r>
        <w:r>
          <w:fldChar w:fldCharType="end"/>
        </w:r>
      </w:hyperlink>
    </w:p>
    <w:p>
      <w:pPr>
        <w:pStyle w:val="TOC2"/>
        <w:tabs>
          <w:tab w:val="right" w:leader="dot" w:pos="8306"/>
        </w:tabs>
      </w:pPr>
      <w:hyperlink w:anchor="_Toc16424" w:history="1">
        <w:r>
          <w:rPr>
            <w:rFonts w:ascii="仿宋" w:eastAsia="仿宋" w:hAnsi="仿宋" w:cs="仿宋" w:hint="eastAsia"/>
            <w:lang w:eastAsia="zh-CN"/>
          </w:rPr>
          <w:t>(二)、培训与发展计划</w:t>
        </w:r>
        <w:r>
          <w:tab/>
        </w:r>
        <w:r>
          <w:fldChar w:fldCharType="begin"/>
        </w:r>
        <w:r>
          <w:instrText xml:space="preserve"> PAGEREF _Toc16424 \h </w:instrText>
        </w:r>
        <w:r>
          <w:fldChar w:fldCharType="separate"/>
        </w:r>
        <w:r>
          <w:t>31</w:t>
        </w:r>
        <w:r>
          <w:fldChar w:fldCharType="end"/>
        </w:r>
      </w:hyperlink>
    </w:p>
    <w:p>
      <w:pPr>
        <w:pStyle w:val="TOC1"/>
        <w:tabs>
          <w:tab w:val="right" w:leader="dot" w:pos="8306"/>
        </w:tabs>
      </w:pPr>
      <w:hyperlink w:anchor="_Toc25213" w:history="1">
        <w:r>
          <w:rPr>
            <w:rFonts w:ascii="仿宋" w:eastAsia="仿宋" w:hAnsi="仿宋" w:cs="仿宋" w:hint="eastAsia"/>
            <w:lang w:eastAsia="zh-CN"/>
          </w:rPr>
          <w:t>九、单一稀土氧化物及盐类项目经营效益</w:t>
        </w:r>
        <w:r>
          <w:tab/>
        </w:r>
        <w:r>
          <w:fldChar w:fldCharType="begin"/>
        </w:r>
        <w:r>
          <w:instrText xml:space="preserve"> PAGEREF _Toc25213 \h </w:instrText>
        </w:r>
        <w:r>
          <w:fldChar w:fldCharType="separate"/>
        </w:r>
        <w:r>
          <w:t>32</w:t>
        </w:r>
        <w:r>
          <w:fldChar w:fldCharType="end"/>
        </w:r>
      </w:hyperlink>
    </w:p>
    <w:p>
      <w:pPr>
        <w:pStyle w:val="TOC2"/>
        <w:tabs>
          <w:tab w:val="right" w:leader="dot" w:pos="8306"/>
        </w:tabs>
      </w:pPr>
      <w:hyperlink w:anchor="_Toc19502" w:history="1">
        <w:r>
          <w:rPr>
            <w:rFonts w:ascii="仿宋" w:eastAsia="仿宋" w:hAnsi="仿宋" w:cs="仿宋" w:hint="eastAsia"/>
            <w:lang w:eastAsia="zh-CN"/>
          </w:rPr>
          <w:t>(一)、经济评价财务测算</w:t>
        </w:r>
        <w:r>
          <w:tab/>
        </w:r>
        <w:r>
          <w:fldChar w:fldCharType="begin"/>
        </w:r>
        <w:r>
          <w:instrText xml:space="preserve"> PAGEREF _Toc19502 \h </w:instrText>
        </w:r>
        <w:r>
          <w:fldChar w:fldCharType="separate"/>
        </w:r>
        <w:r>
          <w:t>32</w:t>
        </w:r>
        <w:r>
          <w:fldChar w:fldCharType="end"/>
        </w:r>
      </w:hyperlink>
    </w:p>
    <w:p>
      <w:pPr>
        <w:pStyle w:val="TOC2"/>
        <w:tabs>
          <w:tab w:val="right" w:leader="dot" w:pos="8306"/>
        </w:tabs>
      </w:pPr>
      <w:hyperlink w:anchor="_Toc4414" w:history="1">
        <w:r>
          <w:rPr>
            <w:rFonts w:ascii="仿宋" w:eastAsia="仿宋" w:hAnsi="仿宋" w:cs="仿宋" w:hint="eastAsia"/>
            <w:lang w:eastAsia="zh-CN"/>
          </w:rPr>
          <w:t>(二)、单一稀土氧化物及盐类项目盈利能力分析</w:t>
        </w:r>
        <w:r>
          <w:tab/>
        </w:r>
        <w:r>
          <w:fldChar w:fldCharType="begin"/>
        </w:r>
        <w:r>
          <w:instrText xml:space="preserve"> PAGEREF _Toc4414 \h </w:instrText>
        </w:r>
        <w:r>
          <w:fldChar w:fldCharType="separate"/>
        </w:r>
        <w:r>
          <w:t>33</w:t>
        </w:r>
        <w:r>
          <w:fldChar w:fldCharType="end"/>
        </w:r>
      </w:hyperlink>
    </w:p>
    <w:p>
      <w:pPr>
        <w:pStyle w:val="TOC1"/>
        <w:tabs>
          <w:tab w:val="right" w:leader="dot" w:pos="8306"/>
        </w:tabs>
      </w:pPr>
      <w:hyperlink w:anchor="_Toc7958" w:history="1">
        <w:r>
          <w:rPr>
            <w:rFonts w:ascii="仿宋" w:eastAsia="仿宋" w:hAnsi="仿宋" w:cs="仿宋" w:hint="eastAsia"/>
            <w:lang w:eastAsia="zh-CN"/>
          </w:rPr>
          <w:t>十、单一稀土氧化物及盐类项目风险管理</w:t>
        </w:r>
        <w:r>
          <w:tab/>
        </w:r>
        <w:r>
          <w:fldChar w:fldCharType="begin"/>
        </w:r>
        <w:r>
          <w:instrText xml:space="preserve"> PAGEREF _Toc7958 \h </w:instrText>
        </w:r>
        <w:r>
          <w:fldChar w:fldCharType="separate"/>
        </w:r>
        <w:r>
          <w:t>34</w:t>
        </w:r>
        <w:r>
          <w:fldChar w:fldCharType="end"/>
        </w:r>
      </w:hyperlink>
    </w:p>
    <w:p>
      <w:pPr>
        <w:pStyle w:val="TOC2"/>
        <w:tabs>
          <w:tab w:val="right" w:leader="dot" w:pos="8306"/>
        </w:tabs>
      </w:pPr>
      <w:hyperlink w:anchor="_Toc29729" w:history="1">
        <w:r>
          <w:rPr>
            <w:rFonts w:ascii="仿宋" w:eastAsia="仿宋" w:hAnsi="仿宋" w:cs="仿宋" w:hint="eastAsia"/>
            <w:lang w:eastAsia="zh-CN"/>
          </w:rPr>
          <w:t>(一)、风险识别与评估</w:t>
        </w:r>
        <w:r>
          <w:tab/>
        </w:r>
        <w:r>
          <w:fldChar w:fldCharType="begin"/>
        </w:r>
        <w:r>
          <w:instrText xml:space="preserve"> PAGEREF _Toc29729 \h </w:instrText>
        </w:r>
        <w:r>
          <w:fldChar w:fldCharType="separate"/>
        </w:r>
        <w:r>
          <w:t>34</w:t>
        </w:r>
        <w:r>
          <w:fldChar w:fldCharType="end"/>
        </w:r>
      </w:hyperlink>
    </w:p>
    <w:p>
      <w:pPr>
        <w:pStyle w:val="TOC2"/>
        <w:tabs>
          <w:tab w:val="right" w:leader="dot" w:pos="8306"/>
        </w:tabs>
      </w:pPr>
      <w:hyperlink w:anchor="_Toc30777" w:history="1">
        <w:r>
          <w:rPr>
            <w:rFonts w:ascii="仿宋" w:eastAsia="仿宋" w:hAnsi="仿宋" w:cs="仿宋" w:hint="eastAsia"/>
            <w:lang w:eastAsia="zh-CN"/>
          </w:rPr>
          <w:t>(二)、风险应对策略</w:t>
        </w:r>
        <w:r>
          <w:tab/>
        </w:r>
        <w:r>
          <w:fldChar w:fldCharType="begin"/>
        </w:r>
        <w:r>
          <w:instrText xml:space="preserve"> PAGEREF _Toc30777 \h </w:instrText>
        </w:r>
        <w:r>
          <w:fldChar w:fldCharType="separate"/>
        </w:r>
        <w:r>
          <w:t>35</w:t>
        </w:r>
        <w:r>
          <w:fldChar w:fldCharType="end"/>
        </w:r>
      </w:hyperlink>
    </w:p>
    <w:p>
      <w:pPr>
        <w:pStyle w:val="TOC2"/>
        <w:tabs>
          <w:tab w:val="right" w:leader="dot" w:pos="8306"/>
        </w:tabs>
      </w:pPr>
      <w:hyperlink w:anchor="_Toc9596" w:history="1">
        <w:r>
          <w:rPr>
            <w:rFonts w:ascii="仿宋" w:eastAsia="仿宋" w:hAnsi="仿宋" w:cs="仿宋" w:hint="eastAsia"/>
            <w:lang w:eastAsia="zh-CN"/>
          </w:rPr>
          <w:t>(三)、风险监控与控制</w:t>
        </w:r>
        <w:r>
          <w:tab/>
        </w:r>
        <w:r>
          <w:fldChar w:fldCharType="begin"/>
        </w:r>
        <w:r>
          <w:instrText xml:space="preserve"> PAGEREF _Toc9596 \h </w:instrText>
        </w:r>
        <w:r>
          <w:fldChar w:fldCharType="separate"/>
        </w:r>
        <w:r>
          <w:t>37</w:t>
        </w:r>
        <w:r>
          <w:fldChar w:fldCharType="end"/>
        </w:r>
      </w:hyperlink>
    </w:p>
    <w:p>
      <w:pPr>
        <w:pStyle w:val="TOC1"/>
        <w:tabs>
          <w:tab w:val="right" w:leader="dot" w:pos="8306"/>
        </w:tabs>
      </w:pPr>
      <w:hyperlink w:anchor="_Toc26497" w:history="1">
        <w:r>
          <w:rPr>
            <w:rFonts w:ascii="仿宋" w:eastAsia="仿宋" w:hAnsi="仿宋" w:cs="仿宋" w:hint="eastAsia"/>
            <w:lang w:eastAsia="zh-CN"/>
          </w:rPr>
          <w:t>十一、生产安全保护</w:t>
        </w:r>
        <w:r>
          <w:tab/>
        </w:r>
        <w:r>
          <w:fldChar w:fldCharType="begin"/>
        </w:r>
        <w:r>
          <w:instrText xml:space="preserve"> PAGEREF _Toc26497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2" w:history="1">
        <w:r>
          <w:rPr>
            <w:rFonts w:ascii="仿宋" w:eastAsia="仿宋" w:hAnsi="仿宋" w:cs="仿宋" w:hint="eastAsia"/>
            <w:lang w:eastAsia="zh-CN"/>
          </w:rPr>
          <w:t>(一)、消防安全</w:t>
        </w:r>
        <w:r>
          <w:tab/>
        </w:r>
        <w:r>
          <w:fldChar w:fldCharType="begin"/>
        </w:r>
        <w:r>
          <w:instrText xml:space="preserve"> PAGEREF _Toc8372 \h </w:instrText>
        </w:r>
        <w:r>
          <w:fldChar w:fldCharType="separate"/>
        </w:r>
        <w:r>
          <w:t>38</w:t>
        </w:r>
        <w:r>
          <w:fldChar w:fldCharType="end"/>
        </w:r>
      </w:hyperlink>
    </w:p>
    <w:p>
      <w:pPr>
        <w:pStyle w:val="TOC2"/>
        <w:tabs>
          <w:tab w:val="right" w:leader="dot" w:pos="8306"/>
        </w:tabs>
      </w:pPr>
      <w:hyperlink w:anchor="_Toc8519" w:history="1">
        <w:r>
          <w:rPr>
            <w:rFonts w:ascii="仿宋" w:eastAsia="仿宋" w:hAnsi="仿宋" w:cs="仿宋" w:hint="eastAsia"/>
            <w:lang w:eastAsia="zh-CN"/>
          </w:rPr>
          <w:t>(二)、防火防爆总图布置措施</w:t>
        </w:r>
        <w:r>
          <w:tab/>
        </w:r>
        <w:r>
          <w:fldChar w:fldCharType="begin"/>
        </w:r>
        <w:r>
          <w:instrText xml:space="preserve"> PAGEREF _Toc8519 \h </w:instrText>
        </w:r>
        <w:r>
          <w:fldChar w:fldCharType="separate"/>
        </w:r>
        <w:r>
          <w:t>40</w:t>
        </w:r>
        <w:r>
          <w:fldChar w:fldCharType="end"/>
        </w:r>
      </w:hyperlink>
    </w:p>
    <w:p>
      <w:pPr>
        <w:pStyle w:val="TOC2"/>
        <w:tabs>
          <w:tab w:val="right" w:leader="dot" w:pos="8306"/>
        </w:tabs>
      </w:pPr>
      <w:hyperlink w:anchor="_Toc23869" w:history="1">
        <w:r>
          <w:rPr>
            <w:rFonts w:ascii="仿宋" w:eastAsia="仿宋" w:hAnsi="仿宋" w:cs="仿宋" w:hint="eastAsia"/>
            <w:lang w:eastAsia="zh-CN"/>
          </w:rPr>
          <w:t>(三)、自然灾害防范措施</w:t>
        </w:r>
        <w:r>
          <w:tab/>
        </w:r>
        <w:r>
          <w:fldChar w:fldCharType="begin"/>
        </w:r>
        <w:r>
          <w:instrText xml:space="preserve"> PAGEREF _Toc23869 \h </w:instrText>
        </w:r>
        <w:r>
          <w:fldChar w:fldCharType="separate"/>
        </w:r>
        <w:r>
          <w:t>41</w:t>
        </w:r>
        <w:r>
          <w:fldChar w:fldCharType="end"/>
        </w:r>
      </w:hyperlink>
    </w:p>
    <w:p>
      <w:pPr>
        <w:pStyle w:val="TOC2"/>
        <w:tabs>
          <w:tab w:val="right" w:leader="dot" w:pos="8306"/>
        </w:tabs>
      </w:pPr>
      <w:hyperlink w:anchor="_Toc27067" w:history="1">
        <w:r>
          <w:rPr>
            <w:rFonts w:ascii="仿宋" w:eastAsia="仿宋" w:hAnsi="仿宋" w:cs="仿宋" w:hint="eastAsia"/>
            <w:lang w:eastAsia="zh-CN"/>
          </w:rPr>
          <w:t>(四)、安全色及安全标志使用要求</w:t>
        </w:r>
        <w:r>
          <w:tab/>
        </w:r>
        <w:r>
          <w:fldChar w:fldCharType="begin"/>
        </w:r>
        <w:r>
          <w:instrText xml:space="preserve"> PAGEREF _Toc27067 \h </w:instrText>
        </w:r>
        <w:r>
          <w:fldChar w:fldCharType="separate"/>
        </w:r>
        <w:r>
          <w:t>42</w:t>
        </w:r>
        <w:r>
          <w:fldChar w:fldCharType="end"/>
        </w:r>
      </w:hyperlink>
    </w:p>
    <w:p>
      <w:pPr>
        <w:pStyle w:val="TOC2"/>
        <w:tabs>
          <w:tab w:val="right" w:leader="dot" w:pos="8306"/>
        </w:tabs>
      </w:pPr>
      <w:hyperlink w:anchor="_Toc22222" w:history="1">
        <w:r>
          <w:rPr>
            <w:rFonts w:ascii="仿宋" w:eastAsia="仿宋" w:hAnsi="仿宋" w:cs="仿宋" w:hint="eastAsia"/>
            <w:lang w:eastAsia="zh-CN"/>
          </w:rPr>
          <w:t>(五)、防尘防毒措施</w:t>
        </w:r>
        <w:r>
          <w:tab/>
        </w:r>
        <w:r>
          <w:fldChar w:fldCharType="begin"/>
        </w:r>
        <w:r>
          <w:instrText xml:space="preserve"> PAGEREF _Toc22222 \h </w:instrText>
        </w:r>
        <w:r>
          <w:fldChar w:fldCharType="separate"/>
        </w:r>
        <w:r>
          <w:t>43</w:t>
        </w:r>
        <w:r>
          <w:fldChar w:fldCharType="end"/>
        </w:r>
      </w:hyperlink>
    </w:p>
    <w:p>
      <w:pPr>
        <w:pStyle w:val="TOC2"/>
        <w:tabs>
          <w:tab w:val="right" w:leader="dot" w:pos="8306"/>
        </w:tabs>
      </w:pPr>
      <w:hyperlink w:anchor="_Toc7392" w:history="1">
        <w:r>
          <w:rPr>
            <w:rFonts w:ascii="仿宋" w:eastAsia="仿宋" w:hAnsi="仿宋" w:cs="仿宋" w:hint="eastAsia"/>
            <w:lang w:eastAsia="zh-CN"/>
          </w:rPr>
          <w:t>(六)、防静电、触电防护及防雷措施</w:t>
        </w:r>
        <w:r>
          <w:tab/>
        </w:r>
        <w:r>
          <w:fldChar w:fldCharType="begin"/>
        </w:r>
        <w:r>
          <w:instrText xml:space="preserve"> PAGEREF _Toc7392 \h </w:instrText>
        </w:r>
        <w:r>
          <w:fldChar w:fldCharType="separate"/>
        </w:r>
        <w:r>
          <w:t>44</w:t>
        </w:r>
        <w:r>
          <w:fldChar w:fldCharType="end"/>
        </w:r>
      </w:hyperlink>
    </w:p>
    <w:p>
      <w:pPr>
        <w:pStyle w:val="TOC2"/>
        <w:tabs>
          <w:tab w:val="right" w:leader="dot" w:pos="8306"/>
        </w:tabs>
      </w:pPr>
      <w:hyperlink w:anchor="_Toc5114" w:history="1">
        <w:r>
          <w:rPr>
            <w:rFonts w:ascii="仿宋" w:eastAsia="仿宋" w:hAnsi="仿宋" w:cs="仿宋" w:hint="eastAsia"/>
            <w:lang w:eastAsia="zh-CN"/>
          </w:rPr>
          <w:t>(七)、机械设备安全保障措施</w:t>
        </w:r>
        <w:r>
          <w:tab/>
        </w:r>
        <w:r>
          <w:fldChar w:fldCharType="begin"/>
        </w:r>
        <w:r>
          <w:instrText xml:space="preserve"> PAGEREF _Toc5114 \h </w:instrText>
        </w:r>
        <w:r>
          <w:fldChar w:fldCharType="separate"/>
        </w:r>
        <w:r>
          <w:t>45</w:t>
        </w:r>
        <w:r>
          <w:fldChar w:fldCharType="end"/>
        </w:r>
      </w:hyperlink>
    </w:p>
    <w:p>
      <w:pPr>
        <w:pStyle w:val="TOC1"/>
        <w:tabs>
          <w:tab w:val="right" w:leader="dot" w:pos="8306"/>
        </w:tabs>
      </w:pPr>
      <w:hyperlink w:anchor="_Toc16170" w:history="1">
        <w:r>
          <w:rPr>
            <w:rFonts w:ascii="仿宋" w:eastAsia="仿宋" w:hAnsi="仿宋" w:cs="仿宋" w:hint="eastAsia"/>
            <w:lang w:eastAsia="zh-CN"/>
          </w:rPr>
          <w:t>十二、单一稀土氧化物及盐类项目社会影响</w:t>
        </w:r>
        <w:r>
          <w:tab/>
        </w:r>
        <w:r>
          <w:fldChar w:fldCharType="begin"/>
        </w:r>
        <w:r>
          <w:instrText xml:space="preserve"> PAGEREF _Toc16170 \h </w:instrText>
        </w:r>
        <w:r>
          <w:fldChar w:fldCharType="separate"/>
        </w:r>
        <w:r>
          <w:t>47</w:t>
        </w:r>
        <w:r>
          <w:fldChar w:fldCharType="end"/>
        </w:r>
      </w:hyperlink>
    </w:p>
    <w:p>
      <w:pPr>
        <w:pStyle w:val="TOC2"/>
        <w:tabs>
          <w:tab w:val="right" w:leader="dot" w:pos="8306"/>
        </w:tabs>
      </w:pPr>
      <w:hyperlink w:anchor="_Toc1742" w:history="1">
        <w:r>
          <w:rPr>
            <w:rFonts w:ascii="仿宋" w:eastAsia="仿宋" w:hAnsi="仿宋" w:cs="仿宋" w:hint="eastAsia"/>
            <w:lang w:eastAsia="zh-CN"/>
          </w:rPr>
          <w:t>(一)、社会责任与义务</w:t>
        </w:r>
        <w:r>
          <w:tab/>
        </w:r>
        <w:r>
          <w:fldChar w:fldCharType="begin"/>
        </w:r>
        <w:r>
          <w:instrText xml:space="preserve"> PAGEREF _Toc1742 \h </w:instrText>
        </w:r>
        <w:r>
          <w:fldChar w:fldCharType="separate"/>
        </w:r>
        <w:r>
          <w:t>47</w:t>
        </w:r>
        <w:r>
          <w:fldChar w:fldCharType="end"/>
        </w:r>
      </w:hyperlink>
    </w:p>
    <w:p>
      <w:pPr>
        <w:pStyle w:val="TOC2"/>
        <w:tabs>
          <w:tab w:val="right" w:leader="dot" w:pos="8306"/>
        </w:tabs>
      </w:pPr>
      <w:hyperlink w:anchor="_Toc9273" w:history="1">
        <w:r>
          <w:rPr>
            <w:rFonts w:ascii="仿宋" w:eastAsia="仿宋" w:hAnsi="仿宋" w:cs="仿宋" w:hint="eastAsia"/>
            <w:lang w:eastAsia="zh-CN"/>
          </w:rPr>
          <w:t>(二)、社会参与与沟通</w:t>
        </w:r>
        <w:r>
          <w:tab/>
        </w:r>
        <w:r>
          <w:fldChar w:fldCharType="begin"/>
        </w:r>
        <w:r>
          <w:instrText xml:space="preserve"> PAGEREF _Toc9273 \h </w:instrText>
        </w:r>
        <w:r>
          <w:fldChar w:fldCharType="separate"/>
        </w:r>
        <w:r>
          <w:t>48</w:t>
        </w:r>
        <w:r>
          <w:fldChar w:fldCharType="end"/>
        </w:r>
      </w:hyperlink>
    </w:p>
    <w:p>
      <w:pPr>
        <w:pStyle w:val="TOC1"/>
        <w:tabs>
          <w:tab w:val="right" w:leader="dot" w:pos="8306"/>
        </w:tabs>
      </w:pPr>
      <w:hyperlink w:anchor="_Toc16164" w:history="1">
        <w:r>
          <w:rPr>
            <w:rFonts w:ascii="仿宋" w:eastAsia="仿宋" w:hAnsi="仿宋" w:cs="仿宋" w:hint="eastAsia"/>
            <w:lang w:eastAsia="zh-CN"/>
          </w:rPr>
          <w:t>十三、质量管理体系</w:t>
        </w:r>
        <w:r>
          <w:tab/>
        </w:r>
        <w:r>
          <w:fldChar w:fldCharType="begin"/>
        </w:r>
        <w:r>
          <w:instrText xml:space="preserve"> PAGEREF _Toc16164 \h </w:instrText>
        </w:r>
        <w:r>
          <w:fldChar w:fldCharType="separate"/>
        </w:r>
        <w:r>
          <w:t>49</w:t>
        </w:r>
        <w:r>
          <w:fldChar w:fldCharType="end"/>
        </w:r>
      </w:hyperlink>
    </w:p>
    <w:p>
      <w:pPr>
        <w:pStyle w:val="TOC2"/>
        <w:tabs>
          <w:tab w:val="right" w:leader="dot" w:pos="8306"/>
        </w:tabs>
      </w:pPr>
      <w:hyperlink w:anchor="_Toc25675" w:history="1">
        <w:r>
          <w:rPr>
            <w:rFonts w:ascii="仿宋" w:eastAsia="仿宋" w:hAnsi="仿宋" w:cs="仿宋" w:hint="eastAsia"/>
            <w:lang w:eastAsia="zh-CN"/>
          </w:rPr>
          <w:t>(一)、质量目标与方针</w:t>
        </w:r>
        <w:r>
          <w:tab/>
        </w:r>
        <w:r>
          <w:fldChar w:fldCharType="begin"/>
        </w:r>
        <w:r>
          <w:instrText xml:space="preserve"> PAGEREF _Toc25675 \h </w:instrText>
        </w:r>
        <w:r>
          <w:fldChar w:fldCharType="separate"/>
        </w:r>
        <w:r>
          <w:t>49</w:t>
        </w:r>
        <w:r>
          <w:fldChar w:fldCharType="end"/>
        </w:r>
      </w:hyperlink>
    </w:p>
    <w:p>
      <w:pPr>
        <w:pStyle w:val="TOC2"/>
        <w:tabs>
          <w:tab w:val="right" w:leader="dot" w:pos="8306"/>
        </w:tabs>
      </w:pPr>
      <w:hyperlink w:anchor="_Toc25804" w:history="1">
        <w:r>
          <w:rPr>
            <w:rFonts w:ascii="仿宋" w:eastAsia="仿宋" w:hAnsi="仿宋" w:cs="仿宋" w:hint="eastAsia"/>
            <w:lang w:eastAsia="zh-CN"/>
          </w:rPr>
          <w:t>(二)、质量管理责任</w:t>
        </w:r>
        <w:r>
          <w:tab/>
        </w:r>
        <w:r>
          <w:fldChar w:fldCharType="begin"/>
        </w:r>
        <w:r>
          <w:instrText xml:space="preserve"> PAGEREF _Toc25804 \h </w:instrText>
        </w:r>
        <w:r>
          <w:fldChar w:fldCharType="separate"/>
        </w:r>
        <w:r>
          <w:t>50</w:t>
        </w:r>
        <w:r>
          <w:fldChar w:fldCharType="end"/>
        </w:r>
      </w:hyperlink>
    </w:p>
    <w:p>
      <w:pPr>
        <w:pStyle w:val="TOC2"/>
        <w:tabs>
          <w:tab w:val="right" w:leader="dot" w:pos="8306"/>
        </w:tabs>
      </w:pPr>
      <w:hyperlink w:anchor="_Toc24153" w:history="1">
        <w:r>
          <w:rPr>
            <w:rFonts w:ascii="仿宋" w:eastAsia="仿宋" w:hAnsi="仿宋" w:cs="仿宋" w:hint="eastAsia"/>
            <w:lang w:eastAsia="zh-CN"/>
          </w:rPr>
          <w:t>(三)、质量管理体系文件</w:t>
        </w:r>
        <w:r>
          <w:tab/>
        </w:r>
        <w:r>
          <w:fldChar w:fldCharType="begin"/>
        </w:r>
        <w:r>
          <w:instrText xml:space="preserve"> PAGEREF _Toc24153 \h </w:instrText>
        </w:r>
        <w:r>
          <w:fldChar w:fldCharType="separate"/>
        </w:r>
        <w:r>
          <w:t>51</w:t>
        </w:r>
        <w:r>
          <w:fldChar w:fldCharType="end"/>
        </w:r>
      </w:hyperlink>
    </w:p>
    <w:p>
      <w:pPr>
        <w:pStyle w:val="TOC2"/>
        <w:tabs>
          <w:tab w:val="right" w:leader="dot" w:pos="8306"/>
        </w:tabs>
      </w:pPr>
      <w:hyperlink w:anchor="_Toc24504" w:history="1">
        <w:r>
          <w:rPr>
            <w:rFonts w:ascii="仿宋" w:eastAsia="仿宋" w:hAnsi="仿宋" w:cs="仿宋" w:hint="eastAsia"/>
            <w:lang w:eastAsia="zh-CN"/>
          </w:rPr>
          <w:t>(四)、质量培训与教育</w:t>
        </w:r>
        <w:r>
          <w:tab/>
        </w:r>
        <w:r>
          <w:fldChar w:fldCharType="begin"/>
        </w:r>
        <w:r>
          <w:instrText xml:space="preserve"> PAGEREF _Toc24504 \h </w:instrText>
        </w:r>
        <w:r>
          <w:fldChar w:fldCharType="separate"/>
        </w:r>
        <w:r>
          <w:t>54</w:t>
        </w:r>
        <w:r>
          <w:fldChar w:fldCharType="end"/>
        </w:r>
      </w:hyperlink>
    </w:p>
    <w:p>
      <w:pPr>
        <w:pStyle w:val="TOC2"/>
        <w:tabs>
          <w:tab w:val="right" w:leader="dot" w:pos="8306"/>
        </w:tabs>
      </w:pPr>
      <w:hyperlink w:anchor="_Toc13303" w:history="1">
        <w:r>
          <w:rPr>
            <w:rFonts w:ascii="仿宋" w:eastAsia="仿宋" w:hAnsi="仿宋" w:cs="仿宋" w:hint="eastAsia"/>
            <w:lang w:eastAsia="zh-CN"/>
          </w:rPr>
          <w:t>(五)、质量审核与评价</w:t>
        </w:r>
        <w:r>
          <w:tab/>
        </w:r>
        <w:r>
          <w:fldChar w:fldCharType="begin"/>
        </w:r>
        <w:r>
          <w:instrText xml:space="preserve"> PAGEREF _Toc13303 \h </w:instrText>
        </w:r>
        <w:r>
          <w:fldChar w:fldCharType="separate"/>
        </w:r>
        <w:r>
          <w:t>55</w:t>
        </w:r>
        <w:r>
          <w:fldChar w:fldCharType="end"/>
        </w:r>
      </w:hyperlink>
    </w:p>
    <w:p>
      <w:pPr>
        <w:pStyle w:val="TOC2"/>
        <w:tabs>
          <w:tab w:val="right" w:leader="dot" w:pos="8306"/>
        </w:tabs>
      </w:pPr>
      <w:hyperlink w:anchor="_Toc1743" w:history="1">
        <w:r>
          <w:rPr>
            <w:rFonts w:ascii="仿宋" w:eastAsia="仿宋" w:hAnsi="仿宋" w:cs="仿宋" w:hint="eastAsia"/>
            <w:lang w:eastAsia="zh-CN"/>
          </w:rPr>
          <w:t>(六)、不符合与纠正措施</w:t>
        </w:r>
        <w:r>
          <w:tab/>
        </w:r>
        <w:r>
          <w:fldChar w:fldCharType="begin"/>
        </w:r>
        <w:r>
          <w:instrText xml:space="preserve"> PAGEREF _Toc1743 \h </w:instrText>
        </w:r>
        <w:r>
          <w:fldChar w:fldCharType="separate"/>
        </w:r>
        <w:r>
          <w:t>56</w:t>
        </w:r>
        <w:r>
          <w:fldChar w:fldCharType="end"/>
        </w:r>
      </w:hyperlink>
    </w:p>
    <w:p>
      <w:pPr>
        <w:pStyle w:val="TOC1"/>
        <w:tabs>
          <w:tab w:val="right" w:leader="dot" w:pos="8306"/>
        </w:tabs>
      </w:pPr>
      <w:hyperlink w:anchor="_Toc21882" w:history="1">
        <w:r>
          <w:rPr>
            <w:rFonts w:ascii="仿宋" w:eastAsia="仿宋" w:hAnsi="仿宋" w:cs="仿宋" w:hint="eastAsia"/>
            <w:lang w:eastAsia="zh-CN"/>
          </w:rPr>
          <w:t>十四、风险识别与分类</w:t>
        </w:r>
        <w:r>
          <w:tab/>
        </w:r>
        <w:r>
          <w:fldChar w:fldCharType="begin"/>
        </w:r>
        <w:r>
          <w:instrText xml:space="preserve"> PAGEREF _Toc21882 \h </w:instrText>
        </w:r>
        <w:r>
          <w:fldChar w:fldCharType="separate"/>
        </w:r>
        <w:r>
          <w:t>57</w:t>
        </w:r>
        <w:r>
          <w:fldChar w:fldCharType="end"/>
        </w:r>
      </w:hyperlink>
    </w:p>
    <w:p>
      <w:pPr>
        <w:pStyle w:val="TOC2"/>
        <w:tabs>
          <w:tab w:val="right" w:leader="dot" w:pos="8306"/>
        </w:tabs>
      </w:pPr>
      <w:hyperlink w:anchor="_Toc12820" w:history="1">
        <w:r>
          <w:rPr>
            <w:rFonts w:ascii="仿宋" w:eastAsia="仿宋" w:hAnsi="仿宋" w:cs="仿宋" w:hint="eastAsia"/>
            <w:lang w:eastAsia="zh-CN"/>
          </w:rPr>
          <w:t>(一)、风险识别</w:t>
        </w:r>
        <w:r>
          <w:tab/>
        </w:r>
        <w:r>
          <w:fldChar w:fldCharType="begin"/>
        </w:r>
        <w:r>
          <w:instrText xml:space="preserve"> PAGEREF _Toc12820 \h </w:instrText>
        </w:r>
        <w:r>
          <w:fldChar w:fldCharType="separate"/>
        </w:r>
        <w:r>
          <w:t>57</w:t>
        </w:r>
        <w:r>
          <w:fldChar w:fldCharType="end"/>
        </w:r>
      </w:hyperlink>
    </w:p>
    <w:p>
      <w:pPr>
        <w:pStyle w:val="TOC2"/>
        <w:tabs>
          <w:tab w:val="right" w:leader="dot" w:pos="8306"/>
        </w:tabs>
      </w:pPr>
      <w:hyperlink w:anchor="_Toc10214" w:history="1">
        <w:r>
          <w:rPr>
            <w:rFonts w:ascii="仿宋" w:eastAsia="仿宋" w:hAnsi="仿宋" w:cs="仿宋" w:hint="eastAsia"/>
            <w:lang w:eastAsia="zh-CN"/>
          </w:rPr>
          <w:t>(二)、风险分类</w:t>
        </w:r>
        <w:r>
          <w:tab/>
        </w:r>
        <w:r>
          <w:fldChar w:fldCharType="begin"/>
        </w:r>
        <w:r>
          <w:instrText xml:space="preserve"> PAGEREF _Toc10214 \h </w:instrText>
        </w:r>
        <w:r>
          <w:fldChar w:fldCharType="separate"/>
        </w:r>
        <w:r>
          <w:t>58</w:t>
        </w:r>
        <w:r>
          <w:fldChar w:fldCharType="end"/>
        </w:r>
      </w:hyperlink>
    </w:p>
    <w:p>
      <w:pPr>
        <w:pStyle w:val="TOC1"/>
        <w:tabs>
          <w:tab w:val="right" w:leader="dot" w:pos="8306"/>
        </w:tabs>
      </w:pPr>
      <w:hyperlink w:anchor="_Toc13120" w:history="1">
        <w:r>
          <w:rPr>
            <w:rFonts w:ascii="仿宋" w:eastAsia="仿宋" w:hAnsi="仿宋" w:cs="仿宋" w:hint="eastAsia"/>
            <w:lang w:eastAsia="zh-CN"/>
          </w:rPr>
          <w:t>十五、单一稀土氧化物及盐类项目变更管理</w:t>
        </w:r>
        <w:r>
          <w:tab/>
        </w:r>
        <w:r>
          <w:fldChar w:fldCharType="begin"/>
        </w:r>
        <w:r>
          <w:instrText xml:space="preserve"> PAGEREF _Toc13120 \h </w:instrText>
        </w:r>
        <w:r>
          <w:fldChar w:fldCharType="separate"/>
        </w:r>
        <w:r>
          <w:t>60</w:t>
        </w:r>
        <w:r>
          <w:fldChar w:fldCharType="end"/>
        </w:r>
      </w:hyperlink>
    </w:p>
    <w:p>
      <w:pPr>
        <w:pStyle w:val="TOC2"/>
        <w:tabs>
          <w:tab w:val="right" w:leader="dot" w:pos="8306"/>
        </w:tabs>
      </w:pPr>
      <w:hyperlink w:anchor="_Toc23474" w:history="1">
        <w:r>
          <w:rPr>
            <w:rFonts w:ascii="仿宋" w:eastAsia="仿宋" w:hAnsi="仿宋" w:cs="仿宋" w:hint="eastAsia"/>
            <w:lang w:eastAsia="zh-CN"/>
          </w:rPr>
          <w:t>(一)、变更申请与评估</w:t>
        </w:r>
        <w:r>
          <w:tab/>
        </w:r>
        <w:r>
          <w:fldChar w:fldCharType="begin"/>
        </w:r>
        <w:r>
          <w:instrText xml:space="preserve"> PAGEREF _Toc23474 \h </w:instrText>
        </w:r>
        <w:r>
          <w:fldChar w:fldCharType="separate"/>
        </w:r>
        <w:r>
          <w:t>60</w:t>
        </w:r>
        <w:r>
          <w:fldChar w:fldCharType="end"/>
        </w:r>
      </w:hyperlink>
    </w:p>
    <w:p>
      <w:pPr>
        <w:pStyle w:val="TOC2"/>
        <w:tabs>
          <w:tab w:val="right" w:leader="dot" w:pos="8306"/>
        </w:tabs>
      </w:pPr>
      <w:hyperlink w:anchor="_Toc4105" w:history="1">
        <w:r>
          <w:rPr>
            <w:rFonts w:ascii="仿宋" w:eastAsia="仿宋" w:hAnsi="仿宋" w:cs="仿宋" w:hint="eastAsia"/>
            <w:lang w:eastAsia="zh-CN"/>
          </w:rPr>
          <w:t>(二)、变更实施与控制</w:t>
        </w:r>
        <w:r>
          <w:tab/>
        </w:r>
        <w:r>
          <w:fldChar w:fldCharType="begin"/>
        </w:r>
        <w:r>
          <w:instrText xml:space="preserve"> PAGEREF _Toc4105 \h </w:instrText>
        </w:r>
        <w:r>
          <w:fldChar w:fldCharType="separate"/>
        </w:r>
        <w:r>
          <w:t>61</w:t>
        </w:r>
        <w:r>
          <w:fldChar w:fldCharType="end"/>
        </w:r>
      </w:hyperlink>
    </w:p>
    <w:p>
      <w:pPr>
        <w:pStyle w:val="TOC1"/>
        <w:tabs>
          <w:tab w:val="right" w:leader="dot" w:pos="8306"/>
        </w:tabs>
      </w:pPr>
      <w:hyperlink w:anchor="_Toc625" w:history="1">
        <w:r>
          <w:rPr>
            <w:rFonts w:ascii="仿宋" w:eastAsia="仿宋" w:hAnsi="仿宋" w:cs="仿宋" w:hint="eastAsia"/>
            <w:lang w:eastAsia="zh-CN"/>
          </w:rPr>
          <w:t>十六、利益相关者分析与沟通计划</w:t>
        </w:r>
        <w:r>
          <w:tab/>
        </w:r>
        <w:r>
          <w:fldChar w:fldCharType="begin"/>
        </w:r>
        <w:r>
          <w:instrText xml:space="preserve"> PAGEREF _Toc625 \h </w:instrText>
        </w:r>
        <w:r>
          <w:fldChar w:fldCharType="separate"/>
        </w:r>
        <w:r>
          <w:t>62</w:t>
        </w:r>
        <w:r>
          <w:fldChar w:fldCharType="end"/>
        </w:r>
      </w:hyperlink>
    </w:p>
    <w:p>
      <w:pPr>
        <w:pStyle w:val="TOC2"/>
        <w:tabs>
          <w:tab w:val="right" w:leader="dot" w:pos="8306"/>
        </w:tabs>
      </w:pPr>
      <w:hyperlink w:anchor="_Toc29599" w:history="1">
        <w:r>
          <w:rPr>
            <w:rFonts w:ascii="仿宋" w:eastAsia="仿宋" w:hAnsi="仿宋" w:cs="仿宋" w:hint="eastAsia"/>
            <w:lang w:eastAsia="zh-CN"/>
          </w:rPr>
          <w:t>(一)、利益相关者分析</w:t>
        </w:r>
        <w:r>
          <w:tab/>
        </w:r>
        <w:r>
          <w:fldChar w:fldCharType="begin"/>
        </w:r>
        <w:r>
          <w:instrText xml:space="preserve"> PAGEREF _Toc29599 \h </w:instrText>
        </w:r>
        <w:r>
          <w:fldChar w:fldCharType="separate"/>
        </w:r>
        <w:r>
          <w:t>62</w:t>
        </w:r>
        <w:r>
          <w:fldChar w:fldCharType="end"/>
        </w:r>
      </w:hyperlink>
    </w:p>
    <w:p>
      <w:pPr>
        <w:pStyle w:val="TOC2"/>
        <w:tabs>
          <w:tab w:val="right" w:leader="dot" w:pos="8306"/>
        </w:tabs>
      </w:pPr>
      <w:hyperlink w:anchor="_Toc8914" w:history="1">
        <w:r>
          <w:rPr>
            <w:rFonts w:ascii="仿宋" w:eastAsia="仿宋" w:hAnsi="仿宋" w:cs="仿宋" w:hint="eastAsia"/>
            <w:lang w:eastAsia="zh-CN"/>
          </w:rPr>
          <w:t>(二)、沟通计划</w:t>
        </w:r>
        <w:r>
          <w:tab/>
        </w:r>
        <w:r>
          <w:fldChar w:fldCharType="begin"/>
        </w:r>
        <w:r>
          <w:instrText xml:space="preserve"> PAGEREF _Toc8914 \h </w:instrText>
        </w:r>
        <w:r>
          <w:fldChar w:fldCharType="separate"/>
        </w:r>
        <w:r>
          <w:t>63</w:t>
        </w:r>
        <w:r>
          <w:fldChar w:fldCharType="end"/>
        </w:r>
      </w:hyperlink>
    </w:p>
    <w:p>
      <w:pPr>
        <w:pStyle w:val="TOC1"/>
        <w:tabs>
          <w:tab w:val="right" w:leader="dot" w:pos="8306"/>
        </w:tabs>
      </w:pPr>
      <w:hyperlink w:anchor="_Toc14641" w:history="1">
        <w:r>
          <w:rPr>
            <w:rFonts w:ascii="仿宋" w:eastAsia="仿宋" w:hAnsi="仿宋" w:cs="仿宋" w:hint="eastAsia"/>
            <w:lang w:eastAsia="zh-CN"/>
          </w:rPr>
          <w:t>十七、营销与推广策略</w:t>
        </w:r>
        <w:r>
          <w:tab/>
        </w:r>
        <w:r>
          <w:fldChar w:fldCharType="begin"/>
        </w:r>
        <w:r>
          <w:instrText xml:space="preserve"> PAGEREF _Toc14641 \h </w:instrText>
        </w:r>
        <w:r>
          <w:fldChar w:fldCharType="separate"/>
        </w:r>
        <w:r>
          <w:t>64</w:t>
        </w:r>
        <w:r>
          <w:fldChar w:fldCharType="end"/>
        </w:r>
      </w:hyperlink>
    </w:p>
    <w:p>
      <w:pPr>
        <w:pStyle w:val="TOC2"/>
        <w:tabs>
          <w:tab w:val="right" w:leader="dot" w:pos="8306"/>
        </w:tabs>
      </w:pPr>
      <w:hyperlink w:anchor="_Toc17820" w:history="1">
        <w:r>
          <w:rPr>
            <w:rFonts w:ascii="仿宋" w:eastAsia="仿宋" w:hAnsi="仿宋" w:cs="仿宋" w:hint="eastAsia"/>
            <w:lang w:eastAsia="zh-CN"/>
          </w:rPr>
          <w:t>(一)、产品/服务定位与特点</w:t>
        </w:r>
        <w:r>
          <w:tab/>
        </w:r>
        <w:r>
          <w:fldChar w:fldCharType="begin"/>
        </w:r>
        <w:r>
          <w:instrText xml:space="preserve"> PAGEREF _Toc17820 \h </w:instrText>
        </w:r>
        <w:r>
          <w:fldChar w:fldCharType="separate"/>
        </w:r>
        <w:r>
          <w:t>64</w:t>
        </w:r>
        <w:r>
          <w:fldChar w:fldCharType="end"/>
        </w:r>
      </w:hyperlink>
    </w:p>
    <w:p>
      <w:pPr>
        <w:pStyle w:val="TOC2"/>
        <w:tabs>
          <w:tab w:val="right" w:leader="dot" w:pos="8306"/>
        </w:tabs>
      </w:pPr>
      <w:hyperlink w:anchor="_Toc16245" w:history="1">
        <w:r>
          <w:rPr>
            <w:rFonts w:ascii="仿宋" w:eastAsia="仿宋" w:hAnsi="仿宋" w:cs="仿宋" w:hint="eastAsia"/>
            <w:lang w:eastAsia="zh-CN"/>
          </w:rPr>
          <w:t>(二)、市场定位与竞争分析</w:t>
        </w:r>
        <w:r>
          <w:tab/>
        </w:r>
        <w:r>
          <w:fldChar w:fldCharType="begin"/>
        </w:r>
        <w:r>
          <w:instrText xml:space="preserve"> PAGEREF _Toc16245 \h </w:instrText>
        </w:r>
        <w:r>
          <w:fldChar w:fldCharType="separate"/>
        </w:r>
        <w:r>
          <w:t>65</w:t>
        </w:r>
        <w:r>
          <w:fldChar w:fldCharType="end"/>
        </w:r>
      </w:hyperlink>
    </w:p>
    <w:p>
      <w:pPr>
        <w:pStyle w:val="TOC2"/>
        <w:tabs>
          <w:tab w:val="right" w:leader="dot" w:pos="8306"/>
        </w:tabs>
      </w:pPr>
      <w:hyperlink w:anchor="_Toc2959" w:history="1">
        <w:r>
          <w:rPr>
            <w:rFonts w:ascii="仿宋" w:eastAsia="仿宋" w:hAnsi="仿宋" w:cs="仿宋" w:hint="eastAsia"/>
            <w:lang w:eastAsia="zh-CN"/>
          </w:rPr>
          <w:t>(三)、营销渠道与策略</w:t>
        </w:r>
        <w:r>
          <w:tab/>
        </w:r>
        <w:r>
          <w:fldChar w:fldCharType="begin"/>
        </w:r>
        <w:r>
          <w:instrText xml:space="preserve"> PAGEREF _Toc2959 \h </w:instrText>
        </w:r>
        <w:r>
          <w:fldChar w:fldCharType="separate"/>
        </w:r>
        <w:r>
          <w:t>67</w:t>
        </w:r>
        <w:r>
          <w:fldChar w:fldCharType="end"/>
        </w:r>
      </w:hyperlink>
    </w:p>
    <w:p>
      <w:pPr>
        <w:pStyle w:val="TOC2"/>
        <w:tabs>
          <w:tab w:val="right" w:leader="dot" w:pos="8306"/>
        </w:tabs>
      </w:pPr>
      <w:hyperlink w:anchor="_Toc30083" w:history="1">
        <w:r>
          <w:rPr>
            <w:rFonts w:ascii="仿宋" w:eastAsia="仿宋" w:hAnsi="仿宋" w:cs="仿宋" w:hint="eastAsia"/>
            <w:lang w:eastAsia="zh-CN"/>
          </w:rPr>
          <w:t>(四)、推广与宣传活动</w:t>
        </w:r>
        <w:r>
          <w:tab/>
        </w:r>
        <w:r>
          <w:fldChar w:fldCharType="begin"/>
        </w:r>
        <w:r>
          <w:instrText xml:space="preserve"> PAGEREF _Toc30083 \h </w:instrText>
        </w:r>
        <w:r>
          <w:fldChar w:fldCharType="separate"/>
        </w:r>
        <w:r>
          <w:t>68</w:t>
        </w:r>
        <w:r>
          <w:fldChar w:fldCharType="end"/>
        </w:r>
      </w:hyperlink>
    </w:p>
    <w:p>
      <w:pPr>
        <w:pStyle w:val="TOC1"/>
        <w:tabs>
          <w:tab w:val="right" w:leader="dot" w:pos="8306"/>
        </w:tabs>
      </w:pPr>
      <w:hyperlink w:anchor="_Toc6995" w:history="1">
        <w:r>
          <w:rPr>
            <w:rFonts w:ascii="仿宋" w:eastAsia="仿宋" w:hAnsi="仿宋" w:cs="仿宋" w:hint="eastAsia"/>
            <w:lang w:eastAsia="zh-CN"/>
          </w:rPr>
          <w:t>十八、单一稀土氧化物及盐类项目工程方案分析</w:t>
        </w:r>
        <w:r>
          <w:tab/>
        </w:r>
        <w:r>
          <w:fldChar w:fldCharType="begin"/>
        </w:r>
        <w:r>
          <w:instrText xml:space="preserve"> PAGEREF _Toc6995 \h </w:instrText>
        </w:r>
        <w:r>
          <w:fldChar w:fldCharType="separate"/>
        </w:r>
        <w:r>
          <w:t>73</w:t>
        </w:r>
        <w:r>
          <w:fldChar w:fldCharType="end"/>
        </w:r>
      </w:hyperlink>
    </w:p>
    <w:p>
      <w:pPr>
        <w:pStyle w:val="TOC2"/>
        <w:tabs>
          <w:tab w:val="right" w:leader="dot" w:pos="8306"/>
        </w:tabs>
      </w:pPr>
      <w:hyperlink w:anchor="_Toc21386" w:history="1">
        <w:r>
          <w:rPr>
            <w:rFonts w:ascii="仿宋" w:eastAsia="仿宋" w:hAnsi="仿宋" w:cs="仿宋" w:hint="eastAsia"/>
            <w:lang w:eastAsia="zh-CN"/>
          </w:rPr>
          <w:t>(一)、建筑工程设计原则</w:t>
        </w:r>
        <w:r>
          <w:tab/>
        </w:r>
        <w:r>
          <w:fldChar w:fldCharType="begin"/>
        </w:r>
        <w:r>
          <w:instrText xml:space="preserve"> PAGEREF _Toc21386 \h </w:instrText>
        </w:r>
        <w:r>
          <w:fldChar w:fldCharType="separate"/>
        </w:r>
        <w:r>
          <w:t>73</w:t>
        </w:r>
        <w:r>
          <w:fldChar w:fldCharType="end"/>
        </w:r>
      </w:hyperlink>
    </w:p>
    <w:p>
      <w:pPr>
        <w:pStyle w:val="TOC2"/>
        <w:tabs>
          <w:tab w:val="right" w:leader="dot" w:pos="8306"/>
        </w:tabs>
      </w:pPr>
      <w:hyperlink w:anchor="_Toc28639" w:history="1">
        <w:r>
          <w:rPr>
            <w:rFonts w:ascii="仿宋" w:eastAsia="仿宋" w:hAnsi="仿宋" w:cs="仿宋" w:hint="eastAsia"/>
            <w:lang w:eastAsia="zh-CN"/>
          </w:rPr>
          <w:t>(二)、土建工程建设指标</w:t>
        </w:r>
        <w:r>
          <w:tab/>
        </w:r>
        <w:r>
          <w:fldChar w:fldCharType="begin"/>
        </w:r>
        <w:r>
          <w:instrText xml:space="preserve"> PAGEREF _Toc28639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16"/>
      <w:r>
        <w:rPr>
          <w:rFonts w:ascii="仿宋" w:eastAsia="仿宋" w:hAnsi="仿宋" w:cs="仿宋" w:hint="eastAsia"/>
          <w:sz w:val="28"/>
          <w:lang w:eastAsia="zh-CN"/>
        </w:rPr>
        <w:t>一、单一稀土氧化物及盐类项目绩效评估</w:t>
      </w:r>
      <w:bookmarkEnd w:id="2"/>
    </w:p>
    <w:p>
      <w:pPr>
        <w:pStyle w:val="Heading2"/>
        <w:rPr>
          <w:rFonts w:ascii="仿宋" w:eastAsia="仿宋" w:hAnsi="仿宋" w:cs="仿宋" w:hint="eastAsia"/>
          <w:lang w:eastAsia="zh-CN"/>
        </w:rPr>
      </w:pPr>
      <w:bookmarkStart w:id="3" w:name="_Toc8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我们设计了一套全面的绩效评估指标，以确保单一稀土氧化物及盐类项目的可控和成功交付。这些指标跨足单一稀土氧化物及盐类项目目标、成本、进度和质量等多个维度，为我们提供了全面洞察单一稀土氧化物及盐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目标达成率是我们关注的首要指标。我们设定了明确的目标，并通过定期监测和评估，迅速发现并应对潜在的目标偏差。这为单一稀土氧化物及盐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成本绩效是另一个核心关注点。通过实际成本与预算成本的对比分析，我们深入了解成本差异的原因，及时调整资源分配，保持单一稀土氧化物及盐类项目在经济效益方面的合理水平。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进度作为关键的绩效指标之一，得到了精心的关注。我们制定了详细的单一稀土氧化物及盐类项目进度计划，并设立了进度符合度指标，确保实际进度与计划进度保持一致。这使我们能够快速发现和解决潜在的进度问题，保持单一稀土氧化物及盐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一稀土氧化物及盐类项目绩效的不可或缺的一环。我们引入了一系列的质量标准和客户满意度指标，以确保单一稀土氧化物及盐类项目交付的成果在质量上达到或超越预期水平。通过持续监测这些指标，我们努力提升单一稀土氧化物及盐类项目整体质量水平，为单一稀土氧化物及盐类项目的成功交付提供有力保障。通过这些科学且全面的绩效评估，我们能够更好地引导单一稀土氧化物及盐类项目的持续改进，确保单一稀土氧化物及盐类项目目标的顺利达成。</w:t>
      </w:r>
    </w:p>
    <w:p>
      <w:pPr>
        <w:pStyle w:val="Heading2"/>
        <w:ind w:firstLine="560" w:firstLineChars="200"/>
        <w:rPr>
          <w:rFonts w:ascii="仿宋" w:eastAsia="仿宋" w:hAnsi="仿宋" w:cs="仿宋" w:hint="eastAsia"/>
          <w:sz w:val="28"/>
          <w:lang w:eastAsia="zh-CN"/>
        </w:rPr>
      </w:pPr>
      <w:bookmarkStart w:id="4" w:name="_Toc39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绩效评估是单一稀土氧化物及盐类项目中的关键环节，为确保单一稀土氧化物及盐类项目达到预期目标，我们采用了多层次、多维度的绩效评估方法。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一稀土氧化物及盐类项目的战略目标对齐，确保每个决策和行动都与单一稀土氧化物及盐类项目整体目标保持一致。团队会定期召开战略对齐会议，审视当前工作与单一稀土氧化物及盐类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单一稀土氧化物及盐类项目进度、质量、成本和风险等方面。这些指标通过数据收集和分析，为单一稀土氧化物及盐类项目管理团队提供了客观的评估依据。例如，我们通过单一稀土氧化物及盐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一稀土氧化物及盐类项目内部，还考虑了单一稀土氧化物及盐类项目对外部环境的影响。我们定期进行干系人满意度调查，以了解各利益相关方对单一稀土氧化物及盐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这种多层次、多角度的绩效评估方法，使得我们能够全面了解单一稀土氧化物及盐类项目的运行状态，及时做出调整，确保单一稀土氧化物及盐类项目在不断变化的环境中保持稳健前行。</w:t>
      </w:r>
    </w:p>
    <w:p>
      <w:pPr>
        <w:pStyle w:val="Heading2"/>
        <w:ind w:firstLine="560" w:firstLineChars="200"/>
        <w:rPr>
          <w:rFonts w:ascii="仿宋" w:eastAsia="仿宋" w:hAnsi="仿宋" w:cs="仿宋" w:hint="eastAsia"/>
          <w:sz w:val="28"/>
          <w:lang w:eastAsia="zh-CN"/>
        </w:rPr>
      </w:pPr>
      <w:bookmarkStart w:id="5" w:name="_Toc26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为了确保单一稀土氧化物及盐类项目的有效管理和不断优化，我们采用了精心设计的绩效评估周期。这个周期旨在实现灵活、实时和全面的评估，以适应单一稀土氧化物及盐类项目执行中的各种挑战。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一稀土氧化物及盐类项目的不同需求，分为短期、中期和长期。短期评估关注每个迭代或工作周期，以及时发现和解决当前任务中的问题。中期评估涵盖几个迭代，深入了解整体单一稀土氧化物及盐类项目的趋势和性能。长期评估则着眼于整个单一稀土氧化物及盐类项目阶段，确保单一稀土氧化物及盐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一稀土氧化物及盐类项目管理工具和协作平台，团队成员能够随时更新和分享单一稀土氧化物及盐类项目数据。这种实时性的反馈机制使我们能够及时察觉潜在问题，快速调整，保持单一稀土氧化物及盐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一稀土氧化物及盐类项目的决策制定密不可分。每个周期的单一稀土氧化物及盐类项目回顾会议成为集体总结经验、识别问题深层次原因并找到创新解决方案的平台。这种定期的反思与调整机制使单一稀土氧化物及盐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362"/>
      <w:r>
        <w:rPr>
          <w:rFonts w:ascii="仿宋" w:eastAsia="仿宋" w:hAnsi="仿宋" w:cs="仿宋" w:hint="eastAsia"/>
          <w:sz w:val="28"/>
          <w:lang w:eastAsia="zh-CN"/>
        </w:rPr>
        <w:t>二、单一稀土氧化物及盐类项目文档管理</w:t>
      </w:r>
      <w:bookmarkEnd w:id="6"/>
    </w:p>
    <w:p>
      <w:pPr>
        <w:pStyle w:val="Heading2"/>
        <w:rPr>
          <w:rFonts w:ascii="仿宋" w:eastAsia="仿宋" w:hAnsi="仿宋" w:cs="仿宋" w:hint="eastAsia"/>
          <w:lang w:eastAsia="zh-CN"/>
        </w:rPr>
      </w:pPr>
      <w:bookmarkStart w:id="7" w:name="_Toc936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单一稀土氧化物及盐类项目高度重视文档的质量和准确性，以支持单一稀土氧化物及盐类项目的各项活动和决策。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文档的编制始于单一稀土氧化物及盐类项目计划的初期，我们制定了详细的文档编制计划，明确了每个文档的内容、格式和编写责任人。在单一稀土氧化物及盐类项目启动阶段，我们首先编制了单一稀土氧化物及盐类项目章程，明确定义了单一稀土氧化物及盐类项目的目标、范围、风险等关键要素。随后，单一稀土氧化物及盐类项目团队根据计划陆续编制了需求文档、设计文档、测试文档等各类文档，确保单一稀土氧化物及盐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一稀土氧化物及盐类项目管理中的重要环节，旨在确保单一稀土氧化物及盐类项目文档符合质量标准和单一稀土氧化物及盐类项目需求。在单一稀土氧化物及盐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一稀土氧化物及盐类项目相关利益方和专业领域的专家对文档进行独立审查。这有助于获取更全面、客观的反馈，确保单一稀土氧化物及盐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在文档编制与审查方面建立了严格的管理机制，通过规范的流程和多维度的审查，确保单一稀土氧化物及盐类项目文档的质量、准确性和可靠性，为单一稀土氧化物及盐类项目的顺利推进提供了有力支持。</w:t>
      </w:r>
    </w:p>
    <w:p>
      <w:pPr>
        <w:pStyle w:val="Heading2"/>
        <w:ind w:firstLine="560" w:firstLineChars="200"/>
        <w:rPr>
          <w:rFonts w:ascii="仿宋" w:eastAsia="仿宋" w:hAnsi="仿宋" w:cs="仿宋" w:hint="eastAsia"/>
          <w:sz w:val="28"/>
          <w:lang w:eastAsia="zh-CN"/>
        </w:rPr>
      </w:pPr>
      <w:bookmarkStart w:id="8" w:name="_Toc1378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我们通过多渠道发布文档，包括电子邮件、单一稀土氧化物及盐类项目管理平台、内部网站等，以满足不同团队成员的偏好和需求。多渠道发布确保了信息的全面覆盖。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我们采用了精细的权限控制，确保只有授权人员可以访问敏感信息。这种安全措施保护了单一稀土氧化物及盐类项目文档的机密性，防止了未经授权的信息泄露。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59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一稀土氧化物及盐类项目生命周期中一个至关重要的环节，直接关系到单一稀土氧化物及盐类项目信息的长期保存和历史记录的完整性。在单一稀土氧化物及盐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72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943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单一稀土氧化物及盐类项目的主要产品是XXXX，预计年产值为XXX万元。这一产品在市场中占据着重要的地位，其广泛的应用范围使得该单一稀土氧化物及盐类项目的市场前景非常广阔。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单一稀土氧化物及盐类项目的xxx产品作为重要的原材料之一，将在多个领域发挥关键作用。其在建筑、交通、能源等方面的广泛应用将为整个产业链提供强大的支持，形成产业协同效应。单一稀土氧化物及盐类项目的年产值XXX万XXX万XXX万万元不仅反映了其在市场上的巨大潜力，更预示着它对国民经济的积极贡献。这种关联度高、涉及面广的产业关系，使得该单一稀土氧化物及盐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69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总征地面积为XXXX平方米，相当于约XX.XX亩，其中净用地面积为XXXX平方米，红线范围内相当于约XX.XX亩。这一用地规模充分考虑了单一稀土氧化物及盐类项目的建设需求，保障了单一稀土氧化物及盐类项目在合适的空间内得以充分发展。单一稀土氧化物及盐类项目规划的总建筑面积为XXXX平方米，其中主体工程建设占XXXX平方米，计容建筑面积达XXXX平方米。预计建筑工程的投资将达到XXXX万元，为单一稀土氧化物及盐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计划购置的设备共计XXXX台（套），设备购置费用为XXXX万元。这一设备购置计划充分考虑到单一稀土氧化物及盐类项目的生产需求和技术要求，确保了单一稀土氧化物及盐类项目在生产运营中具备先进的技术装备和高效的生产能力。设备的合理配置将为单一稀土氧化物及盐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计划总投资为XXXX万元，预计年实现营业收入为XXXX万元。这一产能规模的设定旨在确保单一稀土氧化物及盐类项目能够在投资与回报之间取得平衡，实现长期可持续的发展。单一稀土氧化物及盐类项目的总投资充分考虑到各个方面的需求，包括用地建设、设备购置等多个环节，以确保单一稀土氧化物及盐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584"/>
      <w:r>
        <w:rPr>
          <w:rFonts w:ascii="仿宋" w:eastAsia="仿宋" w:hAnsi="仿宋" w:cs="仿宋" w:hint="eastAsia"/>
          <w:sz w:val="28"/>
          <w:lang w:eastAsia="zh-CN"/>
        </w:rPr>
        <w:t>四、单一稀土氧化物及盐类项目选址可行性分析</w:t>
      </w:r>
      <w:bookmarkEnd w:id="13"/>
    </w:p>
    <w:p>
      <w:pPr>
        <w:pStyle w:val="Heading2"/>
        <w:rPr>
          <w:rFonts w:ascii="仿宋" w:eastAsia="仿宋" w:hAnsi="仿宋" w:cs="仿宋" w:hint="eastAsia"/>
          <w:lang w:eastAsia="zh-CN"/>
        </w:rPr>
      </w:pPr>
      <w:bookmarkStart w:id="14" w:name="_Toc25677"/>
      <w:r>
        <w:rPr>
          <w:rFonts w:ascii="仿宋" w:eastAsia="仿宋" w:hAnsi="仿宋" w:cs="仿宋" w:hint="eastAsia"/>
          <w:lang w:eastAsia="zh-CN"/>
        </w:rPr>
        <w:t>(一)、单一稀土氧化物及盐类项目选址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该单一稀土氧化物及盐类项目选址位于XX省XX市XX区XXX街道</w:t>
      </w:r>
    </w:p>
    <w:p>
      <w:pPr>
        <w:pStyle w:val="Heading2"/>
        <w:ind w:firstLine="560" w:firstLineChars="200"/>
        <w:rPr>
          <w:rFonts w:ascii="仿宋" w:eastAsia="仿宋" w:hAnsi="仿宋" w:cs="仿宋" w:hint="eastAsia"/>
          <w:sz w:val="28"/>
          <w:lang w:eastAsia="zh-CN"/>
        </w:rPr>
      </w:pPr>
      <w:bookmarkStart w:id="15" w:name="_Toc1078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一稀土氧化物及盐类项目的征地面积将根据单一稀土氧化物及盐类项目的实际规模和需求进行精确规划。具体面积XXX平方米，旨在确保单一稀土氧化物及盐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净用地面积是在征地面积基础上去除不可利用面积后的实际可开发用地。具体面积XXX平方米，考虑到环保、交通、安全等多方面因素，以确保单一稀土氧化物及盐类项目在整体利用效率上达到最优。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单一稀土氧化物及盐类项目计划建设的建筑总规模具体面积XXX平方米。这一规模的确定综合考虑了单一稀土氧化物及盐类项目的性质、规模，以及城市规划的相关要求，确保建筑布局与周边环境协调一致。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绿地率是单一稀土氧化物及盐类项目用地中被规划为绿地的比例。具体面积XXX平方米，旨在通过合理规划绿地，改善单一稀土氧化物及盐类项目周边环境，提升居民生活质量，并符合城市整体绿化规划。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容积率是用地上可以建设的建筑总体积与用地面积之比。具体面积XXX，通过合理的容积率规划，确保单一稀土氧化物及盐类项目建筑规模与周边环境和谐共生。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一稀土氧化物及盐类项目选址与当地城市规划相一致，具体面积XXX平方米。通过与城市规划部门深入沟通，确保单一稀土氧化物及盐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一稀土氧化物及盐类项目选址符合当地产业政策，具体面积XXX平方米。这包括单一稀土氧化物及盐类项目对当地经济的促进作用，以及对相关产业的带动效应，确保单一稀土氧化物及盐类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单一稀土氧化物及盐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确保单一稀土氧化物及盐类项目选址具备必要的公共设施配套，具体面积XXX平方米。这包括交通便利性、教育、医疗等基础设施，以提高居民生活品质，使得单一稀土氧化物及盐类项目选址更具吸引力。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考虑用地总体要求对当地社会稳定性的影响，具体面积XXX平方米。通过深入了解当地社区反馈，确保单一稀土氧化物及盐类项目的选址和建设过程对当地社会和谐稳定产生积极作用。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一稀土氧化物及盐类项目选址不仅符合法规和规划，还在实际操作中具有可行性。这一全面规划将为单一稀土氧化物及盐类项目的成功实施提供坚实的基础，确保单一稀土氧化物及盐类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656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一稀土氧化物及盐类项目的设备规划和空间设计中，我们将采取灵活设备布局的措施。设备布局将根据实际需求进行灵活设计，避免不必要的浪费。通过合理规划设备摆放位置，我们将提高设备的利用率，减少设备间距，以确保单一稀土氧化物及盐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一稀土氧化物及盐类项目内部引入共享设施的概念，例如共享会议室、办公区等。通过这种方式，我们可以减少对资源的重复建设，提高资源共享效率，从而减小单一稀土氧化物及盐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50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单一稀土氧化物及盐类项目的总图布置中，我们将不同功能区域进行明确的规划，以最大程度满足单一稀土氧化物及盐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95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https://d.book118.com/975122333340011041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864C8"/>
    <w:rsid w:val="34E86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223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2024-01-11T08:46:00Z</dcterms:created>
  <dcterms:modified xsi:type="dcterms:W3CDTF">2024-01-11T08:46:21Z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1CF0823BB6484425BD90F3782670AE2A_11</vt:lpwstr>
  </property>
  <property fmtid="{D5CDD505-2E9C-101B-9397-08002B2CF9AE}" pid="3" name="KSOProductBuildVer">
    <vt:lpwstr>2052-12.1.0.16120</vt:lpwstr>
  </property>
</Properties>
</file>