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B3FB5" w:rsidP="002B3FB5" w14:paraId="33D83371" w14:textId="77777777">
      <w:pPr>
        <w:spacing w:before="48" w:beforeLines="20" w:after="360" w:afterLines="150" w:line="360" w:lineRule="auto"/>
        <w:jc w:val="center"/>
        <w:rPr>
          <w:rFonts w:ascii="华文中宋" w:eastAsia="华文中宋" w:hAnsi="华文中宋"/>
          <w:b/>
          <w:sz w:val="30"/>
        </w:rPr>
      </w:pPr>
      <w:r w:rsidRPr="002B3FB5">
        <w:rPr>
          <w:rFonts w:ascii="华文中宋" w:eastAsia="华文中宋" w:hAnsi="华文中宋"/>
          <w:b/>
          <w:sz w:val="30"/>
        </w:rPr>
        <w:t>2024</w:t>
      </w:r>
      <w:r w:rsidRPr="002B3FB5">
        <w:rPr>
          <w:rFonts w:ascii="华文中宋" w:eastAsia="华文中宋" w:hAnsi="华文中宋"/>
          <w:b/>
          <w:sz w:val="30"/>
        </w:rPr>
        <w:t>广西柳州市三江县教育局赴贵州师范学院招聘毕业生就业双选会招聘教师</w:t>
      </w:r>
      <w:r w:rsidRPr="002B3FB5">
        <w:rPr>
          <w:rFonts w:ascii="华文中宋" w:eastAsia="华文中宋" w:hAnsi="华文中宋"/>
          <w:b/>
          <w:sz w:val="30"/>
        </w:rPr>
        <w:t>16</w:t>
      </w:r>
      <w:r w:rsidRPr="002B3FB5">
        <w:rPr>
          <w:rFonts w:ascii="华文中宋" w:eastAsia="华文中宋" w:hAnsi="华文中宋"/>
          <w:b/>
          <w:sz w:val="30"/>
        </w:rPr>
        <w:t>人笔试模拟试题及答案解析</w:t>
      </w:r>
    </w:p>
    <w:p w:rsidR="00A77B3E" w14:paraId="083A53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9BE98D" w14:textId="77777777">
      <w:pPr>
        <w:spacing w:after="260" w:line="360" w:lineRule="auto"/>
      </w:pPr>
      <w:r>
        <w:rPr>
          <w:rFonts w:ascii="微软雅黑" w:eastAsia="微软雅黑" w:cs="微软雅黑"/>
        </w:rPr>
        <w:t>一、选择题</w:t>
      </w:r>
    </w:p>
    <w:p w:rsidR="00AD1216" w14:paraId="385BA1D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《党政机关公文处理工作条例》规定，公文办理包括</w:t>
      </w:r>
      <w:r w:rsidRPr="00AD1216">
        <w:rPr>
          <w:rFonts w:ascii="微软雅黑" w:eastAsia="微软雅黑" w:cs="微软雅黑"/>
          <w:szCs w:val="14"/>
        </w:rPr>
        <w:t>()</w:t>
      </w:r>
      <w:r w:rsidRPr="00AD1216">
        <w:rPr>
          <w:rFonts w:ascii="微软雅黑" w:eastAsia="微软雅黑" w:cs="微软雅黑"/>
          <w:szCs w:val="14"/>
        </w:rPr>
        <w:t>。</w:t>
      </w:r>
    </w:p>
    <w:p w:rsidR="00AD1216" w14:paraId="2E5D546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、发文办理、收文办理、整理归档</w:t>
      </w:r>
    </w:p>
    <w:p w:rsidR="00AD1216" w14:paraId="4D7AF6D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、起草、审核、签发</w:t>
      </w:r>
    </w:p>
    <w:p w:rsidR="00AD1216" w14:paraId="015B60C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、交拟、拟议、签发</w:t>
      </w:r>
    </w:p>
    <w:p w:rsidR="00AD1216" w14:paraId="299C9C9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、登记、承办、分发</w:t>
      </w:r>
    </w:p>
    <w:p w:rsidR="00AD1216" w14:paraId="7831299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114B90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公文办理包括收文办理、发文办理和整理归档。故选</w:t>
      </w:r>
      <w:r w:rsidRPr="00AD1216">
        <w:rPr>
          <w:rFonts w:ascii="微软雅黑" w:eastAsia="微软雅黑" w:cs="微软雅黑"/>
          <w:szCs w:val="14"/>
        </w:rPr>
        <w:t>A</w:t>
      </w:r>
      <w:r w:rsidRPr="00AD1216">
        <w:rPr>
          <w:rFonts w:ascii="微软雅黑" w:eastAsia="微软雅黑" w:cs="微软雅黑"/>
          <w:szCs w:val="14"/>
        </w:rPr>
        <w:t>。</w:t>
      </w:r>
    </w:p>
    <w:p w:rsidR="00AD1216" w14:paraId="630AB12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一切影响沟通的消极、负面、阻碍因素，在管理学中称为</w:t>
      </w:r>
      <w:r w:rsidRPr="00AD1216">
        <w:rPr>
          <w:rFonts w:ascii="微软雅黑" w:eastAsia="微软雅黑" w:cs="微软雅黑"/>
          <w:szCs w:val="14"/>
        </w:rPr>
        <w:t>()</w:t>
      </w:r>
      <w:r w:rsidRPr="00AD1216">
        <w:rPr>
          <w:rFonts w:ascii="微软雅黑" w:eastAsia="微软雅黑" w:cs="微软雅黑"/>
          <w:szCs w:val="14"/>
        </w:rPr>
        <w:t>。</w:t>
      </w:r>
    </w:p>
    <w:p w:rsidR="00AD1216" w14:paraId="2C3A47A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、沟通失真</w:t>
      </w:r>
    </w:p>
    <w:p w:rsidR="00AD1216" w14:paraId="52DBDDD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、沟通损耗</w:t>
      </w:r>
    </w:p>
    <w:p w:rsidR="00AD1216" w14:paraId="57DB14F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、沟通噪音</w:t>
      </w:r>
    </w:p>
    <w:p w:rsidR="00AD1216" w14:paraId="0AC1267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、背景噪音</w:t>
      </w:r>
    </w:p>
    <w:p w:rsidR="00AD1216" w14:paraId="2EEDAD6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F21F9C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噪音是影响沟通的一切消极、负面因素。通常可以把沟通噪音定义为妨碍资讯沟通的任何因素。它存在于沟通过程的各个环节，并有可能造成资讯损耗或失真。典型的噪音主要包括发送噪音、传输噪音、接受噪音、系统噪音、环境噪音和背景噪音及数量噪音七大噪音。故选</w:t>
      </w:r>
      <w:r w:rsidRPr="00AD1216">
        <w:rPr>
          <w:rFonts w:ascii="微软雅黑" w:eastAsia="微软雅黑" w:cs="微软雅黑"/>
          <w:szCs w:val="14"/>
        </w:rPr>
        <w:t>C</w:t>
      </w:r>
      <w:r w:rsidRPr="00AD1216">
        <w:rPr>
          <w:rFonts w:ascii="微软雅黑" w:eastAsia="微软雅黑" w:cs="微软雅黑"/>
          <w:szCs w:val="14"/>
        </w:rPr>
        <w:t>。</w:t>
      </w:r>
    </w:p>
    <w:p w:rsidR="00AD1216" w14:paraId="0578D57D"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07A2CFE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0C0E092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11815D1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2ADDA30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13C45C0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F0B1E28"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r w:rsidRPr="00AD1216">
        <w:rPr>
          <w:rFonts w:ascii="微软雅黑" w:eastAsia="微软雅黑" w:cs="微软雅黑"/>
          <w:szCs w:val="14"/>
        </w:rPr>
        <w:t>建立社会主义市场经济法律体系的需要。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1890C56B"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在我国，十六周岁以上的未成年人以自己的劳动收入为主要生活来源的，应视为</w:t>
      </w:r>
      <w:r w:rsidRPr="00AD1216">
        <w:rPr>
          <w:rFonts w:ascii="微软雅黑" w:eastAsia="微软雅黑" w:cs="微软雅黑"/>
          <w:szCs w:val="14"/>
        </w:rPr>
        <w:t>()</w:t>
      </w:r>
      <w:r w:rsidRPr="00AD1216">
        <w:rPr>
          <w:rFonts w:ascii="微软雅黑" w:eastAsia="微软雅黑" w:cs="微软雅黑"/>
          <w:szCs w:val="14"/>
        </w:rPr>
        <w:t>。</w:t>
      </w:r>
    </w:p>
    <w:p w:rsidR="00AD1216" w14:paraId="04F2481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、限制行为能力人</w:t>
      </w:r>
    </w:p>
    <w:p w:rsidR="00AD1216" w14:paraId="5DC4EA0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、无行为能力人</w:t>
      </w:r>
    </w:p>
    <w:p w:rsidR="00AD1216" w14:paraId="6654086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、完全行为能力人</w:t>
      </w:r>
    </w:p>
    <w:p w:rsidR="00AD1216" w14:paraId="40D3582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、部分限制行为能力人</w:t>
      </w:r>
    </w:p>
    <w:p w:rsidR="00AD1216" w14:paraId="06E95F8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202A0F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《民法典》第十八条第二款规定：十六周岁以上的未成年人，以自己的劳动收入为主要生活来源的，视为完全民事行为能力人。故选</w:t>
      </w:r>
      <w:r w:rsidRPr="00AD1216">
        <w:rPr>
          <w:rFonts w:ascii="微软雅黑" w:eastAsia="微软雅黑" w:cs="微软雅黑"/>
          <w:szCs w:val="14"/>
        </w:rPr>
        <w:t>C</w:t>
      </w:r>
      <w:r w:rsidRPr="00AD1216">
        <w:rPr>
          <w:rFonts w:ascii="微软雅黑" w:eastAsia="微软雅黑" w:cs="微软雅黑"/>
          <w:szCs w:val="14"/>
        </w:rPr>
        <w:t>。</w:t>
      </w:r>
    </w:p>
    <w:p w:rsidR="00AD1216" w14:paraId="79E55B1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6EE5B41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7D3AABB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4ED9C7A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p>
    <w:p w:rsidR="00AD1216" w14:paraId="13CDDCA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、拟制交付</w:t>
      </w:r>
    </w:p>
    <w:p w:rsidR="00AD1216" w14:paraId="5B963A2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https://d.book118.com/975140320133011103</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rsidP="00AA6F0C" w14:paraId="7B83DD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3FB5" w14:paraId="127D33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rsidP="00AA6F0C" w14:paraId="0CC428E6" w14:textId="1C7C36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B3FB5" w14:paraId="7F16AE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paraId="09DA4F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3F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rsidP="00AA6F0C" w14:textId="1C7C36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B3F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3F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rsidP="00AA6F0C" w14:textId="1C7C36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B3F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paraId="5EB685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paraId="62B7957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paraId="09D4C8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F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B3FB5"/>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BAC65B"/>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2B3FB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B3FB5"/>
    <w:rPr>
      <w:sz w:val="18"/>
      <w:szCs w:val="18"/>
    </w:rPr>
  </w:style>
  <w:style w:type="paragraph" w:styleId="Footer">
    <w:name w:val="footer"/>
    <w:basedOn w:val="Normal"/>
    <w:link w:val="a0"/>
    <w:rsid w:val="002B3FB5"/>
    <w:pPr>
      <w:tabs>
        <w:tab w:val="center" w:pos="4153"/>
        <w:tab w:val="right" w:pos="8306"/>
      </w:tabs>
      <w:snapToGrid w:val="0"/>
    </w:pPr>
    <w:rPr>
      <w:sz w:val="18"/>
      <w:szCs w:val="18"/>
    </w:rPr>
  </w:style>
  <w:style w:type="character" w:customStyle="1" w:styleId="a0">
    <w:name w:val="页脚 字符"/>
    <w:basedOn w:val="DefaultParagraphFont"/>
    <w:link w:val="Footer"/>
    <w:rsid w:val="002B3FB5"/>
    <w:rPr>
      <w:sz w:val="18"/>
      <w:szCs w:val="18"/>
    </w:rPr>
  </w:style>
  <w:style w:type="character" w:styleId="PageNumber">
    <w:name w:val="page number"/>
    <w:basedOn w:val="DefaultParagraphFont"/>
    <w:rsid w:val="002B3F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5140320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3371</Words>
  <Characters>19221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2024-02-06T13:43:00Z</dcterms:created>
  <dcterms:modified xsi:type="dcterms:W3CDTF">2024-02-06T13:43:00Z</dcterms:modified>
</cp:coreProperties>
</file>