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rPr>
          <w:rFonts w:ascii="Times New Roman"/>
          <w:sz w:val="20"/>
        </w:rPr>
      </w:pPr>
    </w:p>
    <w:p>
      <w:pPr>
        <w:pStyle w:val="BodyText"/>
        <w:spacing w:before="7"/>
        <w:rPr>
          <w:rFonts w:ascii="Times New Roman"/>
          <w:sz w:val="15"/>
        </w:rPr>
      </w:pPr>
    </w:p>
    <w:p>
      <w:pPr>
        <w:spacing w:before="0" w:line="961" w:lineRule="exact"/>
        <w:ind w:left="492" w:right="266" w:firstLine="0"/>
        <w:jc w:val="center"/>
        <w:rPr>
          <w:rFonts w:ascii="幼圆" w:eastAsia="幼圆" w:hint="eastAsia"/>
          <w:b/>
          <w:sz w:val="78"/>
        </w:rPr>
      </w:pPr>
      <w:r>
        <w:rPr>
          <w:rFonts w:ascii="幼圆" w:eastAsia="幼圆" w:hint="eastAsia"/>
          <w:b/>
          <w:sz w:val="78"/>
        </w:rPr>
        <w:t>新疆胡杨河市文化馆冰山造型</w:t>
      </w:r>
    </w:p>
    <w:p>
      <w:pPr>
        <w:pStyle w:val="BodyText"/>
        <w:rPr>
          <w:rFonts w:ascii="幼圆"/>
          <w:b/>
          <w:sz w:val="78"/>
        </w:rPr>
      </w:pPr>
    </w:p>
    <w:p>
      <w:pPr>
        <w:pStyle w:val="BodyText"/>
        <w:rPr>
          <w:rFonts w:ascii="幼圆"/>
          <w:b/>
          <w:sz w:val="78"/>
        </w:rPr>
      </w:pPr>
    </w:p>
    <w:p>
      <w:pPr>
        <w:pStyle w:val="BodyText"/>
        <w:rPr>
          <w:rFonts w:ascii="幼圆"/>
          <w:b/>
          <w:sz w:val="78"/>
        </w:rPr>
      </w:pPr>
    </w:p>
    <w:p>
      <w:pPr>
        <w:pStyle w:val="Title"/>
      </w:pPr>
      <w:r>
        <w:t>施工组织设计</w:t>
      </w:r>
    </w:p>
    <w:p>
      <w:pPr>
        <w:spacing w:after="0"/>
        <w:sectPr>
          <w:type w:val="continuous"/>
          <w:pgSz w:w="17860" w:h="25260"/>
          <w:pgMar w:top="2420" w:right="1580" w:bottom="280" w:left="2320" w:header="708" w:footer="708"/>
          <w:cols w:space="708"/>
        </w:sectPr>
      </w:pPr>
    </w:p>
    <w:p>
      <w:pPr>
        <w:spacing w:before="68"/>
        <w:ind w:left="0" w:right="644" w:firstLine="0"/>
        <w:jc w:val="right"/>
        <w:rPr>
          <w:rFonts w:ascii="Arial"/>
          <w:sz w:val="27"/>
        </w:rPr>
      </w:pPr>
      <w:r>
        <w:drawing>
          <wp:anchor distT="0" distB="0" distL="0" distR="0" simplePos="0" relativeHeight="251659264"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tabs>
          <w:tab w:val="left" w:pos="1678"/>
        </w:tabs>
        <w:spacing w:before="106"/>
        <w:ind w:right="266"/>
        <w:jc w:val="center"/>
      </w:pPr>
      <w:r>
        <w:t>目</w:t>
        <w:tab/>
        <w:t>录</w:t>
      </w:r>
    </w:p>
    <w:p>
      <w:pPr>
        <w:pStyle w:val="BodyText"/>
      </w:pPr>
    </w:p>
    <w:p>
      <w:pPr>
        <w:pStyle w:val="BodyText"/>
        <w:spacing w:before="2"/>
        <w:rPr>
          <w:sz w:val="62"/>
        </w:rPr>
      </w:pPr>
    </w:p>
    <w:p>
      <w:pPr>
        <w:pStyle w:val="BodyText"/>
        <w:tabs>
          <w:tab w:val="right" w:leader="dot" w:pos="11929"/>
        </w:tabs>
        <w:ind w:left="380"/>
        <w:rPr>
          <w:rFonts w:ascii="Arial" w:eastAsia="Arial" w:hAnsi="Arial"/>
        </w:rPr>
      </w:pPr>
      <w:r>
        <w:t>一、编制依据…</w:t>
        <w:tab/>
      </w:r>
      <w:r>
        <w:rPr>
          <w:rFonts w:ascii="Arial" w:eastAsia="Arial" w:hAnsi="Arial"/>
        </w:rPr>
        <w:t>2</w:t>
      </w:r>
    </w:p>
    <w:p>
      <w:pPr>
        <w:pStyle w:val="BodyText"/>
        <w:tabs>
          <w:tab w:val="right" w:leader="dot" w:pos="11929"/>
        </w:tabs>
        <w:spacing w:before="398"/>
        <w:ind w:left="380"/>
        <w:rPr>
          <w:rFonts w:ascii="Arial" w:eastAsia="Arial" w:hAnsi="Arial"/>
        </w:rPr>
      </w:pPr>
      <w:r>
        <w:t>二、工程概况…</w:t>
        <w:tab/>
      </w:r>
      <w:r>
        <w:rPr>
          <w:rFonts w:ascii="Arial" w:eastAsia="Arial" w:hAnsi="Arial"/>
        </w:rPr>
        <w:t>2</w:t>
      </w:r>
    </w:p>
    <w:p>
      <w:pPr>
        <w:pStyle w:val="BodyText"/>
        <w:tabs>
          <w:tab w:val="right" w:leader="dot" w:pos="11929"/>
        </w:tabs>
        <w:spacing w:before="398"/>
        <w:ind w:left="380"/>
        <w:rPr>
          <w:rFonts w:ascii="Arial" w:eastAsia="Arial" w:hAnsi="Arial"/>
        </w:rPr>
      </w:pPr>
      <w:r>
        <w:t>三、网架制造工艺技术…</w:t>
        <w:tab/>
      </w:r>
      <w:r>
        <w:rPr>
          <w:rFonts w:ascii="Arial" w:eastAsia="Arial" w:hAnsi="Arial"/>
        </w:rPr>
        <w:t>2</w:t>
      </w:r>
    </w:p>
    <w:p>
      <w:pPr>
        <w:pStyle w:val="BodyText"/>
        <w:tabs>
          <w:tab w:val="right" w:leader="dot" w:pos="11929"/>
        </w:tabs>
        <w:spacing w:before="398"/>
        <w:ind w:left="380"/>
        <w:rPr>
          <w:rFonts w:ascii="Arial" w:eastAsia="Arial" w:hAnsi="Arial"/>
        </w:rPr>
      </w:pPr>
      <w:r>
        <w:t>四、网架安装…</w:t>
        <w:tab/>
      </w:r>
      <w:r>
        <w:rPr>
          <w:rFonts w:ascii="Arial" w:eastAsia="Arial" w:hAnsi="Arial"/>
        </w:rPr>
        <w:t>6</w:t>
      </w:r>
    </w:p>
    <w:p>
      <w:pPr>
        <w:pStyle w:val="BodyText"/>
        <w:tabs>
          <w:tab w:val="right" w:leader="dot" w:pos="12140"/>
        </w:tabs>
        <w:spacing w:before="398"/>
        <w:ind w:left="380"/>
        <w:rPr>
          <w:rFonts w:ascii="Arial" w:eastAsia="Arial" w:hAnsi="Arial"/>
        </w:rPr>
      </w:pPr>
      <w:r>
        <w:t>五、网架焊接工艺技术…</w:t>
        <w:tab/>
      </w:r>
      <w:r>
        <w:rPr>
          <w:rFonts w:ascii="Arial" w:eastAsia="Arial" w:hAnsi="Arial"/>
        </w:rPr>
        <w:t>15</w:t>
      </w:r>
    </w:p>
    <w:p>
      <w:pPr>
        <w:pStyle w:val="BodyText"/>
        <w:tabs>
          <w:tab w:val="right" w:leader="dot" w:pos="12140"/>
        </w:tabs>
        <w:spacing w:before="398"/>
        <w:ind w:left="380"/>
        <w:rPr>
          <w:rFonts w:ascii="Arial" w:eastAsia="Arial" w:hAnsi="Arial"/>
        </w:rPr>
      </w:pPr>
      <w:r>
        <w:t>六、管理机构与劳动力组织说明…</w:t>
        <w:tab/>
      </w:r>
      <w:r>
        <w:rPr>
          <w:rFonts w:ascii="Arial" w:eastAsia="Arial" w:hAnsi="Arial"/>
        </w:rPr>
        <w:t>21</w:t>
      </w:r>
    </w:p>
    <w:p>
      <w:pPr>
        <w:pStyle w:val="BodyText"/>
        <w:tabs>
          <w:tab w:val="right" w:leader="dot" w:pos="12140"/>
        </w:tabs>
        <w:spacing w:before="398"/>
        <w:ind w:left="380"/>
        <w:rPr>
          <w:rFonts w:ascii="Arial" w:eastAsia="Arial" w:hAnsi="Arial"/>
        </w:rPr>
      </w:pPr>
      <w:r>
        <w:t>七、施工机械设备配备…</w:t>
        <w:tab/>
      </w:r>
      <w:r>
        <w:rPr>
          <w:rFonts w:ascii="Arial" w:eastAsia="Arial" w:hAnsi="Arial"/>
        </w:rPr>
        <w:t>24</w:t>
      </w:r>
    </w:p>
    <w:p>
      <w:pPr>
        <w:pStyle w:val="BodyText"/>
        <w:tabs>
          <w:tab w:val="right" w:leader="dot" w:pos="12140"/>
        </w:tabs>
        <w:spacing w:before="398"/>
        <w:ind w:left="380"/>
        <w:rPr>
          <w:rFonts w:ascii="Arial" w:eastAsia="Arial" w:hAnsi="Arial"/>
        </w:rPr>
      </w:pPr>
      <w:r>
        <w:t>八、质量保证措施…</w:t>
        <w:tab/>
      </w:r>
      <w:r>
        <w:rPr>
          <w:rFonts w:ascii="Arial" w:eastAsia="Arial" w:hAnsi="Arial"/>
        </w:rPr>
        <w:t>25</w:t>
      </w:r>
    </w:p>
    <w:p>
      <w:pPr>
        <w:pStyle w:val="BodyText"/>
        <w:tabs>
          <w:tab w:val="right" w:leader="dot" w:pos="12140"/>
        </w:tabs>
        <w:spacing w:before="398"/>
        <w:ind w:left="380"/>
        <w:rPr>
          <w:rFonts w:ascii="Arial" w:eastAsia="Arial" w:hAnsi="Arial"/>
        </w:rPr>
      </w:pPr>
      <w:r>
        <w:t>九、安全保证措施…</w:t>
        <w:tab/>
      </w:r>
      <w:r>
        <w:rPr>
          <w:rFonts w:ascii="Arial" w:eastAsia="Arial" w:hAnsi="Arial"/>
        </w:rPr>
        <w:t>30</w:t>
      </w:r>
    </w:p>
    <w:p>
      <w:pPr>
        <w:pStyle w:val="BodyText"/>
        <w:tabs>
          <w:tab w:val="right" w:leader="dot" w:pos="12140"/>
        </w:tabs>
        <w:spacing w:before="398"/>
        <w:ind w:left="380"/>
        <w:rPr>
          <w:rFonts w:ascii="Arial" w:eastAsia="Arial" w:hAnsi="Arial"/>
        </w:rPr>
      </w:pPr>
      <w:r>
        <w:t>十、工期保证措施…</w:t>
        <w:tab/>
      </w:r>
      <w:r>
        <w:rPr>
          <w:rFonts w:ascii="Arial" w:eastAsia="Arial" w:hAnsi="Arial"/>
        </w:rPr>
        <w:t>32</w:t>
      </w: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pStyle w:val="BodyText"/>
        <w:rPr>
          <w:rFonts w:ascii="Arial"/>
          <w:sz w:val="46"/>
        </w:rPr>
      </w:pPr>
    </w:p>
    <w:p>
      <w:pPr>
        <w:spacing w:before="323"/>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2"/>
          <w:cols w:space="708"/>
        </w:sectPr>
      </w:pPr>
    </w:p>
    <w:p>
      <w:pPr>
        <w:spacing w:before="32"/>
        <w:ind w:left="0" w:right="576" w:firstLine="0"/>
        <w:jc w:val="right"/>
        <w:rPr>
          <w:rFonts w:ascii="幼圆"/>
          <w:sz w:val="27"/>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幼圆"/>
          <w:sz w:val="27"/>
        </w:rPr>
        <w:t>.</w:t>
      </w:r>
    </w:p>
    <w:p>
      <w:pPr>
        <w:pStyle w:val="BodyText"/>
        <w:spacing w:before="87"/>
        <w:ind w:left="380"/>
        <w:rPr>
          <w:rFonts w:ascii="幼圆" w:eastAsia="幼圆" w:hint="eastAsia"/>
        </w:rPr>
      </w:pPr>
      <w:r>
        <w:rPr>
          <w:rFonts w:ascii="幼圆" w:eastAsia="幼圆" w:hint="eastAsia"/>
        </w:rPr>
        <w:t>一、编制依据</w:t>
      </w:r>
    </w:p>
    <w:p>
      <w:pPr>
        <w:pStyle w:val="BodyText"/>
        <w:spacing w:before="1"/>
        <w:rPr>
          <w:rFonts w:ascii="幼圆"/>
          <w:sz w:val="31"/>
        </w:rPr>
      </w:pPr>
    </w:p>
    <w:p>
      <w:pPr>
        <w:pStyle w:val="BodyText"/>
        <w:tabs>
          <w:tab w:val="left" w:pos="1460"/>
        </w:tabs>
        <w:ind w:left="380"/>
        <w:rPr>
          <w:rFonts w:ascii="幼圆" w:eastAsia="幼圆" w:hint="eastAsia"/>
        </w:rPr>
      </w:pPr>
      <w:r>
        <w:rPr>
          <w:rFonts w:ascii="幼圆" w:eastAsia="幼圆" w:hint="eastAsia"/>
        </w:rPr>
        <w:t>1、</w:t>
        <w:tab/>
        <w:t>根据设计院设计的图纸。</w:t>
      </w:r>
    </w:p>
    <w:p>
      <w:pPr>
        <w:pStyle w:val="BodyText"/>
        <w:spacing w:before="1"/>
        <w:rPr>
          <w:rFonts w:ascii="幼圆"/>
          <w:sz w:val="31"/>
        </w:rPr>
      </w:pPr>
    </w:p>
    <w:p>
      <w:pPr>
        <w:pStyle w:val="BodyText"/>
        <w:tabs>
          <w:tab w:val="left" w:pos="1460"/>
        </w:tabs>
        <w:ind w:left="380"/>
        <w:rPr>
          <w:rFonts w:ascii="幼圆" w:eastAsia="幼圆" w:hint="eastAsia"/>
        </w:rPr>
      </w:pPr>
      <w:r>
        <w:rPr>
          <w:rFonts w:ascii="幼圆" w:eastAsia="幼圆" w:hint="eastAsia"/>
        </w:rPr>
        <w:t>2、</w:t>
        <w:tab/>
        <w:t>现场勘探情况</w:t>
      </w:r>
    </w:p>
    <w:p>
      <w:pPr>
        <w:pStyle w:val="BodyText"/>
        <w:rPr>
          <w:rFonts w:ascii="幼圆"/>
          <w:sz w:val="31"/>
        </w:rPr>
      </w:pPr>
    </w:p>
    <w:p>
      <w:pPr>
        <w:pStyle w:val="BodyText"/>
        <w:tabs>
          <w:tab w:val="left" w:pos="1460"/>
        </w:tabs>
        <w:ind w:left="380"/>
        <w:rPr>
          <w:rFonts w:ascii="幼圆" w:eastAsia="幼圆" w:hint="eastAsia"/>
        </w:rPr>
      </w:pPr>
      <w:r>
        <w:rPr>
          <w:rFonts w:ascii="幼圆" w:eastAsia="幼圆" w:hint="eastAsia"/>
        </w:rPr>
        <w:t>3、</w:t>
        <w:tab/>
        <w:t>我公司施工类似钢结构工程施工经验</w:t>
      </w:r>
    </w:p>
    <w:p>
      <w:pPr>
        <w:pStyle w:val="BodyText"/>
        <w:spacing w:before="1"/>
        <w:rPr>
          <w:rFonts w:ascii="幼圆"/>
          <w:sz w:val="31"/>
        </w:rPr>
      </w:pPr>
    </w:p>
    <w:p>
      <w:pPr>
        <w:pStyle w:val="BodyText"/>
        <w:tabs>
          <w:tab w:val="left" w:pos="1460"/>
        </w:tabs>
        <w:ind w:left="380"/>
        <w:rPr>
          <w:rFonts w:ascii="幼圆" w:eastAsia="幼圆" w:hint="eastAsia"/>
        </w:rPr>
      </w:pPr>
      <w:r>
        <w:rPr>
          <w:rFonts w:ascii="幼圆" w:eastAsia="幼圆" w:hint="eastAsia"/>
        </w:rPr>
        <w:t>4、</w:t>
        <w:tab/>
        <w:t>现行国家施工规范、标准及规程：</w:t>
      </w:r>
    </w:p>
    <w:p>
      <w:pPr>
        <w:pStyle w:val="BodyText"/>
        <w:spacing w:before="1"/>
        <w:rPr>
          <w:rFonts w:ascii="幼圆"/>
          <w:sz w:val="31"/>
        </w:rPr>
      </w:pPr>
    </w:p>
    <w:p>
      <w:pPr>
        <w:pStyle w:val="BodyText"/>
        <w:ind w:left="380"/>
        <w:rPr>
          <w:rFonts w:ascii="幼圆" w:eastAsia="幼圆" w:hint="eastAsia"/>
        </w:rPr>
      </w:pPr>
      <w:r>
        <w:rPr>
          <w:rFonts w:ascii="幼圆" w:eastAsia="幼圆" w:hint="eastAsia"/>
        </w:rPr>
        <w:t>《钢结构工程施工质量验收规范</w:t>
      </w:r>
      <w:r>
        <w:rPr>
          <w:rFonts w:ascii="幼圆" w:eastAsia="幼圆" w:hint="eastAsia"/>
          <w:spacing w:val="-228"/>
        </w:rPr>
        <w:t>》</w:t>
      </w:r>
      <w:r>
        <w:rPr>
          <w:rFonts w:ascii="幼圆" w:eastAsia="幼圆" w:hint="eastAsia"/>
        </w:rPr>
        <w:t>（GB5020</w:t>
      </w:r>
      <w:r>
        <w:rPr>
          <w:rFonts w:ascii="幼圆" w:eastAsia="幼圆" w:hint="eastAsia"/>
          <w:spacing w:val="-27"/>
        </w:rPr>
        <w:t xml:space="preserve"> </w:t>
      </w:r>
      <w:r>
        <w:rPr>
          <w:rFonts w:ascii="幼圆" w:eastAsia="幼圆" w:hint="eastAsia"/>
        </w:rPr>
        <w:t>5－2001）</w:t>
      </w:r>
    </w:p>
    <w:p>
      <w:pPr>
        <w:pStyle w:val="BodyText"/>
        <w:rPr>
          <w:rFonts w:ascii="幼圆"/>
          <w:sz w:val="31"/>
        </w:rPr>
      </w:pPr>
    </w:p>
    <w:p>
      <w:pPr>
        <w:pStyle w:val="BodyText"/>
        <w:ind w:left="380"/>
        <w:rPr>
          <w:rFonts w:ascii="幼圆" w:eastAsia="幼圆" w:hint="eastAsia"/>
        </w:rPr>
      </w:pPr>
      <w:r>
        <w:rPr>
          <w:rFonts w:ascii="幼圆" w:eastAsia="幼圆" w:hint="eastAsia"/>
        </w:rPr>
        <w:t>《钢结构工程质量检验评定标准</w:t>
      </w:r>
      <w:r>
        <w:rPr>
          <w:rFonts w:ascii="幼圆" w:eastAsia="幼圆" w:hint="eastAsia"/>
          <w:spacing w:val="-228"/>
        </w:rPr>
        <w:t>》</w:t>
      </w:r>
      <w:r>
        <w:rPr>
          <w:rFonts w:ascii="幼圆" w:eastAsia="幼圆" w:hint="eastAsia"/>
        </w:rPr>
        <w:t>（GB5022</w:t>
      </w:r>
      <w:r>
        <w:rPr>
          <w:rFonts w:ascii="幼圆" w:eastAsia="幼圆" w:hint="eastAsia"/>
          <w:spacing w:val="-27"/>
        </w:rPr>
        <w:t xml:space="preserve"> </w:t>
      </w:r>
      <w:r>
        <w:rPr>
          <w:rFonts w:ascii="幼圆" w:eastAsia="幼圆" w:hint="eastAsia"/>
        </w:rPr>
        <w:t>1－2001）</w:t>
      </w:r>
    </w:p>
    <w:p>
      <w:pPr>
        <w:pStyle w:val="BodyText"/>
        <w:spacing w:before="2"/>
        <w:rPr>
          <w:rFonts w:ascii="幼圆"/>
          <w:sz w:val="31"/>
        </w:rPr>
      </w:pPr>
    </w:p>
    <w:p>
      <w:pPr>
        <w:pStyle w:val="BodyText"/>
        <w:ind w:left="380"/>
        <w:rPr>
          <w:rFonts w:ascii="幼圆" w:eastAsia="幼圆" w:hint="eastAsia"/>
        </w:rPr>
      </w:pPr>
      <w:r>
        <w:rPr>
          <w:rFonts w:ascii="幼圆" w:eastAsia="幼圆" w:hint="eastAsia"/>
        </w:rPr>
        <w:t>《建筑钢结构焊接规程》(JGJ81－2002)</w:t>
      </w:r>
    </w:p>
    <w:p>
      <w:pPr>
        <w:pStyle w:val="BodyText"/>
        <w:rPr>
          <w:rFonts w:ascii="幼圆"/>
          <w:sz w:val="31"/>
        </w:rPr>
      </w:pPr>
    </w:p>
    <w:p>
      <w:pPr>
        <w:pStyle w:val="BodyText"/>
        <w:spacing w:before="1"/>
        <w:ind w:left="380"/>
        <w:rPr>
          <w:rFonts w:ascii="幼圆" w:eastAsia="幼圆" w:hint="eastAsia"/>
        </w:rPr>
      </w:pPr>
      <w:r>
        <w:rPr>
          <w:rFonts w:ascii="幼圆" w:eastAsia="幼圆" w:hint="eastAsia"/>
        </w:rPr>
        <w:t>《钢网架焊接球节点》（JGJ75.2－91）</w:t>
      </w:r>
    </w:p>
    <w:p>
      <w:pPr>
        <w:pStyle w:val="BodyText"/>
        <w:rPr>
          <w:rFonts w:ascii="幼圆"/>
          <w:sz w:val="31"/>
        </w:rPr>
      </w:pPr>
    </w:p>
    <w:p>
      <w:pPr>
        <w:pStyle w:val="BodyText"/>
        <w:ind w:left="380"/>
        <w:rPr>
          <w:rFonts w:ascii="幼圆" w:eastAsia="幼圆" w:hint="eastAsia"/>
        </w:rPr>
      </w:pPr>
      <w:r>
        <w:rPr>
          <w:rFonts w:ascii="幼圆" w:eastAsia="幼圆" w:hint="eastAsia"/>
        </w:rPr>
        <w:t>《钢结构超声波探伤及质量分级法</w:t>
      </w:r>
      <w:r>
        <w:rPr>
          <w:rFonts w:ascii="幼圆" w:eastAsia="幼圆" w:hint="eastAsia"/>
          <w:spacing w:val="-226"/>
        </w:rPr>
        <w:t>》</w:t>
      </w:r>
      <w:r>
        <w:rPr>
          <w:rFonts w:ascii="幼圆" w:eastAsia="幼圆" w:hint="eastAsia"/>
        </w:rPr>
        <w:t>（JG/T203-2007）</w:t>
      </w:r>
    </w:p>
    <w:p>
      <w:pPr>
        <w:pStyle w:val="BodyText"/>
        <w:spacing w:before="1"/>
        <w:rPr>
          <w:rFonts w:ascii="幼圆"/>
          <w:sz w:val="31"/>
        </w:rPr>
      </w:pPr>
    </w:p>
    <w:p>
      <w:pPr>
        <w:pStyle w:val="BodyText"/>
        <w:spacing w:line="417" w:lineRule="auto"/>
        <w:ind w:left="380" w:right="4330"/>
        <w:rPr>
          <w:rFonts w:ascii="幼圆" w:eastAsia="幼圆" w:hint="eastAsia"/>
        </w:rPr>
      </w:pPr>
      <w:r>
        <w:rPr>
          <w:rFonts w:ascii="幼圆" w:eastAsia="幼圆" w:hint="eastAsia"/>
        </w:rPr>
        <w:t>《建筑工程现场供用电安全规范</w:t>
      </w:r>
      <w:r>
        <w:rPr>
          <w:rFonts w:ascii="幼圆" w:eastAsia="幼圆" w:hint="eastAsia"/>
          <w:spacing w:val="-228"/>
        </w:rPr>
        <w:t>》</w:t>
      </w:r>
      <w:r>
        <w:rPr>
          <w:rFonts w:ascii="幼圆" w:eastAsia="幼圆" w:hint="eastAsia"/>
          <w:spacing w:val="-3"/>
        </w:rPr>
        <w:t xml:space="preserve">（GB50194－93） </w:t>
      </w:r>
      <w:r>
        <w:rPr>
          <w:rFonts w:ascii="幼圆" w:eastAsia="幼圆" w:hint="eastAsia"/>
          <w:spacing w:val="2"/>
        </w:rPr>
        <w:t>二、 工程概况</w:t>
      </w:r>
    </w:p>
    <w:p>
      <w:pPr>
        <w:pStyle w:val="BodyText"/>
        <w:spacing w:line="417" w:lineRule="auto"/>
        <w:ind w:left="380" w:right="5757"/>
        <w:rPr>
          <w:rFonts w:ascii="幼圆" w:eastAsia="幼圆" w:hint="eastAsia"/>
        </w:rPr>
      </w:pPr>
      <w:r>
        <w:rPr>
          <w:rFonts w:ascii="幼圆" w:eastAsia="幼圆" w:hint="eastAsia"/>
        </w:rPr>
        <w:t>项目名称：新疆胡杨河市文化馆冰山造型三、 网架形式：不规则四角锥焊接球网架四、 网架制造工艺技术</w:t>
      </w:r>
    </w:p>
    <w:p>
      <w:pPr>
        <w:pStyle w:val="BodyText"/>
        <w:tabs>
          <w:tab w:val="left" w:pos="1460"/>
        </w:tabs>
        <w:spacing w:line="537" w:lineRule="exact"/>
        <w:ind w:left="380"/>
        <w:rPr>
          <w:rFonts w:ascii="幼圆" w:eastAsia="幼圆" w:hint="eastAsia"/>
        </w:rPr>
      </w:pPr>
      <w:r>
        <w:rPr>
          <w:rFonts w:ascii="幼圆" w:eastAsia="幼圆" w:hint="eastAsia"/>
        </w:rPr>
        <w:t>1、</w:t>
        <w:tab/>
        <w:t>制作依据：设计院设计的图纸</w:t>
      </w:r>
    </w:p>
    <w:p>
      <w:pPr>
        <w:pStyle w:val="BodyText"/>
        <w:rPr>
          <w:rFonts w:ascii="幼圆"/>
          <w:sz w:val="31"/>
        </w:rPr>
      </w:pPr>
    </w:p>
    <w:p>
      <w:pPr>
        <w:pStyle w:val="BodyText"/>
        <w:tabs>
          <w:tab w:val="left" w:pos="1460"/>
        </w:tabs>
        <w:spacing w:before="1"/>
        <w:ind w:left="380"/>
        <w:rPr>
          <w:rFonts w:ascii="幼圆" w:eastAsia="幼圆" w:hint="eastAsia"/>
        </w:rPr>
      </w:pPr>
      <w:r>
        <w:rPr>
          <w:rFonts w:ascii="幼圆" w:eastAsia="幼圆" w:hint="eastAsia"/>
        </w:rPr>
        <w:t>2、</w:t>
        <w:tab/>
        <w:t>遵循的规范、规程：</w:t>
      </w:r>
    </w:p>
    <w:p>
      <w:pPr>
        <w:pStyle w:val="BodyText"/>
        <w:rPr>
          <w:rFonts w:ascii="幼圆"/>
          <w:sz w:val="31"/>
        </w:rPr>
      </w:pPr>
    </w:p>
    <w:p>
      <w:pPr>
        <w:pStyle w:val="BodyText"/>
        <w:ind w:left="380"/>
        <w:rPr>
          <w:rFonts w:ascii="幼圆" w:eastAsia="幼圆" w:hint="eastAsia"/>
        </w:rPr>
      </w:pPr>
      <w:r>
        <w:rPr>
          <w:rFonts w:ascii="幼圆" w:eastAsia="幼圆" w:hint="eastAsia"/>
        </w:rPr>
        <w:t>《钢结构工程施工及验收规范</w:t>
      </w:r>
      <w:r>
        <w:rPr>
          <w:rFonts w:ascii="幼圆" w:eastAsia="幼圆" w:hint="eastAsia"/>
          <w:spacing w:val="-228"/>
        </w:rPr>
        <w:t>》</w:t>
      </w:r>
      <w:r>
        <w:rPr>
          <w:rFonts w:ascii="幼圆" w:eastAsia="幼圆" w:hint="eastAsia"/>
        </w:rPr>
        <w:t>（GB5020</w:t>
      </w:r>
      <w:r>
        <w:rPr>
          <w:rFonts w:ascii="幼圆" w:eastAsia="幼圆" w:hint="eastAsia"/>
          <w:spacing w:val="-51"/>
        </w:rPr>
        <w:t xml:space="preserve"> </w:t>
      </w:r>
      <w:r>
        <w:rPr>
          <w:rFonts w:ascii="幼圆" w:eastAsia="幼圆" w:hint="eastAsia"/>
        </w:rPr>
        <w:t>5－2001）</w:t>
      </w:r>
    </w:p>
    <w:p>
      <w:pPr>
        <w:pStyle w:val="BodyText"/>
        <w:spacing w:before="2"/>
        <w:rPr>
          <w:rFonts w:ascii="幼圆"/>
          <w:sz w:val="31"/>
        </w:rPr>
      </w:pPr>
    </w:p>
    <w:p>
      <w:pPr>
        <w:pStyle w:val="BodyText"/>
        <w:ind w:left="380"/>
        <w:rPr>
          <w:rFonts w:ascii="幼圆" w:eastAsia="幼圆" w:hint="eastAsia"/>
        </w:rPr>
      </w:pPr>
      <w:r>
        <w:rPr>
          <w:rFonts w:ascii="幼圆" w:eastAsia="幼圆" w:hint="eastAsia"/>
          <w:spacing w:val="-19"/>
        </w:rPr>
        <w:t>《空间网格结构技术规程》</w:t>
      </w:r>
      <w:r>
        <w:rPr>
          <w:rFonts w:ascii="幼圆" w:eastAsia="幼圆" w:hint="eastAsia"/>
        </w:rPr>
        <w:t>（JG</w:t>
      </w:r>
      <w:r>
        <w:rPr>
          <w:rFonts w:ascii="幼圆" w:eastAsia="幼圆" w:hint="eastAsia"/>
          <w:spacing w:val="-164"/>
        </w:rPr>
        <w:t xml:space="preserve"> </w:t>
      </w:r>
      <w:r>
        <w:rPr>
          <w:rFonts w:ascii="幼圆" w:eastAsia="幼圆" w:hint="eastAsia"/>
        </w:rPr>
        <w:t>J7－2010）</w:t>
      </w:r>
    </w:p>
    <w:p>
      <w:pPr>
        <w:pStyle w:val="BodyText"/>
        <w:spacing w:before="1"/>
        <w:rPr>
          <w:rFonts w:ascii="幼圆"/>
          <w:sz w:val="31"/>
        </w:rPr>
      </w:pPr>
    </w:p>
    <w:p>
      <w:pPr>
        <w:pStyle w:val="BodyText"/>
        <w:ind w:left="380"/>
        <w:rPr>
          <w:rFonts w:ascii="幼圆" w:eastAsia="幼圆" w:hint="eastAsia"/>
        </w:rPr>
      </w:pPr>
      <w:r>
        <w:rPr>
          <w:rFonts w:ascii="幼圆" w:eastAsia="幼圆" w:hint="eastAsia"/>
        </w:rPr>
        <w:t>《网架结构工程质量检验评定标准</w:t>
      </w:r>
      <w:r>
        <w:rPr>
          <w:rFonts w:ascii="幼圆" w:eastAsia="幼圆" w:hint="eastAsia"/>
          <w:spacing w:val="-228"/>
        </w:rPr>
        <w:t>》</w:t>
      </w:r>
      <w:r>
        <w:rPr>
          <w:rFonts w:ascii="幼圆" w:eastAsia="幼圆" w:hint="eastAsia"/>
        </w:rPr>
        <w:t>（JGJ78－91）</w:t>
      </w:r>
    </w:p>
    <w:p>
      <w:pPr>
        <w:pStyle w:val="BodyText"/>
        <w:rPr>
          <w:rFonts w:ascii="幼圆"/>
          <w:sz w:val="31"/>
        </w:rPr>
      </w:pPr>
    </w:p>
    <w:p>
      <w:pPr>
        <w:pStyle w:val="BodyText"/>
        <w:ind w:left="380"/>
        <w:rPr>
          <w:rFonts w:ascii="幼圆" w:eastAsia="幼圆" w:hint="eastAsia"/>
        </w:rPr>
      </w:pPr>
      <w:r>
        <w:rPr>
          <w:rFonts w:ascii="幼圆" w:eastAsia="幼圆" w:hint="eastAsia"/>
        </w:rPr>
        <w:t>《建筑钢结构焊接规程》（JGJ81－2002）</w:t>
      </w:r>
    </w:p>
    <w:p>
      <w:pPr>
        <w:pStyle w:val="BodyText"/>
        <w:spacing w:before="1"/>
        <w:rPr>
          <w:rFonts w:ascii="幼圆"/>
          <w:sz w:val="31"/>
        </w:rPr>
      </w:pPr>
    </w:p>
    <w:p>
      <w:pPr>
        <w:pStyle w:val="BodyText"/>
        <w:ind w:left="380"/>
        <w:rPr>
          <w:rFonts w:ascii="幼圆" w:eastAsia="幼圆" w:hint="eastAsia"/>
        </w:rPr>
      </w:pPr>
      <w:r>
        <w:rPr>
          <w:rFonts w:ascii="幼圆" w:eastAsia="幼圆" w:hint="eastAsia"/>
        </w:rPr>
        <w:t>《钢网架焊接球节点》（JGJ75.2－91）</w:t>
      </w:r>
    </w:p>
    <w:p>
      <w:pPr>
        <w:pStyle w:val="BodyText"/>
        <w:rPr>
          <w:rFonts w:ascii="幼圆"/>
          <w:sz w:val="31"/>
        </w:rPr>
      </w:pPr>
    </w:p>
    <w:p>
      <w:pPr>
        <w:pStyle w:val="BodyText"/>
        <w:spacing w:before="1"/>
        <w:ind w:left="380"/>
        <w:rPr>
          <w:rFonts w:ascii="幼圆" w:eastAsia="幼圆" w:hint="eastAsia"/>
        </w:rPr>
      </w:pPr>
      <w:r>
        <w:rPr>
          <w:rFonts w:ascii="幼圆" w:eastAsia="幼圆" w:hint="eastAsia"/>
        </w:rPr>
        <w:t>《钢网架检验及验收标准》（JGJ75.3－91）</w:t>
      </w:r>
    </w:p>
    <w:p>
      <w:pPr>
        <w:pStyle w:val="BodyText"/>
        <w:spacing w:before="11"/>
        <w:rPr>
          <w:rFonts w:ascii="幼圆"/>
          <w:sz w:val="45"/>
        </w:rPr>
      </w:pPr>
    </w:p>
    <w:p>
      <w:pPr>
        <w:spacing w:before="0"/>
        <w:ind w:left="380" w:right="0" w:firstLine="0"/>
        <w:jc w:val="left"/>
        <w:rPr>
          <w:rFonts w:ascii="幼圆"/>
          <w:sz w:val="27"/>
        </w:rPr>
      </w:pPr>
      <w:r>
        <w:rPr>
          <w:rFonts w:ascii="幼圆"/>
          <w:sz w:val="27"/>
        </w:rPr>
        <w:t>,.</w:t>
      </w:r>
    </w:p>
    <w:p>
      <w:pPr>
        <w:spacing w:after="0"/>
        <w:jc w:val="left"/>
        <w:rPr>
          <w:rFonts w:ascii="幼圆"/>
          <w:sz w:val="27"/>
        </w:rPr>
        <w:sectPr>
          <w:pgSz w:w="17860" w:h="25260"/>
          <w:pgMar w:top="1000" w:right="1580" w:bottom="280" w:left="2320" w:header="708" w:footer="708"/>
          <w:pgNumType w:start="3"/>
          <w:cols w:space="708"/>
        </w:sectPr>
      </w:pPr>
    </w:p>
    <w:p>
      <w:pPr>
        <w:spacing w:before="68"/>
        <w:ind w:left="0" w:right="644" w:firstLine="0"/>
        <w:jc w:val="right"/>
        <w:rPr>
          <w:rFonts w:ascii="Arial"/>
          <w:sz w:val="27"/>
        </w:rPr>
      </w:pPr>
      <w:r>
        <w:drawing>
          <wp:anchor distT="0" distB="0" distL="0" distR="0" simplePos="0" relativeHeight="251661312"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tabs>
          <w:tab w:val="left" w:pos="1460"/>
        </w:tabs>
        <w:spacing w:before="106"/>
        <w:ind w:left="380"/>
      </w:pPr>
      <w:r>
        <w:rPr>
          <w:rFonts w:ascii="Arial" w:eastAsia="Arial"/>
        </w:rPr>
        <w:t>3</w:t>
      </w:r>
      <w:r>
        <w:t>、</w:t>
        <w:tab/>
        <w:t>采用材料：</w:t>
      </w:r>
    </w:p>
    <w:p>
      <w:pPr>
        <w:pStyle w:val="BodyText"/>
        <w:spacing w:before="1"/>
        <w:rPr>
          <w:sz w:val="31"/>
        </w:rPr>
      </w:pPr>
    </w:p>
    <w:p>
      <w:pPr>
        <w:pStyle w:val="BodyText"/>
        <w:spacing w:before="1"/>
        <w:ind w:left="380"/>
      </w:pPr>
      <w:r>
        <w:t>焊接空心球及加肋空心球采用</w:t>
      </w:r>
      <w:r>
        <w:rPr>
          <w:rFonts w:ascii="Arial" w:eastAsia="Arial"/>
        </w:rPr>
        <w:t xml:space="preserve">Q235B </w:t>
      </w:r>
      <w:r>
        <w:t>钢，杆件采用</w:t>
      </w:r>
      <w:r>
        <w:rPr>
          <w:rFonts w:ascii="Arial" w:eastAsia="Arial"/>
        </w:rPr>
        <w:t xml:space="preserve">Q235B </w:t>
      </w:r>
      <w:r>
        <w:t>钢。</w:t>
      </w:r>
    </w:p>
    <w:p>
      <w:pPr>
        <w:pStyle w:val="BodyText"/>
        <w:rPr>
          <w:sz w:val="31"/>
        </w:rPr>
      </w:pPr>
    </w:p>
    <w:p>
      <w:pPr>
        <w:pStyle w:val="BodyText"/>
        <w:tabs>
          <w:tab w:val="left" w:pos="1460"/>
        </w:tabs>
        <w:ind w:left="380"/>
      </w:pPr>
      <w:r>
        <w:rPr>
          <w:rFonts w:ascii="Arial" w:eastAsia="Arial"/>
        </w:rPr>
        <w:t>4</w:t>
      </w:r>
      <w:r>
        <w:t>、</w:t>
        <w:tab/>
        <w:t>焊接球节点网架的制作：</w:t>
      </w:r>
    </w:p>
    <w:p>
      <w:pPr>
        <w:pStyle w:val="BodyText"/>
        <w:spacing w:before="1"/>
        <w:rPr>
          <w:sz w:val="31"/>
        </w:rPr>
      </w:pPr>
    </w:p>
    <w:p>
      <w:pPr>
        <w:pStyle w:val="ListParagraph"/>
        <w:numPr>
          <w:ilvl w:val="1"/>
          <w:numId w:val="21"/>
        </w:numPr>
        <w:tabs>
          <w:tab w:val="left" w:pos="910"/>
        </w:tabs>
        <w:spacing w:before="0" w:after="0" w:line="240" w:lineRule="auto"/>
        <w:ind w:left="909" w:right="0" w:hanging="530"/>
        <w:jc w:val="left"/>
        <w:rPr>
          <w:rFonts w:ascii="Arial" w:eastAsia="Arial"/>
          <w:sz w:val="40"/>
        </w:rPr>
      </w:pPr>
      <w:r>
        <w:rPr>
          <w:sz w:val="42"/>
        </w:rPr>
        <w:t>、制作工艺流程：</w:t>
      </w:r>
    </w:p>
    <w:p>
      <w:pPr>
        <w:pStyle w:val="BodyText"/>
        <w:spacing w:before="6"/>
        <w:rPr>
          <w:sz w:val="16"/>
        </w:rPr>
      </w:pPr>
      <w:r>
        <w:pict>
          <v:group id="_x0000_s1025" style="width:420pt;height:446pt;margin-top:12.54pt;margin-left:3in;mso-position-horizontal-relative:page;mso-wrap-distance-left:0;mso-wrap-distance-right:0;position:absolute;z-index:-251654144" coordorigin="4320,251" coordsize="8400,89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400;height:8920;left:4320;position:absolute;top:250" stroked="f">
              <v:imagedata r:id="rId5" o:title=""/>
            </v:shape>
            <v:shapetype id="_x0000_t202" coordsize="21600,21600" o:spt="202" path="m,l,21600r21600,l21600,xe">
              <v:stroke joinstyle="miter"/>
              <v:path gradientshapeok="t" o:connecttype="rect"/>
            </v:shapetype>
            <v:shape id="_x0000_s1027" type="#_x0000_t202" style="width:1288;height:317;left:4817;position:absolute;top:480" filled="f" stroked="f">
              <v:textbox inset="0,0,0,0">
                <w:txbxContent>
                  <w:p>
                    <w:pPr>
                      <w:spacing w:before="0" w:line="317" w:lineRule="exact"/>
                      <w:ind w:left="0" w:right="0" w:firstLine="0"/>
                      <w:jc w:val="left"/>
                      <w:rPr>
                        <w:sz w:val="31"/>
                      </w:rPr>
                    </w:pPr>
                    <w:r>
                      <w:rPr>
                        <w:sz w:val="31"/>
                      </w:rPr>
                      <w:t>绘图加工</w:t>
                    </w:r>
                  </w:p>
                </w:txbxContent>
              </v:textbox>
            </v:shape>
            <v:shape id="_x0000_s1028" type="#_x0000_t202" style="width:1288;height:317;left:11028;position:absolute;top:487" filled="f" stroked="f">
              <v:textbox inset="0,0,0,0">
                <w:txbxContent>
                  <w:p>
                    <w:pPr>
                      <w:spacing w:before="0" w:line="317" w:lineRule="exact"/>
                      <w:ind w:left="0" w:right="0" w:firstLine="0"/>
                      <w:jc w:val="left"/>
                      <w:rPr>
                        <w:sz w:val="31"/>
                      </w:rPr>
                    </w:pPr>
                    <w:r>
                      <w:rPr>
                        <w:sz w:val="31"/>
                      </w:rPr>
                      <w:t>钢板放样</w:t>
                    </w:r>
                  </w:p>
                </w:txbxContent>
              </v:textbox>
            </v:shape>
            <v:shape id="_x0000_s1029" type="#_x0000_t202" style="width:1288;height:317;left:7788;position:absolute;top:1657" filled="f" stroked="f">
              <v:textbox inset="0,0,0,0">
                <w:txbxContent>
                  <w:p>
                    <w:pPr>
                      <w:spacing w:before="0" w:line="317" w:lineRule="exact"/>
                      <w:ind w:left="0" w:right="0" w:firstLine="0"/>
                      <w:jc w:val="left"/>
                      <w:rPr>
                        <w:sz w:val="31"/>
                      </w:rPr>
                    </w:pPr>
                    <w:r>
                      <w:rPr>
                        <w:sz w:val="31"/>
                      </w:rPr>
                      <w:t>钢管下料</w:t>
                    </w:r>
                  </w:p>
                </w:txbxContent>
              </v:textbox>
            </v:shape>
            <v:shape id="_x0000_s1030" type="#_x0000_t202" style="width:1288;height:317;left:11028;position:absolute;top:1657" filled="f" stroked="f">
              <v:textbox inset="0,0,0,0">
                <w:txbxContent>
                  <w:p>
                    <w:pPr>
                      <w:spacing w:before="0" w:line="317" w:lineRule="exact"/>
                      <w:ind w:left="0" w:right="0" w:firstLine="0"/>
                      <w:jc w:val="left"/>
                      <w:rPr>
                        <w:sz w:val="31"/>
                      </w:rPr>
                    </w:pPr>
                    <w:r>
                      <w:rPr>
                        <w:sz w:val="31"/>
                      </w:rPr>
                      <w:t>钢板下料</w:t>
                    </w:r>
                  </w:p>
                </w:txbxContent>
              </v:textbox>
            </v:shape>
            <v:shape id="_x0000_s1031" type="#_x0000_t202" style="width:1288;height:317;left:7788;position:absolute;top:2828" filled="f" stroked="f">
              <v:textbox inset="0,0,0,0">
                <w:txbxContent>
                  <w:p>
                    <w:pPr>
                      <w:spacing w:before="0" w:line="317" w:lineRule="exact"/>
                      <w:ind w:left="0" w:right="0" w:firstLine="0"/>
                      <w:jc w:val="left"/>
                      <w:rPr>
                        <w:sz w:val="31"/>
                      </w:rPr>
                    </w:pPr>
                    <w:r>
                      <w:rPr>
                        <w:sz w:val="31"/>
                      </w:rPr>
                      <w:t>抽样检验</w:t>
                    </w:r>
                  </w:p>
                </w:txbxContent>
              </v:textbox>
            </v:shape>
            <v:shape id="_x0000_s1032" type="#_x0000_t202" style="width:1288;height:317;left:11028;position:absolute;top:2828" filled="f" stroked="f">
              <v:textbox inset="0,0,0,0">
                <w:txbxContent>
                  <w:p>
                    <w:pPr>
                      <w:spacing w:before="0" w:line="317" w:lineRule="exact"/>
                      <w:ind w:left="0" w:right="0" w:firstLine="0"/>
                      <w:jc w:val="left"/>
                      <w:rPr>
                        <w:sz w:val="31"/>
                      </w:rPr>
                    </w:pPr>
                    <w:r>
                      <w:rPr>
                        <w:sz w:val="31"/>
                      </w:rPr>
                      <w:t>热轧半球</w:t>
                    </w:r>
                  </w:p>
                </w:txbxContent>
              </v:textbox>
            </v:shape>
            <v:shape id="_x0000_s1033" type="#_x0000_t202" style="width:1288;height:317;left:7788;position:absolute;top:3998" filled="f" stroked="f">
              <v:textbox inset="0,0,0,0">
                <w:txbxContent>
                  <w:p>
                    <w:pPr>
                      <w:spacing w:before="0" w:line="317" w:lineRule="exact"/>
                      <w:ind w:left="0" w:right="0" w:firstLine="0"/>
                      <w:jc w:val="left"/>
                      <w:rPr>
                        <w:sz w:val="31"/>
                      </w:rPr>
                    </w:pPr>
                    <w:r>
                      <w:rPr>
                        <w:sz w:val="31"/>
                      </w:rPr>
                      <w:t>喷砂除锈</w:t>
                    </w:r>
                  </w:p>
                </w:txbxContent>
              </v:textbox>
            </v:shape>
            <v:shape id="_x0000_s1034" type="#_x0000_t202" style="width:1288;height:317;left:11028;position:absolute;top:3998" filled="f" stroked="f">
              <v:textbox inset="0,0,0,0">
                <w:txbxContent>
                  <w:p>
                    <w:pPr>
                      <w:spacing w:before="0" w:line="317" w:lineRule="exact"/>
                      <w:ind w:left="0" w:right="0" w:firstLine="0"/>
                      <w:jc w:val="left"/>
                      <w:rPr>
                        <w:sz w:val="31"/>
                      </w:rPr>
                    </w:pPr>
                    <w:r>
                      <w:rPr>
                        <w:sz w:val="31"/>
                      </w:rPr>
                      <w:t>切边剖口</w:t>
                    </w:r>
                  </w:p>
                </w:txbxContent>
              </v:textbox>
            </v:shape>
            <v:shape id="_x0000_s1035" type="#_x0000_t202" style="width:1288;height:317;left:7788;position:absolute;top:5168" filled="f" stroked="f">
              <v:textbox inset="0,0,0,0">
                <w:txbxContent>
                  <w:p>
                    <w:pPr>
                      <w:spacing w:before="0" w:line="317" w:lineRule="exact"/>
                      <w:ind w:left="0" w:right="0" w:firstLine="0"/>
                      <w:jc w:val="left"/>
                      <w:rPr>
                        <w:sz w:val="31"/>
                      </w:rPr>
                    </w:pPr>
                    <w:r>
                      <w:rPr>
                        <w:sz w:val="31"/>
                      </w:rPr>
                      <w:t>涂装编号</w:t>
                    </w:r>
                  </w:p>
                </w:txbxContent>
              </v:textbox>
            </v:shape>
            <v:shape id="_x0000_s1036" type="#_x0000_t202" style="width:1288;height:317;left:11028;position:absolute;top:5168" filled="f" stroked="f">
              <v:textbox inset="0,0,0,0">
                <w:txbxContent>
                  <w:p>
                    <w:pPr>
                      <w:spacing w:before="0" w:line="317" w:lineRule="exact"/>
                      <w:ind w:left="0" w:right="0" w:firstLine="0"/>
                      <w:jc w:val="left"/>
                      <w:rPr>
                        <w:sz w:val="31"/>
                      </w:rPr>
                    </w:pPr>
                    <w:r>
                      <w:rPr>
                        <w:sz w:val="31"/>
                      </w:rPr>
                      <w:t>组对焊接</w:t>
                    </w:r>
                  </w:p>
                </w:txbxContent>
              </v:textbox>
            </v:shape>
            <v:shape id="_x0000_s1037" type="#_x0000_t202" style="width:1288;height:317;left:11028;position:absolute;top:6338" filled="f" stroked="f">
              <v:textbox inset="0,0,0,0">
                <w:txbxContent>
                  <w:p>
                    <w:pPr>
                      <w:spacing w:before="0" w:line="317" w:lineRule="exact"/>
                      <w:ind w:left="0" w:right="0" w:firstLine="0"/>
                      <w:jc w:val="left"/>
                      <w:rPr>
                        <w:sz w:val="31"/>
                      </w:rPr>
                    </w:pPr>
                    <w:r>
                      <w:rPr>
                        <w:sz w:val="31"/>
                      </w:rPr>
                      <w:t>抽样检验</w:t>
                    </w:r>
                  </w:p>
                </w:txbxContent>
              </v:textbox>
            </v:shape>
            <v:shape id="_x0000_s1038" type="#_x0000_t202" style="width:1288;height:317;left:11028;position:absolute;top:7508" filled="f" stroked="f">
              <v:textbox inset="0,0,0,0">
                <w:txbxContent>
                  <w:p>
                    <w:pPr>
                      <w:spacing w:before="0" w:line="317" w:lineRule="exact"/>
                      <w:ind w:left="0" w:right="0" w:firstLine="0"/>
                      <w:jc w:val="left"/>
                      <w:rPr>
                        <w:sz w:val="31"/>
                      </w:rPr>
                    </w:pPr>
                    <w:r>
                      <w:rPr>
                        <w:sz w:val="31"/>
                      </w:rPr>
                      <w:t>喷砂除锈</w:t>
                    </w:r>
                  </w:p>
                </w:txbxContent>
              </v:textbox>
            </v:shape>
            <v:shape id="_x0000_s1039" type="#_x0000_t202" style="width:1288;height:317;left:4547;position:absolute;top:8679" filled="f" stroked="f">
              <v:textbox inset="0,0,0,0">
                <w:txbxContent>
                  <w:p>
                    <w:pPr>
                      <w:spacing w:before="0" w:line="317" w:lineRule="exact"/>
                      <w:ind w:left="0" w:right="0" w:firstLine="0"/>
                      <w:jc w:val="left"/>
                      <w:rPr>
                        <w:sz w:val="31"/>
                      </w:rPr>
                    </w:pPr>
                    <w:r>
                      <w:rPr>
                        <w:sz w:val="31"/>
                      </w:rPr>
                      <w:t>生产交底</w:t>
                    </w:r>
                  </w:p>
                </w:txbxContent>
              </v:textbox>
            </v:shape>
            <v:shape id="_x0000_s1040" type="#_x0000_t202" style="width:1288;height:317;left:7788;position:absolute;top:8679" filled="f" stroked="f">
              <v:textbox inset="0,0,0,0">
                <w:txbxContent>
                  <w:p>
                    <w:pPr>
                      <w:spacing w:before="0" w:line="317" w:lineRule="exact"/>
                      <w:ind w:left="0" w:right="0" w:firstLine="0"/>
                      <w:jc w:val="left"/>
                      <w:rPr>
                        <w:sz w:val="31"/>
                      </w:rPr>
                    </w:pPr>
                    <w:r>
                      <w:rPr>
                        <w:sz w:val="31"/>
                      </w:rPr>
                      <w:t>包装发运</w:t>
                    </w:r>
                  </w:p>
                </w:txbxContent>
              </v:textbox>
            </v:shape>
            <v:shape id="_x0000_s1041" type="#_x0000_t202" style="width:1288;height:317;left:11028;position:absolute;top:8679" filled="f" stroked="f">
              <v:textbox inset="0,0,0,0">
                <w:txbxContent>
                  <w:p>
                    <w:pPr>
                      <w:spacing w:before="0" w:line="317" w:lineRule="exact"/>
                      <w:ind w:left="0" w:right="0" w:firstLine="0"/>
                      <w:jc w:val="left"/>
                      <w:rPr>
                        <w:sz w:val="31"/>
                      </w:rPr>
                    </w:pPr>
                    <w:r>
                      <w:rPr>
                        <w:sz w:val="31"/>
                      </w:rPr>
                      <w:t>涂装编号</w:t>
                    </w:r>
                  </w:p>
                </w:txbxContent>
              </v:textbox>
            </v:shape>
            <w10:wrap type="topAndBottom"/>
          </v:group>
        </w:pict>
      </w:r>
    </w:p>
    <w:p>
      <w:pPr>
        <w:pStyle w:val="BodyText"/>
        <w:rPr>
          <w:sz w:val="20"/>
        </w:rPr>
      </w:pPr>
    </w:p>
    <w:p>
      <w:pPr>
        <w:pStyle w:val="BodyText"/>
        <w:spacing w:before="6"/>
        <w:rPr>
          <w:sz w:val="19"/>
        </w:rPr>
      </w:pPr>
    </w:p>
    <w:p>
      <w:pPr>
        <w:pStyle w:val="ListParagraph"/>
        <w:numPr>
          <w:ilvl w:val="1"/>
          <w:numId w:val="21"/>
        </w:numPr>
        <w:tabs>
          <w:tab w:val="left" w:pos="910"/>
        </w:tabs>
        <w:spacing w:before="54" w:after="0" w:line="240" w:lineRule="auto"/>
        <w:ind w:left="909" w:right="0" w:hanging="530"/>
        <w:jc w:val="left"/>
        <w:rPr>
          <w:rFonts w:ascii="Arial" w:eastAsia="Arial"/>
          <w:sz w:val="40"/>
        </w:rPr>
      </w:pPr>
      <w:r>
        <w:rPr>
          <w:sz w:val="42"/>
        </w:rPr>
        <w:t>、杆件制作：</w:t>
      </w:r>
    </w:p>
    <w:p>
      <w:pPr>
        <w:pStyle w:val="BodyText"/>
        <w:rPr>
          <w:sz w:val="31"/>
        </w:rPr>
      </w:pPr>
    </w:p>
    <w:p>
      <w:pPr>
        <w:pStyle w:val="ListParagraph"/>
        <w:numPr>
          <w:ilvl w:val="2"/>
          <w:numId w:val="21"/>
        </w:numPr>
        <w:tabs>
          <w:tab w:val="left" w:pos="1225"/>
        </w:tabs>
        <w:spacing w:before="0" w:after="0" w:line="417" w:lineRule="auto"/>
        <w:ind w:left="380" w:right="519" w:firstLine="0"/>
        <w:jc w:val="left"/>
        <w:rPr>
          <w:rFonts w:ascii="Arial" w:eastAsia="Arial"/>
          <w:sz w:val="40"/>
        </w:rPr>
      </w:pPr>
      <w:r>
        <w:rPr>
          <w:spacing w:val="-1"/>
          <w:sz w:val="42"/>
        </w:rPr>
        <w:t>、用于制造杆件的钢材品种、规格、质量必须符合设计规定及相应</w:t>
      </w:r>
      <w:r>
        <w:rPr>
          <w:sz w:val="42"/>
        </w:rPr>
        <w:t>标准，应有出厂合格证明。</w:t>
      </w:r>
    </w:p>
    <w:p>
      <w:pPr>
        <w:pStyle w:val="ListParagraph"/>
        <w:numPr>
          <w:ilvl w:val="2"/>
          <w:numId w:val="21"/>
        </w:numPr>
        <w:tabs>
          <w:tab w:val="left" w:pos="1225"/>
        </w:tabs>
        <w:spacing w:before="0" w:after="0" w:line="417" w:lineRule="auto"/>
        <w:ind w:left="380" w:right="519" w:firstLine="0"/>
        <w:jc w:val="left"/>
        <w:rPr>
          <w:rFonts w:ascii="Arial" w:eastAsia="Arial"/>
          <w:sz w:val="40"/>
        </w:rPr>
      </w:pPr>
      <w:r>
        <w:rPr>
          <w:spacing w:val="-1"/>
          <w:sz w:val="42"/>
        </w:rPr>
        <w:t>、钢管宜采用机械切割或或自动切割的方法，以确保其长度和坡口</w:t>
      </w:r>
      <w:r>
        <w:rPr>
          <w:sz w:val="42"/>
        </w:rPr>
        <w:t>的准确度，杆件下料应考虑其焊接收缩量。影响焊接收缩量的因素</w:t>
      </w:r>
    </w:p>
    <w:p>
      <w:pPr>
        <w:pStyle w:val="BodyText"/>
        <w:spacing w:line="417" w:lineRule="auto"/>
        <w:ind w:left="380" w:right="519"/>
        <w:jc w:val="both"/>
      </w:pPr>
      <w:r>
        <w:t xml:space="preserve">较多，如焊缝的长度、环境温度、电流强度、焊接方法等，焊接收缩量的大小可根据以往的经验，再结合现场和网架的具体情况通过试验来确定。壁厚大于 </w:t>
      </w:r>
      <w:r>
        <w:rPr>
          <w:rFonts w:ascii="Arial" w:eastAsia="Arial"/>
        </w:rPr>
        <w:t xml:space="preserve">4mm </w:t>
      </w:r>
      <w:r>
        <w:t>的钢管要开坡口。</w:t>
      </w:r>
    </w:p>
    <w:p>
      <w:pPr>
        <w:pStyle w:val="ListParagraph"/>
        <w:numPr>
          <w:ilvl w:val="2"/>
          <w:numId w:val="21"/>
        </w:numPr>
        <w:tabs>
          <w:tab w:val="left" w:pos="1225"/>
        </w:tabs>
        <w:spacing w:before="0" w:after="0" w:line="537" w:lineRule="exact"/>
        <w:ind w:left="1224" w:right="0" w:hanging="845"/>
        <w:jc w:val="left"/>
        <w:rPr>
          <w:rFonts w:ascii="Arial" w:eastAsia="Arial" w:hAnsi="Arial"/>
          <w:sz w:val="40"/>
        </w:rPr>
      </w:pPr>
      <w:r>
        <w:rPr>
          <w:spacing w:val="-12"/>
          <w:sz w:val="42"/>
        </w:rPr>
        <w:t>、钢管制作长度允许偏差±</w:t>
      </w:r>
      <w:r>
        <w:rPr>
          <w:spacing w:val="-23"/>
          <w:sz w:val="42"/>
        </w:rPr>
        <w:t>1mm</w:t>
      </w:r>
      <w:r>
        <w:rPr>
          <w:spacing w:val="-14"/>
          <w:sz w:val="42"/>
        </w:rPr>
        <w:t xml:space="preserve">，杆件轴线不平直度不超过 </w:t>
      </w:r>
      <w:r>
        <w:rPr>
          <w:sz w:val="42"/>
        </w:rPr>
        <w:t>L/1000，</w:t>
      </w:r>
    </w:p>
    <w:p>
      <w:pPr>
        <w:pStyle w:val="BodyText"/>
        <w:spacing w:before="2"/>
        <w:rPr>
          <w:sz w:val="47"/>
        </w:rPr>
      </w:pPr>
    </w:p>
    <w:p>
      <w:pPr>
        <w:spacing w:before="0"/>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4"/>
          <w:cols w:space="708"/>
        </w:sectPr>
      </w:pPr>
    </w:p>
    <w:p>
      <w:pPr>
        <w:spacing w:before="68"/>
        <w:ind w:left="0" w:right="644" w:firstLine="0"/>
        <w:jc w:val="right"/>
        <w:rPr>
          <w:rFonts w:ascii="Arial"/>
          <w:sz w:val="27"/>
        </w:rPr>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spacing w:before="106"/>
        <w:ind w:left="380"/>
      </w:pPr>
      <w:r>
        <w:t>且不大于 5mm。</w:t>
      </w:r>
    </w:p>
    <w:p>
      <w:pPr>
        <w:pStyle w:val="BodyText"/>
        <w:spacing w:before="1"/>
        <w:rPr>
          <w:sz w:val="31"/>
        </w:rPr>
      </w:pPr>
    </w:p>
    <w:p>
      <w:pPr>
        <w:pStyle w:val="ListParagraph"/>
        <w:numPr>
          <w:ilvl w:val="1"/>
          <w:numId w:val="21"/>
        </w:numPr>
        <w:tabs>
          <w:tab w:val="left" w:pos="1015"/>
        </w:tabs>
        <w:spacing w:before="1" w:after="0" w:line="240" w:lineRule="auto"/>
        <w:ind w:left="1014" w:right="0" w:hanging="635"/>
        <w:jc w:val="left"/>
        <w:rPr>
          <w:sz w:val="40"/>
        </w:rPr>
      </w:pPr>
      <w:r>
        <w:rPr>
          <w:sz w:val="42"/>
        </w:rPr>
        <w:t>、焊接球制作：</w:t>
      </w:r>
    </w:p>
    <w:p>
      <w:pPr>
        <w:pStyle w:val="BodyText"/>
        <w:rPr>
          <w:sz w:val="31"/>
        </w:rPr>
      </w:pPr>
    </w:p>
    <w:p>
      <w:pPr>
        <w:pStyle w:val="ListParagraph"/>
        <w:numPr>
          <w:ilvl w:val="2"/>
          <w:numId w:val="21"/>
        </w:numPr>
        <w:tabs>
          <w:tab w:val="left" w:pos="1439"/>
        </w:tabs>
        <w:spacing w:before="0" w:after="0" w:line="240" w:lineRule="auto"/>
        <w:ind w:left="1439" w:right="0" w:hanging="1059"/>
        <w:jc w:val="left"/>
        <w:rPr>
          <w:sz w:val="40"/>
        </w:rPr>
      </w:pPr>
      <w:r>
        <w:rPr>
          <w:sz w:val="42"/>
        </w:rPr>
        <w:t>、用于制造焊接球节点的原材料品种、规格、质量必须符合设计</w:t>
      </w:r>
    </w:p>
    <w:p>
      <w:pPr>
        <w:pStyle w:val="BodyText"/>
        <w:spacing w:before="10"/>
        <w:rPr>
          <w:sz w:val="27"/>
        </w:rPr>
      </w:pPr>
    </w:p>
    <w:p>
      <w:pPr>
        <w:pStyle w:val="BodyText"/>
        <w:spacing w:before="42" w:line="417" w:lineRule="auto"/>
        <w:ind w:left="380" w:right="519"/>
        <w:jc w:val="both"/>
      </w:pPr>
      <w:r>
        <w:t>要求和行业标准《钢网架焊接球节点</w:t>
      </w:r>
      <w:r>
        <w:rPr>
          <w:spacing w:val="-275"/>
        </w:rPr>
        <w:t>》</w:t>
      </w:r>
      <w:r>
        <w:t>（JGJ75.2－91）的规定。焊接用</w:t>
      </w:r>
      <w:r>
        <w:rPr>
          <w:spacing w:val="-1"/>
        </w:rPr>
        <w:t>的焊条、焊丝、焊剂和保护气体，必须符合设计要求和钢结构焊接的专</w:t>
      </w:r>
      <w:r>
        <w:t>门规定。</w:t>
      </w:r>
    </w:p>
    <w:p>
      <w:pPr>
        <w:pStyle w:val="ListParagraph"/>
        <w:numPr>
          <w:ilvl w:val="2"/>
          <w:numId w:val="21"/>
        </w:numPr>
        <w:tabs>
          <w:tab w:val="left" w:pos="1439"/>
        </w:tabs>
        <w:spacing w:before="0" w:after="0" w:line="417" w:lineRule="auto"/>
        <w:ind w:left="380" w:right="726" w:firstLine="0"/>
        <w:jc w:val="left"/>
        <w:rPr>
          <w:sz w:val="40"/>
        </w:rPr>
      </w:pPr>
      <w:r>
        <w:rPr>
          <w:spacing w:val="-1"/>
          <w:sz w:val="42"/>
        </w:rPr>
        <w:t>、钢板的放样和下料应根据工艺要求预留制作和安装时的焊接收</w:t>
      </w:r>
      <w:r>
        <w:rPr>
          <w:sz w:val="42"/>
        </w:rPr>
        <w:t>缩余量及切割、刨边和铣平等加工余量。</w:t>
      </w:r>
    </w:p>
    <w:p>
      <w:pPr>
        <w:pStyle w:val="ListParagraph"/>
        <w:numPr>
          <w:ilvl w:val="2"/>
          <w:numId w:val="21"/>
        </w:numPr>
        <w:tabs>
          <w:tab w:val="left" w:pos="1435"/>
        </w:tabs>
        <w:spacing w:before="0" w:after="0" w:line="417" w:lineRule="auto"/>
        <w:ind w:left="380" w:right="634" w:firstLine="0"/>
        <w:jc w:val="left"/>
        <w:rPr>
          <w:sz w:val="40"/>
        </w:rPr>
      </w:pPr>
      <w:r>
        <w:rPr>
          <w:spacing w:val="-16"/>
          <w:sz w:val="42"/>
        </w:rPr>
        <w:t xml:space="preserve">、将料坯均匀加热至约 </w:t>
      </w:r>
      <w:r>
        <w:rPr>
          <w:spacing w:val="-14"/>
          <w:sz w:val="42"/>
        </w:rPr>
        <w:t>800</w:t>
      </w:r>
      <w:r>
        <w:rPr>
          <w:spacing w:val="-12"/>
          <w:sz w:val="42"/>
        </w:rPr>
        <w:t>℃，呈略淡的枣红色，在漏摸中进行热</w:t>
      </w:r>
      <w:r>
        <w:rPr>
          <w:sz w:val="42"/>
        </w:rPr>
        <w:t>压，压成半球形。</w:t>
      </w:r>
    </w:p>
    <w:p>
      <w:pPr>
        <w:pStyle w:val="ListParagraph"/>
        <w:numPr>
          <w:ilvl w:val="2"/>
          <w:numId w:val="21"/>
        </w:numPr>
        <w:tabs>
          <w:tab w:val="left" w:pos="1439"/>
        </w:tabs>
        <w:spacing w:before="0" w:after="0" w:line="417" w:lineRule="auto"/>
        <w:ind w:left="380" w:right="427" w:firstLine="0"/>
        <w:jc w:val="left"/>
        <w:rPr>
          <w:sz w:val="40"/>
        </w:rPr>
      </w:pPr>
      <w:r>
        <w:rPr>
          <w:sz w:val="42"/>
        </w:rPr>
        <w:t>、半圆球出胎冷却后，用样板修正弧度、切边、打坡口，坡口不</w:t>
      </w:r>
      <w:r>
        <w:rPr>
          <w:spacing w:val="-23"/>
          <w:sz w:val="42"/>
        </w:rPr>
        <w:t xml:space="preserve">留根，以便焊透。当有加劲肋时，为便于定位，车不大于 </w:t>
      </w:r>
      <w:r>
        <w:rPr>
          <w:sz w:val="42"/>
        </w:rPr>
        <w:t>1.5mm</w:t>
      </w:r>
      <w:r>
        <w:rPr>
          <w:spacing w:val="-22"/>
          <w:sz w:val="42"/>
        </w:rPr>
        <w:t xml:space="preserve"> 的凸台， </w:t>
      </w:r>
      <w:r>
        <w:rPr>
          <w:sz w:val="42"/>
        </w:rPr>
        <w:t>但焊接时必须熔掉。</w:t>
      </w:r>
    </w:p>
    <w:p>
      <w:pPr>
        <w:pStyle w:val="ListParagraph"/>
        <w:numPr>
          <w:ilvl w:val="2"/>
          <w:numId w:val="21"/>
        </w:numPr>
        <w:tabs>
          <w:tab w:val="left" w:pos="1435"/>
        </w:tabs>
        <w:spacing w:before="0" w:after="0" w:line="417" w:lineRule="auto"/>
        <w:ind w:left="380" w:right="519" w:firstLine="0"/>
        <w:jc w:val="left"/>
        <w:rPr>
          <w:sz w:val="40"/>
        </w:rPr>
      </w:pPr>
      <w:r>
        <w:rPr>
          <w:sz w:val="42"/>
        </w:rPr>
        <w:t>、球组队时，应有胎位保持球的拼装直径尺寸、球的圆度一致。</w:t>
      </w:r>
      <w:r>
        <w:rPr>
          <w:spacing w:val="-1"/>
          <w:sz w:val="42"/>
        </w:rPr>
        <w:t>拼好的球放在焊接胎架上，两边各打一个小孔固定圆球，并能随着机床慢慢旋转，旋转一圈，调整焊道、焊丝高度、各项焊接参数，然后用半</w:t>
      </w:r>
      <w:r>
        <w:rPr>
          <w:sz w:val="42"/>
        </w:rPr>
        <w:t>自动埋弧焊机（也可以用气体保护焊机）</w:t>
      </w:r>
      <w:r>
        <w:rPr>
          <w:spacing w:val="-2"/>
          <w:sz w:val="42"/>
        </w:rPr>
        <w:t>对圆球进行多层多道焊接，直</w:t>
      </w:r>
      <w:r>
        <w:rPr>
          <w:sz w:val="42"/>
        </w:rPr>
        <w:t>至焊道焊平为止，不要余高。</w:t>
      </w:r>
    </w:p>
    <w:p>
      <w:pPr>
        <w:pStyle w:val="ListParagraph"/>
        <w:numPr>
          <w:ilvl w:val="2"/>
          <w:numId w:val="21"/>
        </w:numPr>
        <w:tabs>
          <w:tab w:val="left" w:pos="1435"/>
        </w:tabs>
        <w:spacing w:before="0" w:after="0" w:line="417" w:lineRule="auto"/>
        <w:ind w:left="380" w:right="626" w:firstLine="0"/>
        <w:jc w:val="left"/>
        <w:rPr>
          <w:sz w:val="40"/>
        </w:rPr>
      </w:pPr>
      <w:r>
        <w:rPr>
          <w:spacing w:val="-4"/>
          <w:sz w:val="42"/>
        </w:rPr>
        <w:t xml:space="preserve">、焊缝外观检查合格后，在 </w:t>
      </w:r>
      <w:r>
        <w:rPr>
          <w:sz w:val="42"/>
        </w:rPr>
        <w:t>24h</w:t>
      </w:r>
      <w:r>
        <w:rPr>
          <w:spacing w:val="-7"/>
          <w:sz w:val="42"/>
        </w:rPr>
        <w:t xml:space="preserve"> 之后对钢球焊缝进行超声波探伤</w:t>
      </w:r>
      <w:r>
        <w:rPr>
          <w:sz w:val="42"/>
        </w:rPr>
        <w:t>检查。</w:t>
      </w:r>
    </w:p>
    <w:p>
      <w:pPr>
        <w:pStyle w:val="ListParagraph"/>
        <w:numPr>
          <w:ilvl w:val="2"/>
          <w:numId w:val="21"/>
        </w:numPr>
        <w:tabs>
          <w:tab w:val="left" w:pos="1435"/>
        </w:tabs>
        <w:spacing w:before="0" w:after="0" w:line="417" w:lineRule="auto"/>
        <w:ind w:left="380" w:right="596" w:firstLine="0"/>
        <w:jc w:val="left"/>
        <w:rPr>
          <w:sz w:val="40"/>
        </w:rPr>
      </w:pPr>
      <w:r>
        <w:rPr>
          <w:spacing w:val="-4"/>
          <w:sz w:val="42"/>
        </w:rPr>
        <w:t xml:space="preserve">、成品球表面应光滑平整、无波纹、局部凹凸不平不大于 </w:t>
      </w:r>
      <w:r>
        <w:rPr>
          <w:w w:val="115"/>
          <w:sz w:val="42"/>
          <w:vertAlign w:val="subscript"/>
        </w:rPr>
        <w:t>1.0mm</w:t>
      </w:r>
      <w:r>
        <w:rPr>
          <w:spacing w:val="32"/>
          <w:w w:val="115"/>
          <w:sz w:val="42"/>
          <w:vertAlign w:val="baseline"/>
        </w:rPr>
        <w:t xml:space="preserve"> </w:t>
      </w:r>
      <w:r>
        <w:rPr>
          <w:spacing w:val="-17"/>
          <w:sz w:val="42"/>
          <w:vertAlign w:val="baseline"/>
        </w:rPr>
        <w:t xml:space="preserve">， </w:t>
      </w:r>
      <w:r>
        <w:rPr>
          <w:spacing w:val="-2"/>
          <w:w w:val="100"/>
          <w:sz w:val="42"/>
          <w:vertAlign w:val="baseline"/>
        </w:rPr>
        <w:t>焊缝高度与球外表面平齐偏差不大于±</w:t>
      </w:r>
      <w:r>
        <w:rPr>
          <w:w w:val="100"/>
          <w:sz w:val="42"/>
          <w:vertAlign w:val="baseline"/>
        </w:rPr>
        <w:t>0.5m</w:t>
      </w:r>
      <w:r>
        <w:rPr>
          <w:spacing w:val="-2"/>
          <w:w w:val="100"/>
          <w:sz w:val="42"/>
          <w:vertAlign w:val="baseline"/>
        </w:rPr>
        <w:t>m</w:t>
      </w:r>
      <w:r>
        <w:rPr>
          <w:spacing w:val="-22"/>
          <w:w w:val="100"/>
          <w:sz w:val="42"/>
          <w:vertAlign w:val="baseline"/>
        </w:rPr>
        <w:t>，球的直径偏差不大于</w:t>
      </w:r>
      <w:r>
        <w:rPr>
          <w:spacing w:val="-116"/>
          <w:sz w:val="42"/>
          <w:vertAlign w:val="baseline"/>
        </w:rPr>
        <w:t xml:space="preserve"> </w:t>
      </w:r>
      <w:r>
        <w:rPr>
          <w:w w:val="100"/>
          <w:sz w:val="42"/>
          <w:vertAlign w:val="baseline"/>
        </w:rPr>
        <w:t>2.5</w:t>
      </w:r>
    </w:p>
    <w:p>
      <w:pPr>
        <w:pStyle w:val="BodyText"/>
        <w:spacing w:line="537" w:lineRule="exact"/>
        <w:ind w:left="380"/>
      </w:pPr>
      <w:r>
        <w:t>㎜，球的圆度偏差不大于 2.5mm，两个半球错变量不大于 1.0mm。</w:t>
      </w:r>
    </w:p>
    <w:p>
      <w:pPr>
        <w:pStyle w:val="BodyText"/>
        <w:spacing w:before="12"/>
        <w:rPr>
          <w:sz w:val="46"/>
        </w:rPr>
      </w:pPr>
    </w:p>
    <w:p>
      <w:pPr>
        <w:spacing w:before="0"/>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5"/>
          <w:cols w:space="708"/>
        </w:sectPr>
      </w:pPr>
    </w:p>
    <w:p>
      <w:pPr>
        <w:spacing w:before="68"/>
        <w:ind w:left="0" w:right="644" w:firstLine="0"/>
        <w:jc w:val="right"/>
        <w:rPr>
          <w:rFonts w:ascii="Arial"/>
          <w:sz w:val="27"/>
        </w:rPr>
      </w:pPr>
      <w:r>
        <w:drawing>
          <wp:anchor distT="0" distB="0" distL="0" distR="0" simplePos="0" relativeHeight="251664384" behindDoc="1" locked="0" layoutInCell="1" allowOverlap="1">
            <wp:simplePos x="0" y="0"/>
            <wp:positionH relativeFrom="page">
              <wp:posOffset>0</wp:posOffset>
            </wp:positionH>
            <wp:positionV relativeFrom="page">
              <wp:posOffset>0</wp:posOffset>
            </wp:positionV>
            <wp:extent cx="11340845" cy="158496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spacing w:before="106"/>
        <w:ind w:left="380"/>
      </w:pPr>
      <w:r>
        <w:t>5、质量保证措施：</w:t>
      </w:r>
    </w:p>
    <w:p>
      <w:pPr>
        <w:pStyle w:val="BodyText"/>
        <w:spacing w:before="1"/>
        <w:rPr>
          <w:sz w:val="31"/>
        </w:rPr>
      </w:pPr>
    </w:p>
    <w:p>
      <w:pPr>
        <w:pStyle w:val="ListParagraph"/>
        <w:numPr>
          <w:ilvl w:val="1"/>
          <w:numId w:val="20"/>
        </w:numPr>
        <w:tabs>
          <w:tab w:val="left" w:pos="1015"/>
        </w:tabs>
        <w:spacing w:before="1" w:after="0" w:line="240" w:lineRule="auto"/>
        <w:ind w:left="1014" w:right="0" w:hanging="635"/>
        <w:jc w:val="left"/>
        <w:rPr>
          <w:sz w:val="42"/>
        </w:rPr>
      </w:pPr>
      <w:r>
        <w:rPr>
          <w:sz w:val="42"/>
        </w:rPr>
        <w:t>、严把原材料质量关：</w:t>
      </w:r>
    </w:p>
    <w:p>
      <w:pPr>
        <w:pStyle w:val="BodyText"/>
        <w:rPr>
          <w:sz w:val="31"/>
        </w:rPr>
      </w:pPr>
    </w:p>
    <w:p>
      <w:pPr>
        <w:pStyle w:val="ListParagraph"/>
        <w:numPr>
          <w:ilvl w:val="2"/>
          <w:numId w:val="20"/>
        </w:numPr>
        <w:tabs>
          <w:tab w:val="left" w:pos="1439"/>
        </w:tabs>
        <w:spacing w:before="0" w:after="0" w:line="240" w:lineRule="auto"/>
        <w:ind w:left="1439" w:right="0" w:hanging="1059"/>
        <w:jc w:val="left"/>
        <w:rPr>
          <w:sz w:val="42"/>
        </w:rPr>
      </w:pPr>
      <w:r>
        <w:rPr>
          <w:sz w:val="42"/>
        </w:rPr>
        <w:t>、本网架采用的钢材品种、规格较多，为控制原材料质量，进货</w:t>
      </w:r>
    </w:p>
    <w:p>
      <w:pPr>
        <w:pStyle w:val="BodyText"/>
        <w:spacing w:before="10"/>
        <w:rPr>
          <w:sz w:val="27"/>
        </w:rPr>
      </w:pPr>
    </w:p>
    <w:p>
      <w:pPr>
        <w:pStyle w:val="BodyText"/>
        <w:spacing w:before="42" w:line="417" w:lineRule="auto"/>
        <w:ind w:left="380" w:right="421"/>
      </w:pPr>
      <w:r>
        <w:rPr>
          <w:spacing w:val="-13"/>
        </w:rPr>
        <w:t>渠道选择正规的大中型企业，并按</w:t>
      </w:r>
      <w:r>
        <w:t>ISO9001</w:t>
      </w:r>
      <w:r>
        <w:rPr>
          <w:spacing w:val="-13"/>
        </w:rPr>
        <w:t xml:space="preserve"> 标准对材料供应厂进行评审。</w:t>
      </w:r>
      <w:r>
        <w:t>5.1.2、严格材料进厂检验，坚持每种每批材料检查出厂合格证、实验报告，并按规定抽样复验各种钢材的化学成分、机械性能，合格后方能使用。</w:t>
      </w:r>
    </w:p>
    <w:p>
      <w:pPr>
        <w:pStyle w:val="ListParagraph"/>
        <w:numPr>
          <w:ilvl w:val="1"/>
          <w:numId w:val="20"/>
        </w:numPr>
        <w:tabs>
          <w:tab w:val="left" w:pos="1015"/>
        </w:tabs>
        <w:spacing w:before="0" w:after="0" w:line="538" w:lineRule="exact"/>
        <w:ind w:left="1014" w:right="0" w:hanging="635"/>
        <w:jc w:val="left"/>
        <w:rPr>
          <w:sz w:val="42"/>
        </w:rPr>
      </w:pPr>
      <w:r>
        <w:rPr>
          <w:sz w:val="42"/>
        </w:rPr>
        <w:t>、严格管理：</w:t>
      </w:r>
    </w:p>
    <w:p>
      <w:pPr>
        <w:pStyle w:val="BodyText"/>
        <w:spacing w:before="1"/>
        <w:rPr>
          <w:sz w:val="31"/>
        </w:rPr>
      </w:pPr>
    </w:p>
    <w:p>
      <w:pPr>
        <w:pStyle w:val="ListParagraph"/>
        <w:numPr>
          <w:ilvl w:val="2"/>
          <w:numId w:val="20"/>
        </w:numPr>
        <w:tabs>
          <w:tab w:val="left" w:pos="1439"/>
        </w:tabs>
        <w:spacing w:before="0" w:after="0" w:line="417" w:lineRule="auto"/>
        <w:ind w:left="380" w:right="726" w:firstLine="0"/>
        <w:jc w:val="left"/>
        <w:rPr>
          <w:sz w:val="42"/>
        </w:rPr>
      </w:pPr>
      <w:r>
        <w:rPr>
          <w:spacing w:val="-1"/>
          <w:sz w:val="42"/>
        </w:rPr>
        <w:t>、生产制作前，向操作工人进行详细交底，使工人熟悉加工图、</w:t>
      </w:r>
      <w:r>
        <w:rPr>
          <w:sz w:val="42"/>
        </w:rPr>
        <w:t>工艺流程和质量标准，做到心中有数。</w:t>
      </w:r>
    </w:p>
    <w:p>
      <w:pPr>
        <w:pStyle w:val="ListParagraph"/>
        <w:numPr>
          <w:ilvl w:val="2"/>
          <w:numId w:val="20"/>
        </w:numPr>
        <w:tabs>
          <w:tab w:val="left" w:pos="1436"/>
        </w:tabs>
        <w:spacing w:before="0" w:after="0" w:line="417" w:lineRule="auto"/>
        <w:ind w:left="380" w:right="434" w:firstLine="0"/>
        <w:jc w:val="both"/>
        <w:rPr>
          <w:sz w:val="42"/>
        </w:rPr>
      </w:pPr>
      <w:r>
        <w:rPr>
          <w:spacing w:val="-29"/>
          <w:w w:val="100"/>
          <w:sz w:val="42"/>
        </w:rPr>
        <w:t>、严格执行自检、交接检、专职检的三检制度，坚持“三不放过”，</w:t>
      </w:r>
      <w:r>
        <w:rPr>
          <w:sz w:val="42"/>
        </w:rPr>
        <w:t>即质量原因没有找出不放过，防范措施不落实不放过，责任人没有处理不放过。</w:t>
      </w:r>
    </w:p>
    <w:p>
      <w:pPr>
        <w:pStyle w:val="ListParagraph"/>
        <w:numPr>
          <w:ilvl w:val="1"/>
          <w:numId w:val="20"/>
        </w:numPr>
        <w:tabs>
          <w:tab w:val="left" w:pos="1015"/>
        </w:tabs>
        <w:spacing w:before="0" w:after="0" w:line="538" w:lineRule="exact"/>
        <w:ind w:left="1014" w:right="0" w:hanging="635"/>
        <w:jc w:val="left"/>
        <w:rPr>
          <w:sz w:val="42"/>
        </w:rPr>
      </w:pPr>
      <w:r>
        <w:rPr>
          <w:sz w:val="42"/>
        </w:rPr>
        <w:t>、保证焊接质量：</w:t>
      </w:r>
    </w:p>
    <w:p>
      <w:pPr>
        <w:pStyle w:val="BodyText"/>
        <w:rPr>
          <w:sz w:val="31"/>
        </w:rPr>
      </w:pPr>
    </w:p>
    <w:p>
      <w:pPr>
        <w:pStyle w:val="ListParagraph"/>
        <w:numPr>
          <w:ilvl w:val="2"/>
          <w:numId w:val="20"/>
        </w:numPr>
        <w:tabs>
          <w:tab w:val="left" w:pos="1439"/>
        </w:tabs>
        <w:spacing w:before="0" w:after="0" w:line="417" w:lineRule="auto"/>
        <w:ind w:left="380" w:right="519" w:firstLine="0"/>
        <w:jc w:val="left"/>
        <w:rPr>
          <w:sz w:val="42"/>
        </w:rPr>
      </w:pPr>
      <w:r>
        <w:rPr>
          <w:sz w:val="42"/>
        </w:rPr>
        <w:t>、焊接工艺采用二氧化碳气体保护焊，焊接参数全由电子计算机</w:t>
      </w:r>
      <w:r>
        <w:rPr>
          <w:spacing w:val="-1"/>
          <w:sz w:val="42"/>
        </w:rPr>
        <w:t>自动控制，焊接质量因此得到稳定可靠的保证。在操作工人对焊缝质量</w:t>
      </w:r>
      <w:r>
        <w:rPr>
          <w:sz w:val="42"/>
        </w:rPr>
        <w:t>进行外观自检的基础上，由专职质量员对每班生产的杆件两端焊缝按10%抽样进行外观、几何尺寸的检验，并以《钢结构工程施工及验收规</w:t>
      </w:r>
      <w:r>
        <w:rPr>
          <w:spacing w:val="-105"/>
          <w:sz w:val="42"/>
        </w:rPr>
        <w:t>范》</w:t>
      </w:r>
      <w:r>
        <w:rPr>
          <w:sz w:val="42"/>
        </w:rPr>
        <w:t>（GB50205－2001）为评定依据。</w:t>
      </w:r>
    </w:p>
    <w:p>
      <w:pPr>
        <w:pStyle w:val="ListParagraph"/>
        <w:numPr>
          <w:ilvl w:val="2"/>
          <w:numId w:val="20"/>
        </w:numPr>
        <w:tabs>
          <w:tab w:val="left" w:pos="1435"/>
        </w:tabs>
        <w:spacing w:before="0" w:after="0" w:line="417" w:lineRule="auto"/>
        <w:ind w:left="380" w:right="519" w:firstLine="0"/>
        <w:jc w:val="both"/>
        <w:rPr>
          <w:sz w:val="42"/>
        </w:rPr>
      </w:pPr>
      <w:r>
        <w:rPr>
          <w:spacing w:val="-9"/>
          <w:sz w:val="42"/>
        </w:rPr>
        <w:t xml:space="preserve">、焊接球按规格抽取 </w:t>
      </w:r>
      <w:r>
        <w:rPr>
          <w:sz w:val="42"/>
        </w:rPr>
        <w:t>5%（至少五只）成品球进行焊缝的超声波探</w:t>
      </w:r>
      <w:r>
        <w:rPr>
          <w:spacing w:val="-1"/>
          <w:sz w:val="42"/>
        </w:rPr>
        <w:t>伤检查，其焊缝质量必须符合《钢结构工程质量检验评定标准》规定的</w:t>
      </w:r>
      <w:r>
        <w:rPr>
          <w:sz w:val="42"/>
        </w:rPr>
        <w:t>Ⅱ级焊缝标准。</w:t>
      </w:r>
    </w:p>
    <w:p>
      <w:pPr>
        <w:pStyle w:val="BodyText"/>
        <w:spacing w:line="537" w:lineRule="exact"/>
        <w:ind w:left="380"/>
      </w:pPr>
      <w:r>
        <w:t>主要检测设备：CTS－26 型超声波探伤仪。</w:t>
      </w:r>
    </w:p>
    <w:p>
      <w:pPr>
        <w:pStyle w:val="BodyText"/>
        <w:spacing w:before="1"/>
        <w:rPr>
          <w:sz w:val="47"/>
        </w:rPr>
      </w:pPr>
    </w:p>
    <w:p>
      <w:pPr>
        <w:spacing w:before="1"/>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6"/>
          <w:cols w:space="708"/>
        </w:sectPr>
      </w:pPr>
    </w:p>
    <w:p>
      <w:pPr>
        <w:spacing w:before="68"/>
        <w:ind w:left="0" w:right="644" w:firstLine="0"/>
        <w:jc w:val="right"/>
        <w:rPr>
          <w:rFonts w:ascii="Arial"/>
          <w:sz w:val="27"/>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ListParagraph"/>
        <w:numPr>
          <w:ilvl w:val="1"/>
          <w:numId w:val="22"/>
        </w:numPr>
        <w:tabs>
          <w:tab w:val="left" w:pos="1015"/>
        </w:tabs>
        <w:spacing w:before="106" w:after="0" w:line="240" w:lineRule="auto"/>
        <w:ind w:left="1014" w:right="0" w:hanging="635"/>
        <w:jc w:val="left"/>
        <w:rPr>
          <w:sz w:val="42"/>
        </w:rPr>
      </w:pPr>
      <w:r>
        <w:rPr>
          <w:spacing w:val="-1"/>
          <w:sz w:val="42"/>
        </w:rPr>
        <w:t>、杆件的长度误差控制在±</w:t>
      </w:r>
      <w:r>
        <w:rPr>
          <w:spacing w:val="-3"/>
          <w:sz w:val="42"/>
        </w:rPr>
        <w:t>1.0mm</w:t>
      </w:r>
      <w:r>
        <w:rPr>
          <w:spacing w:val="-27"/>
          <w:sz w:val="42"/>
        </w:rPr>
        <w:t xml:space="preserve"> 之内。</w:t>
      </w:r>
    </w:p>
    <w:p>
      <w:pPr>
        <w:pStyle w:val="BodyText"/>
        <w:spacing w:before="11"/>
        <w:rPr>
          <w:sz w:val="27"/>
        </w:rPr>
      </w:pPr>
    </w:p>
    <w:p>
      <w:pPr>
        <w:pStyle w:val="BodyText"/>
        <w:spacing w:before="42" w:line="417" w:lineRule="auto"/>
        <w:ind w:left="380" w:right="519"/>
        <w:jc w:val="both"/>
      </w:pPr>
      <w:r>
        <w:t>主要措施：严格控制落料长度，通过试验确定各种规格杆件预留的焊接收缩量，用计量室标定的同一把钢尺丈量，每班对各种规格长度的成品杆件抽样复测作出评定。</w:t>
      </w:r>
    </w:p>
    <w:p>
      <w:pPr>
        <w:pStyle w:val="BodyText"/>
        <w:spacing w:line="537" w:lineRule="exact"/>
        <w:ind w:left="380"/>
        <w:jc w:val="both"/>
      </w:pPr>
      <w:r>
        <w:t>五、 网架安装</w:t>
      </w:r>
    </w:p>
    <w:p>
      <w:pPr>
        <w:pStyle w:val="BodyText"/>
        <w:rPr>
          <w:sz w:val="31"/>
        </w:rPr>
      </w:pPr>
    </w:p>
    <w:p>
      <w:pPr>
        <w:pStyle w:val="BodyText"/>
        <w:ind w:left="380"/>
        <w:jc w:val="both"/>
      </w:pPr>
      <w:r>
        <w:rPr>
          <w:rFonts w:ascii="Arial" w:eastAsia="Arial"/>
        </w:rPr>
        <w:t>1</w:t>
      </w:r>
      <w:r>
        <w:t>、 网架安装顺序</w:t>
      </w:r>
    </w:p>
    <w:p>
      <w:pPr>
        <w:pStyle w:val="BodyText"/>
        <w:spacing w:before="1"/>
        <w:rPr>
          <w:sz w:val="31"/>
        </w:rPr>
      </w:pPr>
    </w:p>
    <w:p>
      <w:pPr>
        <w:pStyle w:val="BodyText"/>
        <w:spacing w:line="417" w:lineRule="auto"/>
        <w:ind w:left="380" w:right="519"/>
        <w:jc w:val="both"/>
      </w:pPr>
      <w:r>
        <w:t>根据本工程结构特点和现场平面布置情况，为了加快屋盖施工进度，并能很好的和主体施工配合，焊接球网架安装采用现场拼装部分吊装进行施工。</w:t>
      </w:r>
    </w:p>
    <w:p>
      <w:pPr>
        <w:pStyle w:val="BodyText"/>
        <w:spacing w:line="538" w:lineRule="exact"/>
        <w:ind w:left="380"/>
        <w:jc w:val="both"/>
      </w:pPr>
      <w:r>
        <w:rPr>
          <w:rFonts w:ascii="Arial" w:eastAsia="Arial"/>
        </w:rPr>
        <w:t>2</w:t>
      </w:r>
      <w:r>
        <w:t>、 网架安装方案为：</w:t>
      </w:r>
    </w:p>
    <w:p>
      <w:pPr>
        <w:pStyle w:val="BodyText"/>
        <w:spacing w:before="1"/>
        <w:rPr>
          <w:sz w:val="31"/>
        </w:rPr>
      </w:pPr>
    </w:p>
    <w:p>
      <w:pPr>
        <w:pStyle w:val="BodyText"/>
        <w:spacing w:line="417" w:lineRule="auto"/>
        <w:ind w:left="380" w:right="556"/>
      </w:pPr>
      <w:r>
        <w:t>网架拼装前在高空进行节点位置定位，用一台全站仪及一台水平仪进行球节点的定位，以确保工程质量。</w:t>
      </w:r>
    </w:p>
    <w:p>
      <w:pPr>
        <w:pStyle w:val="BodyText"/>
        <w:tabs>
          <w:tab w:val="left" w:pos="1460"/>
        </w:tabs>
        <w:ind w:left="380"/>
      </w:pPr>
      <w:r>
        <w:rPr>
          <w:rFonts w:ascii="Arial" w:eastAsia="Arial"/>
        </w:rPr>
        <w:t>3</w:t>
      </w:r>
      <w:r>
        <w:t>、</w:t>
        <w:tab/>
        <w:t>网架施工顺序为</w:t>
      </w:r>
    </w:p>
    <w:p>
      <w:pPr>
        <w:pStyle w:val="BodyText"/>
        <w:rPr>
          <w:sz w:val="31"/>
        </w:rPr>
      </w:pPr>
    </w:p>
    <w:p>
      <w:pPr>
        <w:pStyle w:val="ListParagraph"/>
        <w:numPr>
          <w:ilvl w:val="1"/>
          <w:numId w:val="19"/>
        </w:numPr>
        <w:tabs>
          <w:tab w:val="left" w:pos="909"/>
        </w:tabs>
        <w:spacing w:before="0" w:after="0" w:line="417" w:lineRule="auto"/>
        <w:ind w:left="380" w:right="640" w:firstLine="0"/>
        <w:jc w:val="left"/>
        <w:rPr>
          <w:rFonts w:ascii="Arial" w:eastAsia="Arial"/>
          <w:sz w:val="40"/>
        </w:rPr>
      </w:pPr>
      <w:r>
        <w:rPr>
          <w:spacing w:val="-17"/>
          <w:sz w:val="42"/>
        </w:rPr>
        <w:t>、在施工现场进行初步放线，确定每个节点的相应位置，进行搭设小</w:t>
      </w:r>
      <w:r>
        <w:rPr>
          <w:sz w:val="42"/>
        </w:rPr>
        <w:t>型拼装平台。</w:t>
      </w:r>
    </w:p>
    <w:p>
      <w:pPr>
        <w:pStyle w:val="ListParagraph"/>
        <w:numPr>
          <w:ilvl w:val="1"/>
          <w:numId w:val="19"/>
        </w:numPr>
        <w:tabs>
          <w:tab w:val="left" w:pos="909"/>
        </w:tabs>
        <w:spacing w:before="0" w:after="0" w:line="417" w:lineRule="auto"/>
        <w:ind w:left="380" w:right="519" w:firstLine="0"/>
        <w:jc w:val="both"/>
        <w:rPr>
          <w:rFonts w:ascii="Arial" w:eastAsia="Arial"/>
          <w:sz w:val="40"/>
        </w:rPr>
      </w:pPr>
      <w:r>
        <w:rPr>
          <w:spacing w:val="-17"/>
          <w:sz w:val="42"/>
        </w:rPr>
        <w:t>、小型平台搭设完毕后进行精确放线，确定球节点的位置，并做好记录，并根据球的大小制作临时支座，以确保球中心在设计标高。用经纬</w:t>
      </w:r>
      <w:r>
        <w:rPr>
          <w:spacing w:val="-7"/>
          <w:sz w:val="42"/>
        </w:rPr>
        <w:t>仪进行精确放线，并在临时支座上弹出十字线，以确保球的平面位置准确。</w:t>
      </w:r>
    </w:p>
    <w:p>
      <w:pPr>
        <w:pStyle w:val="ListParagraph"/>
        <w:numPr>
          <w:ilvl w:val="1"/>
          <w:numId w:val="19"/>
        </w:numPr>
        <w:tabs>
          <w:tab w:val="left" w:pos="910"/>
        </w:tabs>
        <w:spacing w:before="0" w:after="0" w:line="538" w:lineRule="exact"/>
        <w:ind w:left="909" w:right="0" w:hanging="530"/>
        <w:jc w:val="left"/>
        <w:rPr>
          <w:rFonts w:ascii="Arial" w:eastAsia="Arial"/>
          <w:sz w:val="40"/>
        </w:rPr>
      </w:pPr>
      <w:r>
        <w:rPr>
          <w:sz w:val="42"/>
        </w:rPr>
        <w:t>、拼装：</w:t>
      </w:r>
    </w:p>
    <w:p>
      <w:pPr>
        <w:pStyle w:val="BodyText"/>
        <w:rPr>
          <w:sz w:val="31"/>
        </w:rPr>
      </w:pPr>
    </w:p>
    <w:p>
      <w:pPr>
        <w:pStyle w:val="BodyText"/>
        <w:spacing w:line="417" w:lineRule="auto"/>
        <w:ind w:left="380" w:right="519"/>
      </w:pPr>
      <w:r>
        <w:rPr>
          <w:spacing w:val="-1"/>
        </w:rPr>
        <w:t xml:space="preserve">拼装顺序：由内向外，在拼装过程中必须同时复核小单元的网格尺寸， </w:t>
      </w:r>
      <w:r>
        <w:t>拼装时先点焊固定（如满堂脚手架也按此拼装顺序</w:t>
      </w:r>
      <w:r>
        <w:rPr>
          <w:spacing w:val="-240"/>
        </w:rPr>
        <w:t>）</w:t>
      </w:r>
      <w:r>
        <w:t>。</w:t>
      </w:r>
    </w:p>
    <w:p>
      <w:pPr>
        <w:pStyle w:val="ListParagraph"/>
        <w:numPr>
          <w:ilvl w:val="1"/>
          <w:numId w:val="19"/>
        </w:numPr>
        <w:tabs>
          <w:tab w:val="left" w:pos="910"/>
        </w:tabs>
        <w:spacing w:before="0" w:after="0" w:line="537" w:lineRule="exact"/>
        <w:ind w:left="909" w:right="0" w:hanging="530"/>
        <w:jc w:val="left"/>
        <w:rPr>
          <w:rFonts w:ascii="Arial" w:eastAsia="Arial"/>
          <w:sz w:val="40"/>
        </w:rPr>
      </w:pPr>
      <w:r>
        <w:rPr>
          <w:spacing w:val="-5"/>
          <w:sz w:val="42"/>
        </w:rPr>
        <w:t xml:space="preserve">、校核：拼装结束后复核尺寸，纵横向长度不得超过 </w:t>
      </w:r>
      <w:r>
        <w:rPr>
          <w:rFonts w:ascii="Arial" w:eastAsia="Arial"/>
          <w:sz w:val="42"/>
        </w:rPr>
        <w:t>L/2000</w:t>
      </w:r>
      <w:r>
        <w:rPr>
          <w:rFonts w:ascii="Arial" w:eastAsia="Arial"/>
          <w:spacing w:val="12"/>
          <w:sz w:val="42"/>
        </w:rPr>
        <w:t xml:space="preserve"> </w:t>
      </w:r>
      <w:r>
        <w:rPr>
          <w:sz w:val="42"/>
        </w:rPr>
        <w:t>且不大</w:t>
      </w:r>
    </w:p>
    <w:p>
      <w:pPr>
        <w:pStyle w:val="BodyText"/>
        <w:spacing w:before="3"/>
        <w:rPr>
          <w:sz w:val="47"/>
        </w:rPr>
      </w:pPr>
    </w:p>
    <w:p>
      <w:pPr>
        <w:spacing w:before="0"/>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7"/>
          <w:cols w:space="708"/>
        </w:sectPr>
      </w:pPr>
    </w:p>
    <w:p>
      <w:pPr>
        <w:spacing w:before="68"/>
        <w:ind w:left="0" w:right="644" w:firstLine="0"/>
        <w:jc w:val="right"/>
        <w:rPr>
          <w:rFonts w:ascii="Arial"/>
          <w:sz w:val="27"/>
        </w:rPr>
      </w:pPr>
      <w:r>
        <w:drawing>
          <wp:anchor distT="0" distB="0" distL="0" distR="0" simplePos="0" relativeHeight="251666432"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spacing w:before="106"/>
        <w:ind w:left="380"/>
      </w:pPr>
      <w:r>
        <w:t>于±</w:t>
      </w:r>
      <w:r>
        <w:rPr>
          <w:rFonts w:ascii="Arial" w:eastAsia="Arial" w:hAnsi="Arial"/>
        </w:rPr>
        <w:t>3</w:t>
      </w:r>
      <w:r>
        <w:t>0mm。</w:t>
      </w:r>
    </w:p>
    <w:p>
      <w:pPr>
        <w:pStyle w:val="BodyText"/>
        <w:spacing w:before="1"/>
        <w:rPr>
          <w:sz w:val="31"/>
        </w:rPr>
      </w:pPr>
    </w:p>
    <w:p>
      <w:pPr>
        <w:pStyle w:val="ListParagraph"/>
        <w:numPr>
          <w:ilvl w:val="1"/>
          <w:numId w:val="19"/>
        </w:numPr>
        <w:tabs>
          <w:tab w:val="left" w:pos="1015"/>
        </w:tabs>
        <w:spacing w:before="1" w:after="0" w:line="240" w:lineRule="auto"/>
        <w:ind w:left="1014" w:right="0" w:hanging="635"/>
        <w:jc w:val="left"/>
        <w:rPr>
          <w:sz w:val="40"/>
        </w:rPr>
      </w:pPr>
      <w:r>
        <w:rPr>
          <w:sz w:val="42"/>
        </w:rPr>
        <w:t>、终焊：焊接顺序与拼装顺序相同。</w:t>
      </w:r>
    </w:p>
    <w:p>
      <w:pPr>
        <w:pStyle w:val="BodyText"/>
        <w:rPr>
          <w:sz w:val="31"/>
        </w:rPr>
      </w:pPr>
    </w:p>
    <w:p>
      <w:pPr>
        <w:pStyle w:val="ListParagraph"/>
        <w:numPr>
          <w:ilvl w:val="1"/>
          <w:numId w:val="19"/>
        </w:numPr>
        <w:tabs>
          <w:tab w:val="left" w:pos="1015"/>
        </w:tabs>
        <w:spacing w:before="0" w:after="0" w:line="240" w:lineRule="auto"/>
        <w:ind w:left="1014" w:right="0" w:hanging="635"/>
        <w:jc w:val="left"/>
        <w:rPr>
          <w:sz w:val="40"/>
        </w:rPr>
      </w:pPr>
      <w:r>
        <w:rPr>
          <w:sz w:val="42"/>
        </w:rPr>
        <w:t>、验收：检查网架轴线尺寸，误差在规范允许范围内即可。</w:t>
      </w:r>
    </w:p>
    <w:p>
      <w:pPr>
        <w:pStyle w:val="BodyText"/>
        <w:spacing w:before="1"/>
        <w:rPr>
          <w:sz w:val="31"/>
        </w:rPr>
      </w:pPr>
    </w:p>
    <w:p>
      <w:pPr>
        <w:pStyle w:val="BodyText"/>
        <w:ind w:left="380"/>
      </w:pPr>
      <w:r>
        <w:t>4、施工工艺流程</w:t>
      </w:r>
    </w:p>
    <w:p>
      <w:pPr>
        <w:pStyle w:val="BodyText"/>
        <w:spacing w:before="10"/>
        <w:rPr>
          <w:sz w:val="27"/>
        </w:rPr>
      </w:pPr>
    </w:p>
    <w:p>
      <w:pPr>
        <w:pStyle w:val="BodyText"/>
        <w:spacing w:before="42" w:line="417" w:lineRule="auto"/>
        <w:ind w:left="380" w:right="560"/>
      </w:pPr>
      <w:r>
        <w:t>施工准备→放线定位→搭设小型平台→经纬仪、水平仪精确定位→搁置临时支座→安置球节点→组装中心网格→由内向外进行组装→拼装复核→校整→焊接→无损检验→涂漆→验收</w:t>
      </w:r>
    </w:p>
    <w:p>
      <w:pPr>
        <w:pStyle w:val="BodyText"/>
        <w:spacing w:line="538" w:lineRule="exact"/>
        <w:ind w:left="380"/>
      </w:pPr>
      <w:r>
        <w:t>5、施工准备</w:t>
      </w:r>
    </w:p>
    <w:p>
      <w:pPr>
        <w:pStyle w:val="BodyText"/>
        <w:rPr>
          <w:sz w:val="31"/>
        </w:rPr>
      </w:pPr>
    </w:p>
    <w:p>
      <w:pPr>
        <w:pStyle w:val="ListParagraph"/>
        <w:numPr>
          <w:ilvl w:val="1"/>
          <w:numId w:val="18"/>
        </w:numPr>
        <w:tabs>
          <w:tab w:val="left" w:pos="1018"/>
        </w:tabs>
        <w:spacing w:before="1" w:after="0" w:line="417" w:lineRule="auto"/>
        <w:ind w:left="380" w:right="519" w:firstLine="0"/>
        <w:jc w:val="left"/>
        <w:rPr>
          <w:sz w:val="42"/>
        </w:rPr>
      </w:pPr>
      <w:r>
        <w:rPr>
          <w:sz w:val="42"/>
        </w:rPr>
        <w:t>、工程开工前工地施工负责人应同甲方负责人一起勘察现场，检查</w:t>
      </w:r>
      <w:r>
        <w:rPr>
          <w:spacing w:val="-1"/>
          <w:sz w:val="42"/>
        </w:rPr>
        <w:t>“三通一平”情况。落实材料的堆放施工机具的分布情况，以及工具房</w:t>
      </w:r>
      <w:r>
        <w:rPr>
          <w:sz w:val="42"/>
        </w:rPr>
        <w:t>和施工人员的生活用房。</w:t>
      </w:r>
    </w:p>
    <w:p>
      <w:pPr>
        <w:pStyle w:val="ListParagraph"/>
        <w:numPr>
          <w:ilvl w:val="1"/>
          <w:numId w:val="18"/>
        </w:numPr>
        <w:tabs>
          <w:tab w:val="left" w:pos="1018"/>
        </w:tabs>
        <w:spacing w:before="0" w:after="0" w:line="417" w:lineRule="auto"/>
        <w:ind w:left="380" w:right="519" w:firstLine="0"/>
        <w:jc w:val="left"/>
        <w:rPr>
          <w:sz w:val="42"/>
        </w:rPr>
      </w:pPr>
      <w:r>
        <w:rPr>
          <w:sz w:val="42"/>
        </w:rPr>
        <w:t>、施工前编制施工方案，绘制拼装全图，按设计图纸注明节点球编</w:t>
      </w:r>
      <w:r>
        <w:rPr>
          <w:spacing w:val="-1"/>
          <w:sz w:val="42"/>
        </w:rPr>
        <w:t>号、坐标、杆件编号、直径、长度。对参加施工的全体人员进行技术交</w:t>
      </w:r>
      <w:r>
        <w:rPr>
          <w:sz w:val="42"/>
        </w:rPr>
        <w:t>底和安全教育。</w:t>
      </w:r>
    </w:p>
    <w:p>
      <w:pPr>
        <w:pStyle w:val="ListParagraph"/>
        <w:numPr>
          <w:ilvl w:val="1"/>
          <w:numId w:val="18"/>
        </w:numPr>
        <w:tabs>
          <w:tab w:val="left" w:pos="1018"/>
        </w:tabs>
        <w:spacing w:before="0" w:after="0" w:line="417" w:lineRule="auto"/>
        <w:ind w:left="380" w:right="726" w:firstLine="0"/>
        <w:jc w:val="left"/>
        <w:rPr>
          <w:sz w:val="42"/>
        </w:rPr>
      </w:pPr>
      <w:r>
        <w:rPr>
          <w:spacing w:val="-1"/>
          <w:sz w:val="42"/>
        </w:rPr>
        <w:t>、对进场杆件、球进行规格数量清点，严格按规范对球、杆件进行</w:t>
      </w:r>
      <w:r>
        <w:rPr>
          <w:sz w:val="42"/>
        </w:rPr>
        <w:t>质量检查。</w:t>
      </w:r>
    </w:p>
    <w:p>
      <w:pPr>
        <w:pStyle w:val="ListParagraph"/>
        <w:numPr>
          <w:ilvl w:val="1"/>
          <w:numId w:val="18"/>
        </w:numPr>
        <w:tabs>
          <w:tab w:val="left" w:pos="1015"/>
        </w:tabs>
        <w:spacing w:before="0" w:after="0" w:line="537" w:lineRule="exact"/>
        <w:ind w:left="1014" w:right="0" w:hanging="635"/>
        <w:jc w:val="left"/>
        <w:rPr>
          <w:sz w:val="42"/>
        </w:rPr>
      </w:pPr>
      <w:r>
        <w:rPr>
          <w:spacing w:val="-7"/>
          <w:sz w:val="42"/>
        </w:rPr>
        <w:t xml:space="preserve">、为控制和校核网架节点的坐标位置，设置 </w:t>
      </w:r>
      <w:r>
        <w:rPr>
          <w:sz w:val="42"/>
        </w:rPr>
        <w:t>4</w:t>
      </w:r>
      <w:r>
        <w:rPr>
          <w:spacing w:val="-18"/>
          <w:sz w:val="42"/>
        </w:rPr>
        <w:t xml:space="preserve"> 个控制点。</w:t>
      </w:r>
    </w:p>
    <w:p>
      <w:pPr>
        <w:pStyle w:val="BodyText"/>
        <w:spacing w:before="11"/>
        <w:rPr>
          <w:sz w:val="30"/>
        </w:rPr>
      </w:pPr>
    </w:p>
    <w:p>
      <w:pPr>
        <w:pStyle w:val="ListParagraph"/>
        <w:numPr>
          <w:ilvl w:val="1"/>
          <w:numId w:val="18"/>
        </w:numPr>
        <w:tabs>
          <w:tab w:val="left" w:pos="1119"/>
        </w:tabs>
        <w:spacing w:before="1" w:after="0" w:line="240" w:lineRule="auto"/>
        <w:ind w:left="1118" w:right="0" w:hanging="739"/>
        <w:jc w:val="left"/>
        <w:rPr>
          <w:sz w:val="42"/>
        </w:rPr>
      </w:pPr>
      <w:r>
        <w:rPr>
          <w:sz w:val="42"/>
        </w:rPr>
        <w:t>对待拼网架的区域进行平整、夯实</w:t>
      </w:r>
    </w:p>
    <w:p>
      <w:pPr>
        <w:pStyle w:val="BodyText"/>
        <w:spacing w:before="1"/>
        <w:rPr>
          <w:sz w:val="31"/>
        </w:rPr>
      </w:pPr>
    </w:p>
    <w:p>
      <w:pPr>
        <w:pStyle w:val="ListParagraph"/>
        <w:numPr>
          <w:ilvl w:val="1"/>
          <w:numId w:val="18"/>
        </w:numPr>
        <w:tabs>
          <w:tab w:val="left" w:pos="1015"/>
        </w:tabs>
        <w:spacing w:before="0" w:after="0" w:line="240" w:lineRule="auto"/>
        <w:ind w:left="1014" w:right="0" w:hanging="635"/>
        <w:jc w:val="left"/>
        <w:rPr>
          <w:sz w:val="42"/>
        </w:rPr>
      </w:pPr>
      <w:r>
        <w:rPr>
          <w:sz w:val="42"/>
        </w:rPr>
        <w:t>、放线定位：根据网格尺寸及球节点进行小型平台的搭设。</w:t>
      </w:r>
    </w:p>
    <w:p>
      <w:pPr>
        <w:pStyle w:val="BodyText"/>
        <w:spacing w:before="1"/>
        <w:rPr>
          <w:sz w:val="31"/>
        </w:rPr>
      </w:pPr>
    </w:p>
    <w:p>
      <w:pPr>
        <w:pStyle w:val="BodyText"/>
        <w:ind w:left="380"/>
      </w:pPr>
      <w:r>
        <w:t>6、网架拼装</w:t>
      </w:r>
    </w:p>
    <w:p>
      <w:pPr>
        <w:pStyle w:val="BodyText"/>
        <w:rPr>
          <w:sz w:val="31"/>
        </w:rPr>
      </w:pPr>
    </w:p>
    <w:p>
      <w:pPr>
        <w:pStyle w:val="ListParagraph"/>
        <w:numPr>
          <w:ilvl w:val="1"/>
          <w:numId w:val="17"/>
        </w:numPr>
        <w:tabs>
          <w:tab w:val="left" w:pos="1018"/>
        </w:tabs>
        <w:spacing w:before="1" w:after="0" w:line="417" w:lineRule="auto"/>
        <w:ind w:left="380" w:right="519" w:firstLine="0"/>
        <w:jc w:val="left"/>
        <w:rPr>
          <w:sz w:val="42"/>
        </w:rPr>
      </w:pPr>
      <w:r>
        <w:rPr>
          <w:sz w:val="42"/>
        </w:rPr>
        <w:t>、为了减小网架在拼装过程中的积累误差，整体网架组装应从中心</w:t>
      </w:r>
      <w:r>
        <w:rPr>
          <w:spacing w:val="-1"/>
          <w:sz w:val="42"/>
        </w:rPr>
        <w:t>开始，先组装纵横轴，随时校正尺寸，认为无误时方能从中心向四周展</w:t>
      </w:r>
      <w:r>
        <w:rPr>
          <w:sz w:val="42"/>
        </w:rPr>
        <w:t>开，其要求对角线（小单元）</w:t>
      </w:r>
      <w:r>
        <w:rPr>
          <w:spacing w:val="-5"/>
          <w:sz w:val="42"/>
        </w:rPr>
        <w:t>允许误差为±</w:t>
      </w:r>
      <w:r>
        <w:rPr>
          <w:spacing w:val="-27"/>
          <w:sz w:val="42"/>
        </w:rPr>
        <w:t>3mm</w:t>
      </w:r>
      <w:r>
        <w:rPr>
          <w:spacing w:val="3"/>
          <w:sz w:val="42"/>
        </w:rPr>
        <w:t>，节点偏移为</w:t>
      </w:r>
      <w:r>
        <w:rPr>
          <w:sz w:val="42"/>
        </w:rPr>
        <w:t>2mm，整体</w:t>
      </w:r>
    </w:p>
    <w:p>
      <w:pPr>
        <w:spacing w:before="205"/>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8"/>
          <w:cols w:space="708"/>
        </w:sectPr>
      </w:pPr>
    </w:p>
    <w:p>
      <w:pPr>
        <w:spacing w:before="68"/>
        <w:ind w:left="0" w:right="644" w:firstLine="0"/>
        <w:jc w:val="right"/>
        <w:rPr>
          <w:rFonts w:ascii="Arial"/>
          <w:sz w:val="27"/>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spacing w:before="106"/>
        <w:ind w:left="380"/>
      </w:pPr>
      <w:r>
        <w:t>纵横的偏差值不得大于±2mm。</w:t>
      </w:r>
    </w:p>
    <w:p>
      <w:pPr>
        <w:pStyle w:val="BodyText"/>
        <w:spacing w:before="1"/>
        <w:rPr>
          <w:sz w:val="31"/>
        </w:rPr>
      </w:pPr>
    </w:p>
    <w:p>
      <w:pPr>
        <w:pStyle w:val="ListParagraph"/>
        <w:numPr>
          <w:ilvl w:val="1"/>
          <w:numId w:val="17"/>
        </w:numPr>
        <w:tabs>
          <w:tab w:val="left" w:pos="1018"/>
        </w:tabs>
        <w:spacing w:before="1" w:after="0" w:line="417" w:lineRule="auto"/>
        <w:ind w:left="380" w:right="726" w:firstLine="0"/>
        <w:jc w:val="left"/>
        <w:rPr>
          <w:sz w:val="42"/>
        </w:rPr>
      </w:pPr>
      <w:r>
        <w:rPr>
          <w:spacing w:val="-1"/>
          <w:sz w:val="42"/>
        </w:rPr>
        <w:t>、整体下弦组装结束后对几何尺寸进行检查，必要时应用经纬仪校</w:t>
      </w:r>
      <w:r>
        <w:rPr>
          <w:sz w:val="42"/>
        </w:rPr>
        <w:t>正同时用水平仪抄出各点高低差进行调整，并作好记录。</w:t>
      </w:r>
    </w:p>
    <w:p>
      <w:pPr>
        <w:pStyle w:val="ListParagraph"/>
        <w:numPr>
          <w:ilvl w:val="1"/>
          <w:numId w:val="17"/>
        </w:numPr>
        <w:tabs>
          <w:tab w:val="left" w:pos="1018"/>
        </w:tabs>
        <w:spacing w:before="0" w:after="0" w:line="417" w:lineRule="auto"/>
        <w:ind w:left="380" w:right="726" w:firstLine="0"/>
        <w:jc w:val="left"/>
        <w:rPr>
          <w:sz w:val="42"/>
        </w:rPr>
      </w:pPr>
      <w:r>
        <w:rPr>
          <w:spacing w:val="-1"/>
          <w:sz w:val="42"/>
        </w:rPr>
        <w:t>、为了便于施工，提高工程进度，组装前其杆件可根据图纸对号入</w:t>
      </w:r>
      <w:r>
        <w:rPr>
          <w:sz w:val="42"/>
        </w:rPr>
        <w:t>座，搬运到位。</w:t>
      </w:r>
    </w:p>
    <w:p>
      <w:pPr>
        <w:pStyle w:val="ListParagraph"/>
        <w:numPr>
          <w:ilvl w:val="1"/>
          <w:numId w:val="17"/>
        </w:numPr>
        <w:tabs>
          <w:tab w:val="left" w:pos="1018"/>
        </w:tabs>
        <w:spacing w:before="0" w:after="0" w:line="417" w:lineRule="auto"/>
        <w:ind w:left="380" w:right="726" w:firstLine="0"/>
        <w:jc w:val="left"/>
        <w:rPr>
          <w:sz w:val="42"/>
        </w:rPr>
      </w:pPr>
      <w:r>
        <w:rPr>
          <w:spacing w:val="-1"/>
          <w:sz w:val="42"/>
        </w:rPr>
        <w:t>、网架组装时的点焊以三点为宜，管径大的以四点为宜，点焊时不</w:t>
      </w:r>
      <w:r>
        <w:rPr>
          <w:sz w:val="42"/>
        </w:rPr>
        <w:t>得随意在杆件与节点的结合处以外的地方引弧。</w:t>
      </w:r>
    </w:p>
    <w:p>
      <w:pPr>
        <w:pStyle w:val="BodyText"/>
        <w:ind w:left="380"/>
      </w:pPr>
      <w:r>
        <w:t>7、焊接</w:t>
      </w:r>
    </w:p>
    <w:p>
      <w:pPr>
        <w:pStyle w:val="BodyText"/>
        <w:spacing w:before="8"/>
        <w:rPr>
          <w:sz w:val="27"/>
        </w:rPr>
      </w:pPr>
    </w:p>
    <w:p>
      <w:pPr>
        <w:pStyle w:val="BodyText"/>
        <w:spacing w:before="42" w:line="417" w:lineRule="auto"/>
        <w:ind w:left="380" w:right="519"/>
      </w:pPr>
      <w:r>
        <w:rPr>
          <w:spacing w:val="-1"/>
        </w:rPr>
        <w:t>网架经检查紧固后，进行网架焊接，焊接点下操作平台铺防火石棉板。</w:t>
      </w:r>
      <w:r>
        <w:t>杆件与球的焊接是整个网架施工的关键工序之一，焊接的强度和质量 对于保证整个网架的安全是至关重要的。</w:t>
      </w:r>
    </w:p>
    <w:p>
      <w:pPr>
        <w:pStyle w:val="ListParagraph"/>
        <w:numPr>
          <w:ilvl w:val="1"/>
          <w:numId w:val="16"/>
        </w:numPr>
        <w:tabs>
          <w:tab w:val="left" w:pos="1014"/>
        </w:tabs>
        <w:spacing w:before="0" w:after="0" w:line="417" w:lineRule="auto"/>
        <w:ind w:left="380" w:right="312" w:firstLine="0"/>
        <w:jc w:val="left"/>
        <w:rPr>
          <w:sz w:val="42"/>
        </w:rPr>
      </w:pPr>
      <w:r>
        <w:rPr>
          <w:spacing w:val="-1"/>
          <w:sz w:val="42"/>
        </w:rPr>
        <w:t>、制定合理的焊接工艺，其内容包括合理选择坡口形状、焊条直径、</w:t>
      </w:r>
      <w:r>
        <w:rPr>
          <w:sz w:val="42"/>
        </w:rPr>
        <w:t>焊接电流、焊件形式、焊件清理，确定焊接顺序及操作重点等。</w:t>
      </w:r>
    </w:p>
    <w:p>
      <w:pPr>
        <w:pStyle w:val="BodyText"/>
        <w:ind w:left="380"/>
      </w:pPr>
      <w:r>
        <w:t>焊接工艺制定好后，组织焊工学习、熟记工艺操作要求。</w:t>
      </w:r>
    </w:p>
    <w:p>
      <w:pPr>
        <w:pStyle w:val="BodyText"/>
        <w:rPr>
          <w:sz w:val="31"/>
        </w:rPr>
      </w:pPr>
    </w:p>
    <w:p>
      <w:pPr>
        <w:pStyle w:val="ListParagraph"/>
        <w:numPr>
          <w:ilvl w:val="1"/>
          <w:numId w:val="16"/>
        </w:numPr>
        <w:tabs>
          <w:tab w:val="left" w:pos="1015"/>
        </w:tabs>
        <w:spacing w:before="0" w:after="0" w:line="417" w:lineRule="auto"/>
        <w:ind w:left="380" w:right="519" w:firstLine="0"/>
        <w:jc w:val="both"/>
        <w:rPr>
          <w:sz w:val="42"/>
        </w:rPr>
      </w:pPr>
      <w:r>
        <w:rPr>
          <w:sz w:val="42"/>
        </w:rPr>
        <w:t xml:space="preserve">、球管焊接。采用“单面焊双面成型网架管球对接焊缝”新工艺， </w:t>
      </w:r>
      <w:r>
        <w:rPr>
          <w:spacing w:val="-1"/>
          <w:sz w:val="42"/>
        </w:rPr>
        <w:t>其做法是:打底焊</w:t>
      </w:r>
      <w:r>
        <w:rPr>
          <w:sz w:val="42"/>
        </w:rPr>
        <w:t>（包括固定点焊）</w:t>
      </w:r>
      <w:r>
        <w:rPr>
          <w:spacing w:val="11"/>
          <w:sz w:val="42"/>
        </w:rPr>
        <w:t xml:space="preserve">采用 </w:t>
      </w:r>
      <w:r>
        <w:rPr>
          <w:sz w:val="42"/>
        </w:rPr>
        <w:t>￠2.5</w:t>
      </w:r>
      <w:r>
        <w:rPr>
          <w:spacing w:val="-11"/>
          <w:sz w:val="42"/>
        </w:rPr>
        <w:t xml:space="preserve"> 焊条，根据焊接位置适</w:t>
      </w:r>
      <w:r>
        <w:rPr>
          <w:spacing w:val="-12"/>
          <w:sz w:val="42"/>
        </w:rPr>
        <w:t>应选择焊接电流，起弧后把坡口钝变烧溶溶形成孔，同时把球相应部位</w:t>
      </w:r>
      <w:r>
        <w:rPr>
          <w:spacing w:val="-13"/>
          <w:sz w:val="42"/>
        </w:rPr>
        <w:t>烧溶，再压低电弧，使得熔化后的鉄水依次凝结在焊缝内壁，在背后形</w:t>
      </w:r>
      <w:r>
        <w:rPr>
          <w:sz w:val="42"/>
        </w:rPr>
        <w:t>成一个补强焊缝，为提高效益，后几层焊缝可采用</w:t>
      </w:r>
      <w:r>
        <w:rPr>
          <w:spacing w:val="-6"/>
          <w:sz w:val="42"/>
        </w:rPr>
        <w:t>￠3.2～</w:t>
      </w:r>
      <w:r>
        <w:rPr>
          <w:spacing w:val="17"/>
          <w:sz w:val="42"/>
        </w:rPr>
        <w:t xml:space="preserve"> </w:t>
      </w:r>
      <w:r>
        <w:rPr>
          <w:sz w:val="42"/>
        </w:rPr>
        <w:t>￠4.0</w:t>
      </w:r>
      <w:r>
        <w:rPr>
          <w:spacing w:val="-28"/>
          <w:sz w:val="42"/>
        </w:rPr>
        <w:t xml:space="preserve"> 焊条补焊至规定高度。每条焊缝分二层焊完，但最关键的是第一层焊缝，既</w:t>
      </w:r>
      <w:r>
        <w:rPr>
          <w:sz w:val="42"/>
        </w:rPr>
        <w:t>要保证根部焊透，又要使背部成型良好。将每条焊缝分成4</w:t>
      </w:r>
      <w:r>
        <w:rPr>
          <w:spacing w:val="-15"/>
          <w:sz w:val="42"/>
        </w:rPr>
        <w:t xml:space="preserve"> 段，首先焊</w:t>
      </w:r>
      <w:r>
        <w:rPr>
          <w:spacing w:val="-44"/>
          <w:sz w:val="42"/>
        </w:rPr>
        <w:t xml:space="preserve">对称 </w:t>
      </w:r>
      <w:r>
        <w:rPr>
          <w:sz w:val="42"/>
        </w:rPr>
        <w:t>1/4</w:t>
      </w:r>
      <w:r>
        <w:rPr>
          <w:spacing w:val="-7"/>
          <w:sz w:val="42"/>
        </w:rPr>
        <w:t xml:space="preserve"> 圆弧，再焊剩下的</w:t>
      </w:r>
      <w:r>
        <w:rPr>
          <w:sz w:val="42"/>
        </w:rPr>
        <w:t>2</w:t>
      </w:r>
      <w:r>
        <w:rPr>
          <w:spacing w:val="-66"/>
          <w:sz w:val="42"/>
        </w:rPr>
        <w:t xml:space="preserve"> 个 </w:t>
      </w:r>
      <w:r>
        <w:rPr>
          <w:sz w:val="42"/>
        </w:rPr>
        <w:t>1/4</w:t>
      </w:r>
      <w:r>
        <w:rPr>
          <w:spacing w:val="-11"/>
          <w:sz w:val="42"/>
        </w:rPr>
        <w:t xml:space="preserve"> 圆弧，第二便施焊次序与第一次相同，周而复始完成整个网架焊接工作。</w:t>
      </w:r>
    </w:p>
    <w:p>
      <w:pPr>
        <w:spacing w:before="204"/>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9"/>
          <w:cols w:space="708"/>
        </w:sectPr>
      </w:pPr>
    </w:p>
    <w:p>
      <w:pPr>
        <w:spacing w:before="68"/>
        <w:ind w:left="0" w:right="644" w:firstLine="0"/>
        <w:jc w:val="right"/>
        <w:rPr>
          <w:rFonts w:ascii="Arial"/>
          <w:sz w:val="27"/>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ListParagraph"/>
        <w:numPr>
          <w:ilvl w:val="1"/>
          <w:numId w:val="23"/>
        </w:numPr>
        <w:tabs>
          <w:tab w:val="left" w:pos="1018"/>
        </w:tabs>
        <w:spacing w:before="106" w:after="0" w:line="240" w:lineRule="auto"/>
        <w:ind w:left="1017" w:right="0" w:hanging="638"/>
        <w:jc w:val="left"/>
        <w:rPr>
          <w:sz w:val="42"/>
        </w:rPr>
      </w:pPr>
      <w:r>
        <w:rPr>
          <w:sz w:val="42"/>
        </w:rPr>
        <w:t>、每一道焊缝严禁一遍成形，焊完一遍后焊工必须把焊缝及周围飞</w:t>
      </w:r>
    </w:p>
    <w:p>
      <w:pPr>
        <w:pStyle w:val="BodyText"/>
        <w:spacing w:before="11"/>
        <w:rPr>
          <w:sz w:val="27"/>
        </w:rPr>
      </w:pPr>
    </w:p>
    <w:p>
      <w:pPr>
        <w:pStyle w:val="BodyText"/>
        <w:spacing w:before="42" w:line="417" w:lineRule="auto"/>
        <w:ind w:left="380" w:right="427"/>
      </w:pPr>
      <w:r>
        <w:rPr>
          <w:spacing w:val="-20"/>
        </w:rPr>
        <w:t xml:space="preserve">溅溶渣药皮等清理干净，如有气孔必须打掉补焊，方能进行第二遍焊接， </w:t>
      </w:r>
      <w:r>
        <w:t>焊缝外观成形应美观、均匀，焊缝高度应符合设计要求。</w:t>
      </w:r>
    </w:p>
    <w:p>
      <w:pPr>
        <w:pStyle w:val="BodyText"/>
        <w:spacing w:line="537" w:lineRule="exact"/>
        <w:ind w:left="380"/>
      </w:pPr>
      <w:r>
        <w:t>8、无损检验</w:t>
      </w:r>
    </w:p>
    <w:p>
      <w:pPr>
        <w:pStyle w:val="BodyText"/>
        <w:rPr>
          <w:sz w:val="31"/>
        </w:rPr>
      </w:pPr>
    </w:p>
    <w:p>
      <w:pPr>
        <w:pStyle w:val="BodyText"/>
        <w:spacing w:line="417" w:lineRule="auto"/>
        <w:ind w:left="380" w:right="434"/>
        <w:jc w:val="both"/>
      </w:pPr>
      <w:r>
        <w:t>网架焊接完成后，先对节点焊缝进行外观检查，并做好记录。再使用超</w:t>
      </w:r>
      <w:r>
        <w:rPr>
          <w:spacing w:val="-15"/>
        </w:rPr>
        <w:t xml:space="preserve">声波探伤仪对 </w:t>
      </w:r>
      <w:r>
        <w:t>20</w:t>
      </w:r>
      <w:r>
        <w:rPr>
          <w:spacing w:val="-15"/>
        </w:rPr>
        <w:t>%的网架节点进行探伤检查，并用焊缝高度卡检查焊 缝</w:t>
      </w:r>
      <w:r>
        <w:rPr>
          <w:spacing w:val="-16"/>
        </w:rPr>
        <w:t>高 度。质量标准应符合《钢结构工程施工及验收规范</w:t>
      </w:r>
      <w:r>
        <w:rPr>
          <w:spacing w:val="-329"/>
        </w:rPr>
        <w:t>》</w:t>
      </w:r>
      <w:r>
        <w:t>（GB50205-2001） 所规定的二级焊缝的要求。</w:t>
      </w:r>
    </w:p>
    <w:p>
      <w:pPr>
        <w:pStyle w:val="BodyText"/>
        <w:spacing w:line="538" w:lineRule="exact"/>
        <w:ind w:left="380"/>
      </w:pPr>
      <w:r>
        <w:t>9、质量标准</w:t>
      </w:r>
    </w:p>
    <w:p>
      <w:pPr>
        <w:pStyle w:val="BodyText"/>
        <w:spacing w:before="1"/>
        <w:rPr>
          <w:sz w:val="31"/>
        </w:rPr>
      </w:pPr>
    </w:p>
    <w:p>
      <w:pPr>
        <w:pStyle w:val="ListParagraph"/>
        <w:numPr>
          <w:ilvl w:val="1"/>
          <w:numId w:val="15"/>
        </w:numPr>
        <w:tabs>
          <w:tab w:val="left" w:pos="1225"/>
        </w:tabs>
        <w:spacing w:before="0" w:after="0" w:line="240" w:lineRule="auto"/>
        <w:ind w:left="1224" w:right="0" w:hanging="845"/>
        <w:jc w:val="left"/>
        <w:rPr>
          <w:sz w:val="42"/>
        </w:rPr>
      </w:pPr>
      <w:r>
        <w:rPr>
          <w:sz w:val="42"/>
        </w:rPr>
        <w:t>、保证项目：</w:t>
      </w:r>
    </w:p>
    <w:p>
      <w:pPr>
        <w:pStyle w:val="BodyText"/>
        <w:spacing w:before="1"/>
        <w:rPr>
          <w:sz w:val="31"/>
        </w:rPr>
      </w:pPr>
    </w:p>
    <w:p>
      <w:pPr>
        <w:pStyle w:val="ListParagraph"/>
        <w:numPr>
          <w:ilvl w:val="2"/>
          <w:numId w:val="15"/>
        </w:numPr>
        <w:tabs>
          <w:tab w:val="left" w:pos="1749"/>
        </w:tabs>
        <w:spacing w:before="0" w:after="0" w:line="417" w:lineRule="auto"/>
        <w:ind w:left="380" w:right="632" w:firstLine="0"/>
        <w:jc w:val="left"/>
        <w:rPr>
          <w:sz w:val="42"/>
        </w:rPr>
      </w:pPr>
      <w:r>
        <w:rPr>
          <w:spacing w:val="-16"/>
          <w:sz w:val="42"/>
        </w:rPr>
        <w:t>网架结构各部位节点、杆件、连接件的规格、品种及焊接材料必</w:t>
      </w:r>
      <w:r>
        <w:rPr>
          <w:sz w:val="42"/>
        </w:rPr>
        <w:t>须符合设计要求。</w:t>
      </w:r>
    </w:p>
    <w:p>
      <w:pPr>
        <w:pStyle w:val="ListParagraph"/>
        <w:numPr>
          <w:ilvl w:val="2"/>
          <w:numId w:val="15"/>
        </w:numPr>
        <w:tabs>
          <w:tab w:val="left" w:pos="1749"/>
        </w:tabs>
        <w:spacing w:before="0" w:after="0" w:line="417" w:lineRule="auto"/>
        <w:ind w:left="380" w:right="519" w:firstLine="0"/>
        <w:jc w:val="both"/>
        <w:rPr>
          <w:sz w:val="42"/>
        </w:rPr>
      </w:pPr>
      <w:r>
        <w:rPr>
          <w:spacing w:val="-15"/>
          <w:sz w:val="42"/>
        </w:rPr>
        <w:t>焊接节点网架总拼完成后，所有焊缝必须进行外观检查，并做出</w:t>
      </w:r>
      <w:r>
        <w:rPr>
          <w:spacing w:val="-16"/>
          <w:sz w:val="42"/>
        </w:rPr>
        <w:t>记录。拉杆与球的对接焊缝，必须作无损探伤检验。网架及钢构件的对</w:t>
      </w:r>
      <w:r>
        <w:rPr>
          <w:sz w:val="42"/>
        </w:rPr>
        <w:t>接焊缝应符合二级质量检验标准的要求。</w:t>
      </w:r>
    </w:p>
    <w:p>
      <w:pPr>
        <w:pStyle w:val="ListParagraph"/>
        <w:numPr>
          <w:ilvl w:val="1"/>
          <w:numId w:val="15"/>
        </w:numPr>
        <w:tabs>
          <w:tab w:val="left" w:pos="1225"/>
        </w:tabs>
        <w:spacing w:before="0" w:after="0" w:line="537" w:lineRule="exact"/>
        <w:ind w:left="1224" w:right="0" w:hanging="845"/>
        <w:jc w:val="left"/>
        <w:rPr>
          <w:sz w:val="42"/>
        </w:rPr>
      </w:pPr>
      <w:r>
        <w:rPr>
          <w:sz w:val="42"/>
        </w:rPr>
        <w:t>、基本项目：</w:t>
      </w:r>
    </w:p>
    <w:p>
      <w:pPr>
        <w:pStyle w:val="BodyText"/>
        <w:rPr>
          <w:sz w:val="31"/>
        </w:rPr>
      </w:pPr>
    </w:p>
    <w:p>
      <w:pPr>
        <w:pStyle w:val="ListParagraph"/>
        <w:numPr>
          <w:ilvl w:val="2"/>
          <w:numId w:val="15"/>
        </w:numPr>
        <w:tabs>
          <w:tab w:val="left" w:pos="1861"/>
        </w:tabs>
        <w:spacing w:before="0" w:after="0" w:line="417" w:lineRule="auto"/>
        <w:ind w:left="380" w:right="726" w:firstLine="0"/>
        <w:jc w:val="left"/>
        <w:rPr>
          <w:sz w:val="42"/>
        </w:rPr>
      </w:pPr>
      <w:r>
        <w:rPr>
          <w:spacing w:val="-1"/>
          <w:sz w:val="42"/>
        </w:rPr>
        <w:t>各杆件与节点连接时中心线应汇交于一点，焊接球应汇交于球</w:t>
      </w:r>
      <w:r>
        <w:rPr>
          <w:spacing w:val="-11"/>
          <w:sz w:val="42"/>
        </w:rPr>
        <w:t xml:space="preserve">心，其偏差值不得超过 </w:t>
      </w:r>
      <w:r>
        <w:rPr>
          <w:sz w:val="42"/>
        </w:rPr>
        <w:t>1mm。</w:t>
      </w:r>
    </w:p>
    <w:p>
      <w:pPr>
        <w:pStyle w:val="ListParagraph"/>
        <w:numPr>
          <w:ilvl w:val="2"/>
          <w:numId w:val="15"/>
        </w:numPr>
        <w:tabs>
          <w:tab w:val="left" w:pos="1749"/>
        </w:tabs>
        <w:spacing w:before="1" w:after="0" w:line="417" w:lineRule="auto"/>
        <w:ind w:left="380" w:right="507" w:firstLine="0"/>
        <w:jc w:val="left"/>
        <w:rPr>
          <w:sz w:val="42"/>
        </w:rPr>
      </w:pPr>
      <w:r>
        <w:rPr>
          <w:spacing w:val="-5"/>
          <w:sz w:val="42"/>
        </w:rPr>
        <w:t>网架结构总拼完成后及屋面施工完成后应分别测量其扰度值；所</w:t>
      </w:r>
      <w:r>
        <w:rPr>
          <w:spacing w:val="-8"/>
          <w:sz w:val="42"/>
        </w:rPr>
        <w:t xml:space="preserve">测的扰度值，不得超过相应设计值的 </w:t>
      </w:r>
      <w:r>
        <w:rPr>
          <w:sz w:val="42"/>
        </w:rPr>
        <w:t>15%。</w:t>
      </w:r>
    </w:p>
    <w:p>
      <w:pPr>
        <w:pStyle w:val="ListParagraph"/>
        <w:numPr>
          <w:ilvl w:val="1"/>
          <w:numId w:val="15"/>
        </w:numPr>
        <w:tabs>
          <w:tab w:val="left" w:pos="1225"/>
        </w:tabs>
        <w:spacing w:before="0" w:after="0" w:line="417" w:lineRule="auto"/>
        <w:ind w:left="380" w:right="6847" w:firstLine="0"/>
        <w:jc w:val="left"/>
        <w:rPr>
          <w:sz w:val="42"/>
        </w:rPr>
      </w:pPr>
      <w:r>
        <w:rPr>
          <w:spacing w:val="-13"/>
          <w:sz w:val="42"/>
        </w:rPr>
        <w:t xml:space="preserve">、允许偏差项目见 </w:t>
      </w:r>
      <w:r>
        <w:rPr>
          <w:sz w:val="42"/>
        </w:rPr>
        <w:t>1</w:t>
      </w:r>
      <w:r>
        <w:rPr>
          <w:spacing w:val="-20"/>
          <w:sz w:val="42"/>
        </w:rPr>
        <w:t xml:space="preserve"> 保证项目： </w:t>
      </w:r>
      <w:r>
        <w:rPr>
          <w:sz w:val="42"/>
        </w:rPr>
        <w:t>网架结构安装允许偏差及检验方法</w:t>
      </w:r>
    </w:p>
    <w:p>
      <w:pPr>
        <w:pStyle w:val="BodyText"/>
      </w:pPr>
    </w:p>
    <w:p>
      <w:pPr>
        <w:pStyle w:val="BodyText"/>
        <w:rPr>
          <w:sz w:val="47"/>
        </w:rPr>
      </w:pPr>
    </w:p>
    <w:p>
      <w:pPr>
        <w:spacing w:before="1"/>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10"/>
          <w:cols w:space="708"/>
        </w:sectPr>
      </w:pPr>
    </w:p>
    <w:p>
      <w:pPr>
        <w:spacing w:before="68"/>
        <w:ind w:left="0" w:right="644" w:firstLine="0"/>
        <w:jc w:val="right"/>
        <w:rPr>
          <w:rFonts w:ascii="Arial"/>
          <w:sz w:val="27"/>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1600200</wp:posOffset>
            </wp:positionH>
            <wp:positionV relativeFrom="paragraph">
              <wp:posOffset>207427</wp:posOffset>
            </wp:positionV>
            <wp:extent cx="8089900" cy="13322300"/>
            <wp:effectExtent l="0" t="0" r="0" b="0"/>
            <wp:wrapNone/>
            <wp:docPr id="2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png"/>
                    <pic:cNvPicPr/>
                  </pic:nvPicPr>
                  <pic:blipFill>
                    <a:blip xmlns:r="http://schemas.openxmlformats.org/officeDocument/2006/relationships" r:embed="rId6" cstate="print"/>
                    <a:stretch>
                      <a:fillRect/>
                    </a:stretch>
                  </pic:blipFill>
                  <pic:spPr>
                    <a:xfrm>
                      <a:off x="0" y="0"/>
                      <a:ext cx="8089900" cy="13322300"/>
                    </a:xfrm>
                    <a:prstGeom prst="rect">
                      <a:avLst/>
                    </a:prstGeom>
                  </pic:spPr>
                </pic:pic>
              </a:graphicData>
            </a:graphic>
          </wp:anchor>
        </w:drawing>
      </w:r>
      <w:r>
        <w:rPr>
          <w:rFonts w:ascii="Arial"/>
          <w:w w:val="89"/>
          <w:sz w:val="27"/>
        </w:rPr>
        <w:t>.</w:t>
      </w:r>
    </w:p>
    <w:p>
      <w:pPr>
        <w:pStyle w:val="BodyText"/>
        <w:spacing w:before="10"/>
        <w:rPr>
          <w:rFonts w:ascii="Arial"/>
          <w:sz w:val="15"/>
        </w:rPr>
      </w:pPr>
    </w:p>
    <w:tbl>
      <w:tblPr>
        <w:tblStyle w:val="TableNormal0"/>
        <w:tblW w:w="0" w:type="auto"/>
        <w:jc w:val="left"/>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92"/>
        <w:gridCol w:w="1566"/>
        <w:gridCol w:w="5101"/>
        <w:gridCol w:w="2624"/>
        <w:gridCol w:w="2214"/>
      </w:tblGrid>
      <w:tr>
        <w:tblPrEx>
          <w:tblW w:w="0" w:type="auto"/>
          <w:jc w:val="left"/>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092" w:type="dxa"/>
          </w:tcPr>
          <w:p>
            <w:pPr>
              <w:pStyle w:val="TableParagraph"/>
              <w:spacing w:line="401" w:lineRule="exact"/>
              <w:ind w:left="50"/>
              <w:rPr>
                <w:sz w:val="42"/>
              </w:rPr>
            </w:pPr>
            <w:r>
              <w:rPr>
                <w:sz w:val="42"/>
              </w:rPr>
              <w:t>项次</w:t>
            </w:r>
          </w:p>
        </w:tc>
        <w:tc>
          <w:tcPr>
            <w:tcW w:w="1566" w:type="dxa"/>
          </w:tcPr>
          <w:p>
            <w:pPr>
              <w:pStyle w:val="TableParagraph"/>
              <w:spacing w:line="401" w:lineRule="exact"/>
              <w:ind w:left="199"/>
              <w:rPr>
                <w:sz w:val="42"/>
              </w:rPr>
            </w:pPr>
            <w:r>
              <w:rPr>
                <w:w w:val="100"/>
                <w:sz w:val="42"/>
              </w:rPr>
              <w:t>项</w:t>
            </w:r>
          </w:p>
        </w:tc>
        <w:tc>
          <w:tcPr>
            <w:tcW w:w="5101" w:type="dxa"/>
          </w:tcPr>
          <w:p>
            <w:pPr>
              <w:pStyle w:val="TableParagraph"/>
              <w:spacing w:line="401" w:lineRule="exact"/>
              <w:ind w:left="945"/>
              <w:rPr>
                <w:sz w:val="42"/>
              </w:rPr>
            </w:pPr>
            <w:r>
              <w:rPr>
                <w:w w:val="100"/>
                <w:sz w:val="42"/>
              </w:rPr>
              <w:t>目</w:t>
            </w:r>
          </w:p>
        </w:tc>
        <w:tc>
          <w:tcPr>
            <w:tcW w:w="2624" w:type="dxa"/>
          </w:tcPr>
          <w:p>
            <w:pPr>
              <w:pStyle w:val="TableParagraph"/>
              <w:spacing w:line="401" w:lineRule="exact"/>
              <w:ind w:left="554"/>
              <w:rPr>
                <w:sz w:val="42"/>
              </w:rPr>
            </w:pPr>
            <w:r>
              <w:rPr>
                <w:sz w:val="42"/>
              </w:rPr>
              <w:t>允许偏差</w:t>
            </w:r>
          </w:p>
        </w:tc>
        <w:tc>
          <w:tcPr>
            <w:tcW w:w="2214" w:type="dxa"/>
          </w:tcPr>
          <w:p>
            <w:pPr>
              <w:pStyle w:val="TableParagraph"/>
              <w:spacing w:line="401" w:lineRule="exact"/>
              <w:ind w:left="90"/>
              <w:rPr>
                <w:sz w:val="42"/>
              </w:rPr>
            </w:pPr>
            <w:r>
              <w:rPr>
                <w:sz w:val="42"/>
              </w:rPr>
              <w:t>检验方法</w:t>
            </w:r>
          </w:p>
        </w:tc>
      </w:tr>
      <w:tr>
        <w:tblPrEx>
          <w:tblW w:w="0" w:type="auto"/>
          <w:jc w:val="left"/>
          <w:tblInd w:w="338" w:type="dxa"/>
          <w:tblLayout w:type="fixed"/>
          <w:tblCellMar>
            <w:top w:w="0" w:type="dxa"/>
            <w:left w:w="0" w:type="dxa"/>
            <w:bottom w:w="0" w:type="dxa"/>
            <w:right w:w="0" w:type="dxa"/>
          </w:tblCellMar>
          <w:tblLook w:val="01E0"/>
        </w:tblPrEx>
        <w:trPr>
          <w:trHeight w:val="1208"/>
          <w:jc w:val="left"/>
        </w:trPr>
        <w:tc>
          <w:tcPr>
            <w:tcW w:w="1092" w:type="dxa"/>
          </w:tcPr>
          <w:p>
            <w:pPr>
              <w:pStyle w:val="TableParagraph"/>
              <w:rPr>
                <w:rFonts w:ascii="Arial"/>
                <w:sz w:val="41"/>
              </w:rPr>
            </w:pPr>
          </w:p>
          <w:p>
            <w:pPr>
              <w:pStyle w:val="TableParagraph"/>
              <w:ind w:left="50"/>
              <w:rPr>
                <w:sz w:val="42"/>
              </w:rPr>
            </w:pPr>
            <w:r>
              <w:rPr>
                <w:w w:val="100"/>
                <w:sz w:val="42"/>
              </w:rPr>
              <w:t>1</w:t>
            </w:r>
          </w:p>
        </w:tc>
        <w:tc>
          <w:tcPr>
            <w:tcW w:w="6667" w:type="dxa"/>
            <w:gridSpan w:val="2"/>
          </w:tcPr>
          <w:p>
            <w:pPr>
              <w:pStyle w:val="TableParagraph"/>
              <w:rPr>
                <w:rFonts w:ascii="Arial"/>
                <w:sz w:val="41"/>
              </w:rPr>
            </w:pPr>
          </w:p>
          <w:p>
            <w:pPr>
              <w:pStyle w:val="TableParagraph"/>
              <w:ind w:left="199"/>
              <w:rPr>
                <w:sz w:val="42"/>
              </w:rPr>
            </w:pPr>
            <w:r>
              <w:rPr>
                <w:sz w:val="42"/>
              </w:rPr>
              <w:t>拼装单元节点中心偏移</w:t>
            </w:r>
          </w:p>
        </w:tc>
        <w:tc>
          <w:tcPr>
            <w:tcW w:w="2624" w:type="dxa"/>
          </w:tcPr>
          <w:p>
            <w:pPr>
              <w:pStyle w:val="TableParagraph"/>
              <w:rPr>
                <w:rFonts w:ascii="Arial"/>
                <w:sz w:val="41"/>
              </w:rPr>
            </w:pPr>
          </w:p>
          <w:p>
            <w:pPr>
              <w:pStyle w:val="TableParagraph"/>
              <w:ind w:left="554"/>
              <w:rPr>
                <w:sz w:val="42"/>
              </w:rPr>
            </w:pPr>
            <w:r>
              <w:rPr>
                <w:sz w:val="42"/>
              </w:rPr>
              <w:t>2.0</w:t>
            </w:r>
          </w:p>
        </w:tc>
        <w:tc>
          <w:tcPr>
            <w:tcW w:w="2214" w:type="dxa"/>
          </w:tcPr>
          <w:p>
            <w:pPr>
              <w:pStyle w:val="TableParagraph"/>
              <w:rPr>
                <w:rFonts w:ascii="Arial"/>
                <w:sz w:val="41"/>
              </w:rPr>
            </w:pPr>
          </w:p>
          <w:p>
            <w:pPr>
              <w:pStyle w:val="TableParagraph"/>
              <w:ind w:left="90"/>
              <w:rPr>
                <w:sz w:val="42"/>
              </w:rPr>
            </w:pPr>
            <w:r>
              <w:rPr>
                <w:spacing w:val="-36"/>
                <w:sz w:val="42"/>
              </w:rPr>
              <w:t>用 钢 尺 及</w:t>
            </w:r>
          </w:p>
        </w:tc>
      </w:tr>
      <w:tr>
        <w:tblPrEx>
          <w:tblW w:w="0" w:type="auto"/>
          <w:jc w:val="left"/>
          <w:tblInd w:w="338" w:type="dxa"/>
          <w:tblLayout w:type="fixed"/>
          <w:tblCellMar>
            <w:top w:w="0" w:type="dxa"/>
            <w:left w:w="0" w:type="dxa"/>
            <w:bottom w:w="0" w:type="dxa"/>
            <w:right w:w="0" w:type="dxa"/>
          </w:tblCellMar>
          <w:tblLook w:val="01E0"/>
        </w:tblPrEx>
        <w:trPr>
          <w:trHeight w:val="943"/>
          <w:jc w:val="left"/>
        </w:trPr>
        <w:tc>
          <w:tcPr>
            <w:tcW w:w="1092" w:type="dxa"/>
          </w:tcPr>
          <w:p>
            <w:pPr>
              <w:pStyle w:val="TableParagraph"/>
              <w:spacing w:before="213"/>
              <w:ind w:left="50"/>
              <w:rPr>
                <w:sz w:val="42"/>
              </w:rPr>
            </w:pPr>
            <w:r>
              <w:rPr>
                <w:w w:val="100"/>
                <w:sz w:val="42"/>
              </w:rPr>
              <w:t>2</w:t>
            </w:r>
          </w:p>
        </w:tc>
        <w:tc>
          <w:tcPr>
            <w:tcW w:w="6667" w:type="dxa"/>
            <w:gridSpan w:val="2"/>
          </w:tcPr>
          <w:p>
            <w:pPr>
              <w:pStyle w:val="TableParagraph"/>
              <w:spacing w:before="213"/>
              <w:ind w:left="199"/>
              <w:rPr>
                <w:sz w:val="42"/>
              </w:rPr>
            </w:pPr>
            <w:r>
              <w:rPr>
                <w:sz w:val="42"/>
              </w:rPr>
              <w:t>小拼单元为单锥 弦杆长L</w:t>
            </w:r>
          </w:p>
        </w:tc>
        <w:tc>
          <w:tcPr>
            <w:tcW w:w="2624" w:type="dxa"/>
          </w:tcPr>
          <w:p>
            <w:pPr>
              <w:pStyle w:val="TableParagraph"/>
              <w:spacing w:before="213"/>
              <w:ind w:left="554"/>
              <w:rPr>
                <w:sz w:val="42"/>
              </w:rPr>
            </w:pPr>
            <w:r>
              <w:rPr>
                <w:sz w:val="42"/>
              </w:rPr>
              <w:t>±2.0</w:t>
            </w:r>
          </w:p>
        </w:tc>
        <w:tc>
          <w:tcPr>
            <w:tcW w:w="2214" w:type="dxa"/>
          </w:tcPr>
          <w:p>
            <w:pPr>
              <w:pStyle w:val="TableParagraph"/>
              <w:spacing w:before="199"/>
              <w:ind w:left="90"/>
              <w:rPr>
                <w:sz w:val="42"/>
              </w:rPr>
            </w:pPr>
            <w:r>
              <w:rPr>
                <w:spacing w:val="-36"/>
                <w:sz w:val="42"/>
              </w:rPr>
              <w:t>辅 助 量 具</w:t>
            </w:r>
          </w:p>
        </w:tc>
      </w:tr>
      <w:tr>
        <w:tblPrEx>
          <w:tblW w:w="0" w:type="auto"/>
          <w:jc w:val="left"/>
          <w:tblInd w:w="338" w:type="dxa"/>
          <w:tblLayout w:type="fixed"/>
          <w:tblCellMar>
            <w:top w:w="0" w:type="dxa"/>
            <w:left w:w="0" w:type="dxa"/>
            <w:bottom w:w="0" w:type="dxa"/>
            <w:right w:w="0" w:type="dxa"/>
          </w:tblCellMar>
          <w:tblLook w:val="01E0"/>
        </w:tblPrEx>
        <w:trPr>
          <w:trHeight w:val="964"/>
          <w:jc w:val="left"/>
        </w:trPr>
        <w:tc>
          <w:tcPr>
            <w:tcW w:w="1092" w:type="dxa"/>
          </w:tcPr>
          <w:p>
            <w:pPr>
              <w:pStyle w:val="TableParagraph"/>
              <w:spacing w:before="221"/>
              <w:ind w:left="50"/>
              <w:rPr>
                <w:sz w:val="42"/>
              </w:rPr>
            </w:pPr>
            <w:r>
              <w:rPr>
                <w:w w:val="100"/>
                <w:sz w:val="42"/>
              </w:rPr>
              <w:t>3</w:t>
            </w:r>
          </w:p>
        </w:tc>
        <w:tc>
          <w:tcPr>
            <w:tcW w:w="6667" w:type="dxa"/>
            <w:gridSpan w:val="2"/>
          </w:tcPr>
          <w:p>
            <w:pPr>
              <w:pStyle w:val="TableParagraph"/>
              <w:tabs>
                <w:tab w:val="left" w:pos="3440"/>
              </w:tabs>
              <w:spacing w:before="211"/>
              <w:ind w:left="199"/>
              <w:rPr>
                <w:sz w:val="42"/>
              </w:rPr>
            </w:pPr>
            <w:r>
              <w:rPr>
                <w:position w:val="1"/>
                <w:sz w:val="42"/>
              </w:rPr>
              <w:t>体</w:t>
              <w:tab/>
            </w:r>
            <w:r>
              <w:rPr>
                <w:sz w:val="42"/>
              </w:rPr>
              <w:t>上弦对角线长</w:t>
            </w:r>
          </w:p>
        </w:tc>
        <w:tc>
          <w:tcPr>
            <w:tcW w:w="2624" w:type="dxa"/>
          </w:tcPr>
          <w:p>
            <w:pPr>
              <w:pStyle w:val="TableParagraph"/>
              <w:spacing w:before="221"/>
              <w:ind w:left="554"/>
              <w:rPr>
                <w:sz w:val="42"/>
              </w:rPr>
            </w:pPr>
            <w:r>
              <w:rPr>
                <w:sz w:val="42"/>
              </w:rPr>
              <w:t>±3.0</w:t>
            </w:r>
          </w:p>
        </w:tc>
        <w:tc>
          <w:tcPr>
            <w:tcW w:w="2214" w:type="dxa"/>
          </w:tcPr>
          <w:p>
            <w:pPr>
              <w:pStyle w:val="TableParagraph"/>
              <w:spacing w:before="192"/>
              <w:ind w:left="90"/>
              <w:rPr>
                <w:sz w:val="42"/>
              </w:rPr>
            </w:pPr>
            <w:r>
              <w:rPr>
                <w:sz w:val="42"/>
              </w:rPr>
              <w:t>检查</w:t>
            </w:r>
          </w:p>
        </w:tc>
      </w:tr>
      <w:tr>
        <w:tblPrEx>
          <w:tblW w:w="0" w:type="auto"/>
          <w:jc w:val="left"/>
          <w:tblInd w:w="338" w:type="dxa"/>
          <w:tblLayout w:type="fixed"/>
          <w:tblCellMar>
            <w:top w:w="0" w:type="dxa"/>
            <w:left w:w="0" w:type="dxa"/>
            <w:bottom w:w="0" w:type="dxa"/>
            <w:right w:w="0" w:type="dxa"/>
          </w:tblCellMar>
          <w:tblLook w:val="01E0"/>
        </w:tblPrEx>
        <w:trPr>
          <w:trHeight w:val="950"/>
          <w:jc w:val="left"/>
        </w:trPr>
        <w:tc>
          <w:tcPr>
            <w:tcW w:w="1092" w:type="dxa"/>
          </w:tcPr>
          <w:p>
            <w:pPr>
              <w:pStyle w:val="TableParagraph"/>
              <w:spacing w:before="206"/>
              <w:ind w:left="50"/>
              <w:rPr>
                <w:sz w:val="42"/>
              </w:rPr>
            </w:pPr>
            <w:r>
              <w:rPr>
                <w:w w:val="100"/>
                <w:sz w:val="42"/>
              </w:rPr>
              <w:t>4</w:t>
            </w:r>
          </w:p>
        </w:tc>
        <w:tc>
          <w:tcPr>
            <w:tcW w:w="6667" w:type="dxa"/>
            <w:gridSpan w:val="2"/>
          </w:tcPr>
          <w:p>
            <w:pPr>
              <w:pStyle w:val="TableParagraph"/>
              <w:spacing w:before="206"/>
              <w:ind w:left="3440"/>
              <w:rPr>
                <w:sz w:val="42"/>
              </w:rPr>
            </w:pPr>
            <w:r>
              <w:rPr>
                <w:sz w:val="42"/>
              </w:rPr>
              <w:t>锥体高</w:t>
            </w:r>
          </w:p>
        </w:tc>
        <w:tc>
          <w:tcPr>
            <w:tcW w:w="2624" w:type="dxa"/>
          </w:tcPr>
          <w:p>
            <w:pPr>
              <w:pStyle w:val="TableParagraph"/>
              <w:spacing w:before="206"/>
              <w:ind w:left="554"/>
              <w:rPr>
                <w:sz w:val="42"/>
              </w:rPr>
            </w:pPr>
            <w:r>
              <w:rPr>
                <w:sz w:val="42"/>
              </w:rPr>
              <w:t>±2.0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43"/>
          <w:jc w:val="left"/>
        </w:trPr>
        <w:tc>
          <w:tcPr>
            <w:tcW w:w="1092" w:type="dxa"/>
          </w:tcPr>
          <w:p>
            <w:pPr>
              <w:pStyle w:val="TableParagraph"/>
              <w:spacing w:before="206"/>
              <w:ind w:left="50"/>
              <w:rPr>
                <w:sz w:val="42"/>
              </w:rPr>
            </w:pPr>
            <w:r>
              <w:rPr>
                <w:w w:val="100"/>
                <w:sz w:val="42"/>
              </w:rPr>
              <w:t>5</w:t>
            </w:r>
          </w:p>
        </w:tc>
        <w:tc>
          <w:tcPr>
            <w:tcW w:w="6667" w:type="dxa"/>
            <w:gridSpan w:val="2"/>
          </w:tcPr>
          <w:p>
            <w:pPr>
              <w:pStyle w:val="TableParagraph"/>
              <w:tabs>
                <w:tab w:val="left" w:pos="5060"/>
              </w:tabs>
              <w:spacing w:before="206"/>
              <w:ind w:left="199"/>
              <w:rPr>
                <w:sz w:val="42"/>
              </w:rPr>
            </w:pPr>
            <w:r>
              <w:rPr>
                <w:sz w:val="42"/>
              </w:rPr>
              <w:t>拼装单元为整榀</w:t>
            </w:r>
            <w:r>
              <w:rPr>
                <w:spacing w:val="87"/>
                <w:sz w:val="42"/>
              </w:rPr>
              <w:t xml:space="preserve"> </w:t>
            </w:r>
            <w:r>
              <w:rPr>
                <w:sz w:val="42"/>
              </w:rPr>
              <w:t>跨</w:t>
            </w:r>
            <w:r>
              <w:rPr>
                <w:spacing w:val="104"/>
                <w:sz w:val="42"/>
              </w:rPr>
              <w:t>长</w:t>
            </w:r>
            <w:r>
              <w:rPr>
                <w:sz w:val="42"/>
              </w:rPr>
              <w:t>L</w:t>
              <w:tab/>
              <w:t>≤24m</w:t>
            </w:r>
          </w:p>
        </w:tc>
        <w:tc>
          <w:tcPr>
            <w:tcW w:w="2624" w:type="dxa"/>
          </w:tcPr>
          <w:p>
            <w:pPr>
              <w:pStyle w:val="TableParagraph"/>
              <w:spacing w:before="206"/>
              <w:ind w:left="554"/>
              <w:rPr>
                <w:sz w:val="42"/>
              </w:rPr>
            </w:pPr>
            <w:r>
              <w:rPr>
                <w:sz w:val="42"/>
              </w:rPr>
              <w:t>＋3.0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61"/>
          <w:jc w:val="left"/>
        </w:trPr>
        <w:tc>
          <w:tcPr>
            <w:tcW w:w="1092" w:type="dxa"/>
          </w:tcPr>
          <w:p>
            <w:pPr>
              <w:pStyle w:val="TableParagraph"/>
              <w:rPr>
                <w:rFonts w:ascii="Times New Roman"/>
                <w:sz w:val="40"/>
              </w:rPr>
            </w:pPr>
          </w:p>
        </w:tc>
        <w:tc>
          <w:tcPr>
            <w:tcW w:w="6667" w:type="dxa"/>
            <w:gridSpan w:val="2"/>
          </w:tcPr>
          <w:p>
            <w:pPr>
              <w:pStyle w:val="TableParagraph"/>
              <w:spacing w:before="199"/>
              <w:ind w:left="199"/>
              <w:rPr>
                <w:sz w:val="42"/>
              </w:rPr>
            </w:pPr>
            <w:r>
              <w:rPr>
                <w:sz w:val="42"/>
              </w:rPr>
              <w:t>平面桁架</w:t>
            </w:r>
          </w:p>
        </w:tc>
        <w:tc>
          <w:tcPr>
            <w:tcW w:w="2624" w:type="dxa"/>
          </w:tcPr>
          <w:p>
            <w:pPr>
              <w:pStyle w:val="TableParagraph"/>
              <w:spacing w:before="217"/>
              <w:ind w:left="554"/>
              <w:rPr>
                <w:sz w:val="42"/>
              </w:rPr>
            </w:pPr>
            <w:r>
              <w:rPr>
                <w:sz w:val="42"/>
              </w:rPr>
              <w:t>－7.0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50"/>
          <w:jc w:val="left"/>
        </w:trPr>
        <w:tc>
          <w:tcPr>
            <w:tcW w:w="1092" w:type="dxa"/>
          </w:tcPr>
          <w:p>
            <w:pPr>
              <w:pStyle w:val="TableParagraph"/>
              <w:rPr>
                <w:rFonts w:ascii="Times New Roman"/>
                <w:sz w:val="40"/>
              </w:rPr>
            </w:pPr>
          </w:p>
        </w:tc>
        <w:tc>
          <w:tcPr>
            <w:tcW w:w="6667" w:type="dxa"/>
            <w:gridSpan w:val="2"/>
          </w:tcPr>
          <w:p>
            <w:pPr>
              <w:pStyle w:val="TableParagraph"/>
              <w:spacing w:before="207"/>
              <w:ind w:right="551"/>
              <w:jc w:val="right"/>
              <w:rPr>
                <w:sz w:val="42"/>
              </w:rPr>
            </w:pPr>
            <w:r>
              <w:rPr>
                <w:sz w:val="42"/>
              </w:rPr>
              <w:t>﹥24m</w:t>
            </w:r>
          </w:p>
        </w:tc>
        <w:tc>
          <w:tcPr>
            <w:tcW w:w="2624" w:type="dxa"/>
          </w:tcPr>
          <w:p>
            <w:pPr>
              <w:pStyle w:val="TableParagraph"/>
              <w:spacing w:before="207"/>
              <w:ind w:left="554"/>
              <w:rPr>
                <w:sz w:val="42"/>
              </w:rPr>
            </w:pPr>
            <w:r>
              <w:rPr>
                <w:sz w:val="42"/>
              </w:rPr>
              <w:t>＋5.0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50"/>
          <w:jc w:val="left"/>
        </w:trPr>
        <w:tc>
          <w:tcPr>
            <w:tcW w:w="1092" w:type="dxa"/>
          </w:tcPr>
          <w:p>
            <w:pPr>
              <w:pStyle w:val="TableParagraph"/>
              <w:rPr>
                <w:rFonts w:ascii="Times New Roman"/>
                <w:sz w:val="40"/>
              </w:rPr>
            </w:pPr>
          </w:p>
        </w:tc>
        <w:tc>
          <w:tcPr>
            <w:tcW w:w="6667" w:type="dxa"/>
            <w:gridSpan w:val="2"/>
          </w:tcPr>
          <w:p>
            <w:pPr>
              <w:pStyle w:val="TableParagraph"/>
              <w:rPr>
                <w:rFonts w:ascii="Times New Roman"/>
                <w:sz w:val="40"/>
              </w:rPr>
            </w:pPr>
          </w:p>
        </w:tc>
        <w:tc>
          <w:tcPr>
            <w:tcW w:w="2624" w:type="dxa"/>
          </w:tcPr>
          <w:p>
            <w:pPr>
              <w:pStyle w:val="TableParagraph"/>
              <w:spacing w:before="206"/>
              <w:ind w:left="554"/>
              <w:rPr>
                <w:sz w:val="42"/>
              </w:rPr>
            </w:pPr>
            <w:r>
              <w:rPr>
                <w:sz w:val="42"/>
              </w:rPr>
              <w:t>－10.0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43"/>
          <w:jc w:val="left"/>
        </w:trPr>
        <w:tc>
          <w:tcPr>
            <w:tcW w:w="1092" w:type="dxa"/>
          </w:tcPr>
          <w:p>
            <w:pPr>
              <w:pStyle w:val="TableParagraph"/>
              <w:spacing w:before="206"/>
              <w:ind w:left="50"/>
              <w:rPr>
                <w:sz w:val="42"/>
              </w:rPr>
            </w:pPr>
            <w:r>
              <w:rPr>
                <w:w w:val="100"/>
                <w:sz w:val="42"/>
              </w:rPr>
              <w:t>6</w:t>
            </w:r>
          </w:p>
        </w:tc>
        <w:tc>
          <w:tcPr>
            <w:tcW w:w="6667" w:type="dxa"/>
            <w:gridSpan w:val="2"/>
          </w:tcPr>
          <w:p>
            <w:pPr>
              <w:pStyle w:val="TableParagraph"/>
              <w:spacing w:before="206"/>
              <w:ind w:left="3440"/>
              <w:rPr>
                <w:sz w:val="42"/>
              </w:rPr>
            </w:pPr>
            <w:r>
              <w:rPr>
                <w:sz w:val="42"/>
              </w:rPr>
              <w:t>跨中高度</w:t>
            </w:r>
          </w:p>
        </w:tc>
        <w:tc>
          <w:tcPr>
            <w:tcW w:w="2624" w:type="dxa"/>
          </w:tcPr>
          <w:p>
            <w:pPr>
              <w:pStyle w:val="TableParagraph"/>
              <w:spacing w:before="206"/>
              <w:ind w:left="554"/>
              <w:rPr>
                <w:sz w:val="42"/>
              </w:rPr>
            </w:pPr>
            <w:r>
              <w:rPr>
                <w:sz w:val="42"/>
              </w:rPr>
              <w:t>±3.0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50"/>
          <w:jc w:val="left"/>
        </w:trPr>
        <w:tc>
          <w:tcPr>
            <w:tcW w:w="1092" w:type="dxa"/>
          </w:tcPr>
          <w:p>
            <w:pPr>
              <w:pStyle w:val="TableParagraph"/>
              <w:spacing w:before="199"/>
              <w:ind w:left="50"/>
              <w:rPr>
                <w:sz w:val="42"/>
              </w:rPr>
            </w:pPr>
            <w:r>
              <w:rPr>
                <w:w w:val="100"/>
                <w:sz w:val="42"/>
              </w:rPr>
              <w:t>7</w:t>
            </w:r>
          </w:p>
        </w:tc>
        <w:tc>
          <w:tcPr>
            <w:tcW w:w="6667" w:type="dxa"/>
            <w:gridSpan w:val="2"/>
          </w:tcPr>
          <w:p>
            <w:pPr>
              <w:pStyle w:val="TableParagraph"/>
              <w:spacing w:before="213"/>
              <w:ind w:left="3440"/>
              <w:rPr>
                <w:sz w:val="42"/>
              </w:rPr>
            </w:pPr>
            <w:r>
              <w:rPr>
                <w:sz w:val="42"/>
              </w:rPr>
              <w:t>设计要求起拱</w:t>
            </w:r>
          </w:p>
        </w:tc>
        <w:tc>
          <w:tcPr>
            <w:tcW w:w="2624" w:type="dxa"/>
          </w:tcPr>
          <w:p>
            <w:pPr>
              <w:pStyle w:val="TableParagraph"/>
              <w:spacing w:before="213"/>
              <w:ind w:left="554"/>
              <w:rPr>
                <w:sz w:val="42"/>
              </w:rPr>
            </w:pPr>
            <w:r>
              <w:rPr>
                <w:sz w:val="42"/>
              </w:rPr>
              <w:t>＋10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43"/>
          <w:jc w:val="left"/>
        </w:trPr>
        <w:tc>
          <w:tcPr>
            <w:tcW w:w="1092" w:type="dxa"/>
          </w:tcPr>
          <w:p>
            <w:pPr>
              <w:pStyle w:val="TableParagraph"/>
              <w:rPr>
                <w:rFonts w:ascii="Times New Roman"/>
                <w:sz w:val="40"/>
              </w:rPr>
            </w:pPr>
          </w:p>
        </w:tc>
        <w:tc>
          <w:tcPr>
            <w:tcW w:w="6667" w:type="dxa"/>
            <w:gridSpan w:val="2"/>
          </w:tcPr>
          <w:p>
            <w:pPr>
              <w:pStyle w:val="TableParagraph"/>
              <w:spacing w:before="199"/>
              <w:ind w:left="3440"/>
              <w:rPr>
                <w:sz w:val="42"/>
              </w:rPr>
            </w:pPr>
            <w:r>
              <w:rPr>
                <w:sz w:val="42"/>
              </w:rPr>
              <w:t>不要求起拱</w:t>
            </w:r>
          </w:p>
        </w:tc>
        <w:tc>
          <w:tcPr>
            <w:tcW w:w="2624" w:type="dxa"/>
          </w:tcPr>
          <w:p>
            <w:pPr>
              <w:pStyle w:val="TableParagraph"/>
              <w:spacing w:before="199"/>
              <w:ind w:left="554"/>
              <w:rPr>
                <w:sz w:val="42"/>
              </w:rPr>
            </w:pPr>
            <w:r>
              <w:rPr>
                <w:sz w:val="42"/>
              </w:rPr>
              <w:t>±L/5000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1001"/>
          <w:jc w:val="left"/>
        </w:trPr>
        <w:tc>
          <w:tcPr>
            <w:tcW w:w="1092" w:type="dxa"/>
          </w:tcPr>
          <w:p>
            <w:pPr>
              <w:pStyle w:val="TableParagraph"/>
              <w:spacing w:before="207"/>
              <w:ind w:left="50"/>
              <w:rPr>
                <w:sz w:val="42"/>
              </w:rPr>
            </w:pPr>
            <w:r>
              <w:rPr>
                <w:w w:val="100"/>
                <w:sz w:val="42"/>
              </w:rPr>
              <w:t>8</w:t>
            </w:r>
          </w:p>
        </w:tc>
        <w:tc>
          <w:tcPr>
            <w:tcW w:w="6667" w:type="dxa"/>
            <w:gridSpan w:val="2"/>
          </w:tcPr>
          <w:p>
            <w:pPr>
              <w:pStyle w:val="TableParagraph"/>
              <w:spacing w:before="207"/>
              <w:ind w:left="199"/>
              <w:rPr>
                <w:sz w:val="42"/>
              </w:rPr>
            </w:pPr>
            <w:r>
              <w:rPr>
                <w:sz w:val="42"/>
              </w:rPr>
              <w:t>分条分块网架单 ≤20m</w:t>
            </w:r>
          </w:p>
        </w:tc>
        <w:tc>
          <w:tcPr>
            <w:tcW w:w="2624" w:type="dxa"/>
          </w:tcPr>
          <w:p>
            <w:pPr>
              <w:pStyle w:val="TableParagraph"/>
              <w:spacing w:before="207"/>
              <w:ind w:left="554"/>
              <w:rPr>
                <w:sz w:val="42"/>
              </w:rPr>
            </w:pPr>
            <w:r>
              <w:rPr>
                <w:sz w:val="42"/>
              </w:rPr>
              <w:t>±10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1000"/>
          <w:jc w:val="left"/>
        </w:trPr>
        <w:tc>
          <w:tcPr>
            <w:tcW w:w="1092" w:type="dxa"/>
          </w:tcPr>
          <w:p>
            <w:pPr>
              <w:pStyle w:val="TableParagraph"/>
              <w:rPr>
                <w:rFonts w:ascii="Times New Roman"/>
                <w:sz w:val="40"/>
              </w:rPr>
            </w:pPr>
          </w:p>
        </w:tc>
        <w:tc>
          <w:tcPr>
            <w:tcW w:w="6667" w:type="dxa"/>
            <w:gridSpan w:val="2"/>
          </w:tcPr>
          <w:p>
            <w:pPr>
              <w:pStyle w:val="TableParagraph"/>
              <w:tabs>
                <w:tab w:val="left" w:pos="3440"/>
              </w:tabs>
              <w:spacing w:before="137"/>
              <w:ind w:left="199"/>
              <w:rPr>
                <w:sz w:val="42"/>
              </w:rPr>
            </w:pPr>
            <w:r>
              <w:rPr>
                <w:position w:val="12"/>
                <w:sz w:val="42"/>
              </w:rPr>
              <w:t>元长度</w:t>
              <w:tab/>
            </w:r>
            <w:r>
              <w:rPr>
                <w:sz w:val="42"/>
              </w:rPr>
              <w:t>﹥20m</w:t>
            </w:r>
          </w:p>
        </w:tc>
        <w:tc>
          <w:tcPr>
            <w:tcW w:w="2624" w:type="dxa"/>
          </w:tcPr>
          <w:p>
            <w:pPr>
              <w:pStyle w:val="TableParagraph"/>
              <w:spacing w:before="257"/>
              <w:ind w:left="554"/>
              <w:rPr>
                <w:sz w:val="42"/>
              </w:rPr>
            </w:pPr>
            <w:r>
              <w:rPr>
                <w:sz w:val="42"/>
              </w:rPr>
              <w:t>±20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43"/>
          <w:jc w:val="left"/>
        </w:trPr>
        <w:tc>
          <w:tcPr>
            <w:tcW w:w="1092" w:type="dxa"/>
          </w:tcPr>
          <w:p>
            <w:pPr>
              <w:pStyle w:val="TableParagraph"/>
              <w:spacing w:before="206"/>
              <w:ind w:left="50"/>
              <w:rPr>
                <w:sz w:val="42"/>
              </w:rPr>
            </w:pPr>
            <w:r>
              <w:rPr>
                <w:w w:val="100"/>
                <w:sz w:val="42"/>
              </w:rPr>
              <w:t>9</w:t>
            </w:r>
          </w:p>
        </w:tc>
        <w:tc>
          <w:tcPr>
            <w:tcW w:w="6667" w:type="dxa"/>
            <w:gridSpan w:val="2"/>
          </w:tcPr>
          <w:p>
            <w:pPr>
              <w:pStyle w:val="TableParagraph"/>
              <w:spacing w:before="206"/>
              <w:ind w:left="199"/>
              <w:rPr>
                <w:sz w:val="42"/>
              </w:rPr>
            </w:pPr>
            <w:r>
              <w:rPr>
                <w:sz w:val="42"/>
              </w:rPr>
              <w:t>多跨连续点支承 ≤20m</w:t>
            </w:r>
          </w:p>
        </w:tc>
        <w:tc>
          <w:tcPr>
            <w:tcW w:w="2624" w:type="dxa"/>
          </w:tcPr>
          <w:p>
            <w:pPr>
              <w:pStyle w:val="TableParagraph"/>
              <w:spacing w:before="206"/>
              <w:ind w:left="554"/>
              <w:rPr>
                <w:sz w:val="42"/>
              </w:rPr>
            </w:pPr>
            <w:r>
              <w:rPr>
                <w:sz w:val="42"/>
              </w:rPr>
              <w:t>±5</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1879"/>
          <w:jc w:val="left"/>
        </w:trPr>
        <w:tc>
          <w:tcPr>
            <w:tcW w:w="1092" w:type="dxa"/>
          </w:tcPr>
          <w:p>
            <w:pPr>
              <w:pStyle w:val="TableParagraph"/>
              <w:rPr>
                <w:rFonts w:ascii="Times New Roman"/>
                <w:sz w:val="40"/>
              </w:rPr>
            </w:pPr>
          </w:p>
        </w:tc>
        <w:tc>
          <w:tcPr>
            <w:tcW w:w="6667" w:type="dxa"/>
            <w:gridSpan w:val="2"/>
          </w:tcPr>
          <w:p>
            <w:pPr>
              <w:pStyle w:val="TableParagraph"/>
              <w:spacing w:before="203"/>
              <w:ind w:left="199"/>
              <w:rPr>
                <w:sz w:val="42"/>
              </w:rPr>
            </w:pPr>
            <w:r>
              <w:rPr>
                <w:position w:val="1"/>
                <w:sz w:val="42"/>
              </w:rPr>
              <w:t xml:space="preserve">时分条分块网架 </w:t>
            </w:r>
            <w:r>
              <w:rPr>
                <w:sz w:val="42"/>
              </w:rPr>
              <w:t>﹥20m</w:t>
            </w:r>
          </w:p>
          <w:p>
            <w:pPr>
              <w:pStyle w:val="TableParagraph"/>
              <w:spacing w:before="384"/>
              <w:ind w:left="199"/>
              <w:rPr>
                <w:sz w:val="42"/>
              </w:rPr>
            </w:pPr>
            <w:r>
              <w:rPr>
                <w:sz w:val="42"/>
              </w:rPr>
              <w:t>单元长度</w:t>
            </w:r>
          </w:p>
        </w:tc>
        <w:tc>
          <w:tcPr>
            <w:tcW w:w="2624" w:type="dxa"/>
          </w:tcPr>
          <w:p>
            <w:pPr>
              <w:pStyle w:val="TableParagraph"/>
              <w:spacing w:before="213"/>
              <w:ind w:left="554"/>
              <w:rPr>
                <w:sz w:val="42"/>
              </w:rPr>
            </w:pPr>
            <w:r>
              <w:rPr>
                <w:sz w:val="42"/>
              </w:rPr>
              <w:t>±10</w:t>
            </w:r>
          </w:p>
        </w:tc>
        <w:tc>
          <w:tcPr>
            <w:tcW w:w="2214"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943"/>
          <w:jc w:val="left"/>
        </w:trPr>
        <w:tc>
          <w:tcPr>
            <w:tcW w:w="1092" w:type="dxa"/>
          </w:tcPr>
          <w:p>
            <w:pPr>
              <w:pStyle w:val="TableParagraph"/>
              <w:spacing w:before="206"/>
              <w:ind w:left="50"/>
              <w:rPr>
                <w:sz w:val="42"/>
              </w:rPr>
            </w:pPr>
            <w:r>
              <w:rPr>
                <w:sz w:val="42"/>
              </w:rPr>
              <w:t>10</w:t>
            </w:r>
          </w:p>
        </w:tc>
        <w:tc>
          <w:tcPr>
            <w:tcW w:w="6667" w:type="dxa"/>
            <w:gridSpan w:val="2"/>
          </w:tcPr>
          <w:p>
            <w:pPr>
              <w:pStyle w:val="TableParagraph"/>
              <w:spacing w:before="206"/>
              <w:ind w:left="199"/>
              <w:rPr>
                <w:sz w:val="42"/>
              </w:rPr>
            </w:pPr>
            <w:r>
              <w:rPr>
                <w:sz w:val="42"/>
              </w:rPr>
              <w:t>网架结构整体交 纵横向长度L</w:t>
            </w:r>
          </w:p>
        </w:tc>
        <w:tc>
          <w:tcPr>
            <w:tcW w:w="2624" w:type="dxa"/>
          </w:tcPr>
          <w:p>
            <w:pPr>
              <w:pStyle w:val="TableParagraph"/>
              <w:spacing w:before="206"/>
              <w:ind w:left="554"/>
              <w:rPr>
                <w:sz w:val="42"/>
              </w:rPr>
            </w:pPr>
            <w:r>
              <w:rPr>
                <w:sz w:val="42"/>
              </w:rPr>
              <w:t>±</w:t>
            </w:r>
            <w:r>
              <w:rPr>
                <w:spacing w:val="88"/>
                <w:sz w:val="42"/>
              </w:rPr>
              <w:t xml:space="preserve"> </w:t>
            </w:r>
            <w:r>
              <w:rPr>
                <w:sz w:val="42"/>
              </w:rPr>
              <w:t>L/2000</w:t>
            </w:r>
          </w:p>
        </w:tc>
        <w:tc>
          <w:tcPr>
            <w:tcW w:w="2214" w:type="dxa"/>
          </w:tcPr>
          <w:p>
            <w:pPr>
              <w:pStyle w:val="TableParagraph"/>
              <w:spacing w:before="206"/>
              <w:ind w:left="90"/>
              <w:rPr>
                <w:sz w:val="42"/>
              </w:rPr>
            </w:pPr>
            <w:r>
              <w:rPr>
                <w:spacing w:val="-36"/>
                <w:sz w:val="42"/>
              </w:rPr>
              <w:t>用 钢 尺 及</w:t>
            </w:r>
          </w:p>
        </w:tc>
      </w:tr>
      <w:tr>
        <w:tblPrEx>
          <w:tblW w:w="0" w:type="auto"/>
          <w:jc w:val="left"/>
          <w:tblInd w:w="338" w:type="dxa"/>
          <w:tblLayout w:type="fixed"/>
          <w:tblCellMar>
            <w:top w:w="0" w:type="dxa"/>
            <w:left w:w="0" w:type="dxa"/>
            <w:bottom w:w="0" w:type="dxa"/>
            <w:right w:w="0" w:type="dxa"/>
          </w:tblCellMar>
          <w:tblLook w:val="01E0"/>
        </w:tblPrEx>
        <w:trPr>
          <w:trHeight w:val="936"/>
          <w:jc w:val="left"/>
        </w:trPr>
        <w:tc>
          <w:tcPr>
            <w:tcW w:w="1092" w:type="dxa"/>
          </w:tcPr>
          <w:p>
            <w:pPr>
              <w:pStyle w:val="TableParagraph"/>
              <w:rPr>
                <w:rFonts w:ascii="Times New Roman"/>
                <w:sz w:val="40"/>
              </w:rPr>
            </w:pPr>
          </w:p>
        </w:tc>
        <w:tc>
          <w:tcPr>
            <w:tcW w:w="6667" w:type="dxa"/>
            <w:gridSpan w:val="2"/>
          </w:tcPr>
          <w:p>
            <w:pPr>
              <w:pStyle w:val="TableParagraph"/>
              <w:spacing w:before="200"/>
              <w:ind w:left="199"/>
              <w:rPr>
                <w:sz w:val="42"/>
              </w:rPr>
            </w:pPr>
            <w:r>
              <w:rPr>
                <w:sz w:val="42"/>
              </w:rPr>
              <w:t>工验收时</w:t>
            </w:r>
          </w:p>
        </w:tc>
        <w:tc>
          <w:tcPr>
            <w:tcW w:w="2624" w:type="dxa"/>
          </w:tcPr>
          <w:p>
            <w:pPr>
              <w:pStyle w:val="TableParagraph"/>
              <w:spacing w:before="200"/>
              <w:ind w:left="554"/>
              <w:rPr>
                <w:sz w:val="42"/>
              </w:rPr>
            </w:pPr>
            <w:r>
              <w:rPr>
                <w:sz w:val="42"/>
              </w:rPr>
              <w:t>且≯30</w:t>
            </w:r>
          </w:p>
        </w:tc>
        <w:tc>
          <w:tcPr>
            <w:tcW w:w="2214" w:type="dxa"/>
          </w:tcPr>
          <w:p>
            <w:pPr>
              <w:pStyle w:val="TableParagraph"/>
              <w:spacing w:before="200"/>
              <w:ind w:left="90"/>
              <w:rPr>
                <w:sz w:val="42"/>
              </w:rPr>
            </w:pPr>
            <w:r>
              <w:rPr>
                <w:spacing w:val="-36"/>
                <w:sz w:val="42"/>
              </w:rPr>
              <w:t>辅 助 量 具</w:t>
            </w:r>
          </w:p>
        </w:tc>
      </w:tr>
      <w:tr>
        <w:tblPrEx>
          <w:tblW w:w="0" w:type="auto"/>
          <w:jc w:val="left"/>
          <w:tblInd w:w="338" w:type="dxa"/>
          <w:tblLayout w:type="fixed"/>
          <w:tblCellMar>
            <w:top w:w="0" w:type="dxa"/>
            <w:left w:w="0" w:type="dxa"/>
            <w:bottom w:w="0" w:type="dxa"/>
            <w:right w:w="0" w:type="dxa"/>
          </w:tblCellMar>
          <w:tblLook w:val="01E0"/>
        </w:tblPrEx>
        <w:trPr>
          <w:trHeight w:val="945"/>
          <w:jc w:val="left"/>
        </w:trPr>
        <w:tc>
          <w:tcPr>
            <w:tcW w:w="1092" w:type="dxa"/>
          </w:tcPr>
          <w:p>
            <w:pPr>
              <w:pStyle w:val="TableParagraph"/>
              <w:rPr>
                <w:rFonts w:ascii="Times New Roman"/>
                <w:sz w:val="40"/>
              </w:rPr>
            </w:pPr>
          </w:p>
        </w:tc>
        <w:tc>
          <w:tcPr>
            <w:tcW w:w="6667" w:type="dxa"/>
            <w:gridSpan w:val="2"/>
          </w:tcPr>
          <w:p>
            <w:pPr>
              <w:pStyle w:val="TableParagraph"/>
              <w:rPr>
                <w:rFonts w:ascii="Times New Roman"/>
                <w:sz w:val="40"/>
              </w:rPr>
            </w:pPr>
          </w:p>
        </w:tc>
        <w:tc>
          <w:tcPr>
            <w:tcW w:w="2624" w:type="dxa"/>
          </w:tcPr>
          <w:p>
            <w:pPr>
              <w:pStyle w:val="TableParagraph"/>
              <w:rPr>
                <w:rFonts w:ascii="Times New Roman"/>
                <w:sz w:val="40"/>
              </w:rPr>
            </w:pPr>
          </w:p>
        </w:tc>
        <w:tc>
          <w:tcPr>
            <w:tcW w:w="2214" w:type="dxa"/>
          </w:tcPr>
          <w:p>
            <w:pPr>
              <w:pStyle w:val="TableParagraph"/>
              <w:spacing w:before="199"/>
              <w:ind w:left="90"/>
              <w:rPr>
                <w:sz w:val="42"/>
              </w:rPr>
            </w:pPr>
            <w:r>
              <w:rPr>
                <w:sz w:val="42"/>
              </w:rPr>
              <w:t>检查</w:t>
            </w:r>
          </w:p>
        </w:tc>
      </w:tr>
      <w:tr>
        <w:tblPrEx>
          <w:tblW w:w="0" w:type="auto"/>
          <w:jc w:val="left"/>
          <w:tblInd w:w="338" w:type="dxa"/>
          <w:tblLayout w:type="fixed"/>
          <w:tblCellMar>
            <w:top w:w="0" w:type="dxa"/>
            <w:left w:w="0" w:type="dxa"/>
            <w:bottom w:w="0" w:type="dxa"/>
            <w:right w:w="0" w:type="dxa"/>
          </w:tblCellMar>
          <w:tblLook w:val="01E0"/>
        </w:tblPrEx>
        <w:trPr>
          <w:trHeight w:val="944"/>
          <w:jc w:val="left"/>
        </w:trPr>
        <w:tc>
          <w:tcPr>
            <w:tcW w:w="1092" w:type="dxa"/>
          </w:tcPr>
          <w:p>
            <w:pPr>
              <w:pStyle w:val="TableParagraph"/>
              <w:spacing w:before="208"/>
              <w:ind w:left="50"/>
              <w:rPr>
                <w:sz w:val="42"/>
              </w:rPr>
            </w:pPr>
            <w:r>
              <w:rPr>
                <w:sz w:val="42"/>
              </w:rPr>
              <w:t>11</w:t>
            </w:r>
          </w:p>
        </w:tc>
        <w:tc>
          <w:tcPr>
            <w:tcW w:w="6667" w:type="dxa"/>
            <w:gridSpan w:val="2"/>
          </w:tcPr>
          <w:p>
            <w:pPr>
              <w:pStyle w:val="TableParagraph"/>
              <w:spacing w:before="208"/>
              <w:ind w:left="3440"/>
              <w:rPr>
                <w:sz w:val="42"/>
              </w:rPr>
            </w:pPr>
            <w:r>
              <w:rPr>
                <w:sz w:val="42"/>
              </w:rPr>
              <w:t>支做中心偏移</w:t>
            </w:r>
          </w:p>
        </w:tc>
        <w:tc>
          <w:tcPr>
            <w:tcW w:w="2624" w:type="dxa"/>
          </w:tcPr>
          <w:p>
            <w:pPr>
              <w:pStyle w:val="TableParagraph"/>
              <w:spacing w:before="208"/>
              <w:ind w:left="554"/>
              <w:rPr>
                <w:sz w:val="42"/>
              </w:rPr>
            </w:pPr>
            <w:r>
              <w:rPr>
                <w:sz w:val="42"/>
              </w:rPr>
              <w:t>±</w:t>
            </w:r>
            <w:r>
              <w:rPr>
                <w:spacing w:val="88"/>
                <w:sz w:val="42"/>
              </w:rPr>
              <w:t xml:space="preserve"> </w:t>
            </w:r>
            <w:r>
              <w:rPr>
                <w:sz w:val="42"/>
              </w:rPr>
              <w:t>L/3000</w:t>
            </w:r>
          </w:p>
        </w:tc>
        <w:tc>
          <w:tcPr>
            <w:tcW w:w="2214" w:type="dxa"/>
          </w:tcPr>
          <w:p>
            <w:pPr>
              <w:pStyle w:val="TableParagraph"/>
              <w:spacing w:before="208"/>
              <w:ind w:left="90"/>
              <w:rPr>
                <w:sz w:val="42"/>
              </w:rPr>
            </w:pPr>
            <w:r>
              <w:rPr>
                <w:spacing w:val="-36"/>
                <w:sz w:val="42"/>
              </w:rPr>
              <w:t>用 经 纬 仪</w:t>
            </w:r>
          </w:p>
        </w:tc>
      </w:tr>
      <w:tr>
        <w:tblPrEx>
          <w:tblW w:w="0" w:type="auto"/>
          <w:jc w:val="left"/>
          <w:tblInd w:w="338" w:type="dxa"/>
          <w:tblLayout w:type="fixed"/>
          <w:tblCellMar>
            <w:top w:w="0" w:type="dxa"/>
            <w:left w:w="0" w:type="dxa"/>
            <w:bottom w:w="0" w:type="dxa"/>
            <w:right w:w="0" w:type="dxa"/>
          </w:tblCellMar>
          <w:tblLook w:val="01E0"/>
        </w:tblPrEx>
        <w:trPr>
          <w:trHeight w:val="678"/>
          <w:jc w:val="left"/>
        </w:trPr>
        <w:tc>
          <w:tcPr>
            <w:tcW w:w="1092" w:type="dxa"/>
          </w:tcPr>
          <w:p>
            <w:pPr>
              <w:pStyle w:val="TableParagraph"/>
              <w:rPr>
                <w:rFonts w:ascii="Times New Roman"/>
                <w:sz w:val="40"/>
              </w:rPr>
            </w:pPr>
          </w:p>
        </w:tc>
        <w:tc>
          <w:tcPr>
            <w:tcW w:w="6667" w:type="dxa"/>
            <w:gridSpan w:val="2"/>
          </w:tcPr>
          <w:p>
            <w:pPr>
              <w:pStyle w:val="TableParagraph"/>
              <w:rPr>
                <w:rFonts w:ascii="Times New Roman"/>
                <w:sz w:val="40"/>
              </w:rPr>
            </w:pPr>
          </w:p>
        </w:tc>
        <w:tc>
          <w:tcPr>
            <w:tcW w:w="2624" w:type="dxa"/>
          </w:tcPr>
          <w:p>
            <w:pPr>
              <w:pStyle w:val="TableParagraph"/>
              <w:spacing w:before="199" w:line="459" w:lineRule="exact"/>
              <w:ind w:left="554"/>
              <w:rPr>
                <w:sz w:val="42"/>
              </w:rPr>
            </w:pPr>
            <w:r>
              <w:rPr>
                <w:sz w:val="42"/>
              </w:rPr>
              <w:t>且≯30</w:t>
            </w:r>
          </w:p>
        </w:tc>
        <w:tc>
          <w:tcPr>
            <w:tcW w:w="2214" w:type="dxa"/>
          </w:tcPr>
          <w:p>
            <w:pPr>
              <w:pStyle w:val="TableParagraph"/>
              <w:spacing w:before="199" w:line="459" w:lineRule="exact"/>
              <w:ind w:left="90"/>
              <w:rPr>
                <w:sz w:val="42"/>
              </w:rPr>
            </w:pPr>
            <w:r>
              <w:rPr>
                <w:sz w:val="42"/>
              </w:rPr>
              <w:t>等检查</w:t>
            </w:r>
          </w:p>
        </w:tc>
      </w:tr>
    </w:tbl>
    <w:p>
      <w:pPr>
        <w:pStyle w:val="BodyText"/>
        <w:rPr>
          <w:rFonts w:ascii="Arial"/>
          <w:sz w:val="28"/>
        </w:rPr>
      </w:pPr>
    </w:p>
    <w:p>
      <w:pPr>
        <w:pStyle w:val="BodyText"/>
        <w:rPr>
          <w:rFonts w:ascii="Arial"/>
          <w:sz w:val="28"/>
        </w:rPr>
      </w:pPr>
    </w:p>
    <w:p>
      <w:pPr>
        <w:pStyle w:val="BodyText"/>
        <w:rPr>
          <w:rFonts w:ascii="Arial"/>
          <w:sz w:val="28"/>
        </w:rPr>
      </w:pPr>
    </w:p>
    <w:p>
      <w:pPr>
        <w:pStyle w:val="BodyText"/>
        <w:spacing w:before="4"/>
        <w:rPr>
          <w:rFonts w:ascii="Arial"/>
          <w:sz w:val="25"/>
        </w:rPr>
      </w:pPr>
    </w:p>
    <w:p>
      <w:pPr>
        <w:spacing w:before="0"/>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11"/>
          <w:cols w:space="708"/>
        </w:sectPr>
      </w:pPr>
    </w:p>
    <w:p>
      <w:pPr>
        <w:spacing w:before="68"/>
        <w:ind w:left="0" w:right="644" w:firstLine="0"/>
        <w:jc w:val="right"/>
        <w:rPr>
          <w:rFonts w:ascii="Arial"/>
          <w:sz w:val="27"/>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pict>
          <v:group id="_x0000_s1042" style="width:637pt;height:506pt;margin-top:16.33pt;margin-left:126pt;mso-position-horizontal-relative:page;position:absolute;z-index:-251643904" coordorigin="2520,327" coordsize="12740,10120">
            <v:shape id="_x0000_s1043" type="#_x0000_t75" style="width:12740;height:10120;left:2520;position:absolute;top:326" stroked="f">
              <v:imagedata r:id="rId7" o:title=""/>
            </v:shape>
            <v:shape id="_x0000_s1044" type="#_x0000_t202" style="width:442;height:422;left:2700;position:absolute;top:560" filled="f" stroked="f">
              <v:textbox inset="0,0,0,0">
                <w:txbxContent>
                  <w:p>
                    <w:pPr>
                      <w:spacing w:before="0" w:line="421" w:lineRule="exact"/>
                      <w:ind w:left="0" w:right="0" w:firstLine="0"/>
                      <w:jc w:val="left"/>
                      <w:rPr>
                        <w:sz w:val="42"/>
                      </w:rPr>
                    </w:pPr>
                    <w:r>
                      <w:rPr>
                        <w:sz w:val="42"/>
                      </w:rPr>
                      <w:t>12</w:t>
                    </w:r>
                  </w:p>
                </w:txbxContent>
              </v:textbox>
            </v:shape>
            <v:shape id="_x0000_s1045" type="#_x0000_t202" style="width:2969;height:422;left:3942;position:absolute;top:560" filled="f" stroked="f">
              <v:textbox inset="0,0,0,0">
                <w:txbxContent>
                  <w:p>
                    <w:pPr>
                      <w:spacing w:before="0" w:line="421" w:lineRule="exact"/>
                      <w:ind w:left="0" w:right="0" w:firstLine="0"/>
                      <w:jc w:val="left"/>
                      <w:rPr>
                        <w:sz w:val="42"/>
                      </w:rPr>
                    </w:pPr>
                    <w:r>
                      <w:rPr>
                        <w:sz w:val="42"/>
                      </w:rPr>
                      <w:t>网架结构整体交</w:t>
                    </w:r>
                  </w:p>
                </w:txbxContent>
              </v:textbox>
            </v:shape>
            <v:shape id="_x0000_s1046" type="#_x0000_t202" style="width:4960;height:603;left:7183;position:absolute;top:560" filled="f" stroked="f">
              <v:textbox inset="0,0,0,0">
                <w:txbxContent>
                  <w:p>
                    <w:pPr>
                      <w:spacing w:before="0" w:line="422" w:lineRule="exact"/>
                      <w:ind w:left="0" w:right="0" w:firstLine="0"/>
                      <w:jc w:val="left"/>
                      <w:rPr>
                        <w:sz w:val="42"/>
                      </w:rPr>
                    </w:pPr>
                    <w:r>
                      <w:rPr>
                        <w:spacing w:val="-3"/>
                        <w:sz w:val="42"/>
                      </w:rPr>
                      <w:t xml:space="preserve">周边支承 相 邻 支 </w:t>
                    </w:r>
                    <w:r>
                      <w:rPr>
                        <w:sz w:val="42"/>
                      </w:rPr>
                      <w:t>L</w:t>
                    </w:r>
                    <w:r>
                      <w:rPr>
                        <w:spacing w:val="-102"/>
                        <w:sz w:val="42"/>
                      </w:rPr>
                      <w:t xml:space="preserve"> </w:t>
                    </w:r>
                    <w:r>
                      <w:rPr>
                        <w:sz w:val="42"/>
                      </w:rPr>
                      <w:t>/400</w:t>
                    </w:r>
                  </w:p>
                  <w:p>
                    <w:pPr>
                      <w:spacing w:before="0" w:line="181" w:lineRule="exact"/>
                      <w:ind w:left="0" w:right="860" w:firstLine="0"/>
                      <w:jc w:val="right"/>
                      <w:rPr>
                        <w:sz w:val="21"/>
                      </w:rPr>
                    </w:pPr>
                    <w:r>
                      <w:rPr>
                        <w:w w:val="99"/>
                        <w:sz w:val="21"/>
                      </w:rPr>
                      <w:t>1</w:t>
                    </w:r>
                  </w:p>
                </w:txbxContent>
              </v:textbox>
            </v:shape>
            <v:shape id="_x0000_s1047" type="#_x0000_t202" style="width:2094;height:422;left:13124;position:absolute;top:560" filled="f" stroked="f">
              <v:textbox inset="0,0,0,0">
                <w:txbxContent>
                  <w:p>
                    <w:pPr>
                      <w:spacing w:before="0" w:line="421" w:lineRule="exact"/>
                      <w:ind w:left="0" w:right="0" w:firstLine="0"/>
                      <w:jc w:val="left"/>
                      <w:rPr>
                        <w:sz w:val="42"/>
                      </w:rPr>
                    </w:pPr>
                    <w:r>
                      <w:rPr>
                        <w:spacing w:val="-35"/>
                        <w:sz w:val="42"/>
                      </w:rPr>
                      <w:t>用 水 准 仪</w:t>
                    </w:r>
                  </w:p>
                </w:txbxContent>
              </v:textbox>
            </v:shape>
            <v:shape id="_x0000_s1048" type="#_x0000_t202" style="width:1705;height:422;left:3942;position:absolute;top:1496" filled="f" stroked="f">
              <v:textbox inset="0,0,0,0">
                <w:txbxContent>
                  <w:p>
                    <w:pPr>
                      <w:spacing w:before="0" w:line="421" w:lineRule="exact"/>
                      <w:ind w:left="0" w:right="0" w:firstLine="0"/>
                      <w:jc w:val="left"/>
                      <w:rPr>
                        <w:sz w:val="42"/>
                      </w:rPr>
                    </w:pPr>
                    <w:r>
                      <w:rPr>
                        <w:sz w:val="42"/>
                      </w:rPr>
                      <w:t>工验收时</w:t>
                    </w:r>
                  </w:p>
                </w:txbxContent>
              </v:textbox>
            </v:shape>
            <v:shape id="_x0000_s1049" type="#_x0000_t202" style="width:863;height:422;left:7183;position:absolute;top:1496" filled="f" stroked="f">
              <v:textbox inset="0,0,0,0">
                <w:txbxContent>
                  <w:p>
                    <w:pPr>
                      <w:spacing w:before="0" w:line="421" w:lineRule="exact"/>
                      <w:ind w:left="0" w:right="0" w:firstLine="0"/>
                      <w:jc w:val="left"/>
                      <w:rPr>
                        <w:sz w:val="42"/>
                      </w:rPr>
                    </w:pPr>
                    <w:r>
                      <w:rPr>
                        <w:sz w:val="42"/>
                      </w:rPr>
                      <w:t>网架</w:t>
                    </w:r>
                  </w:p>
                </w:txbxContent>
              </v:textbox>
            </v:shape>
            <v:shape id="_x0000_s1050" type="#_x0000_t202" style="width:3175;height:422;left:9073;position:absolute;top:1496" filled="f" stroked="f">
              <v:textbox inset="0,0,0,0">
                <w:txbxContent>
                  <w:p>
                    <w:pPr>
                      <w:spacing w:before="0" w:line="421" w:lineRule="exact"/>
                      <w:ind w:left="0" w:right="0" w:firstLine="0"/>
                      <w:jc w:val="left"/>
                      <w:rPr>
                        <w:sz w:val="42"/>
                      </w:rPr>
                    </w:pPr>
                    <w:r>
                      <w:rPr>
                        <w:sz w:val="42"/>
                      </w:rPr>
                      <w:t>座（距离 且≯15</w:t>
                    </w:r>
                  </w:p>
                </w:txbxContent>
              </v:textbox>
            </v:shape>
            <v:shape id="_x0000_s1051" type="#_x0000_t202" style="width:1284;height:422;left:13124;position:absolute;top:1496" filled="f" stroked="f">
              <v:textbox inset="0,0,0,0">
                <w:txbxContent>
                  <w:p>
                    <w:pPr>
                      <w:spacing w:before="0" w:line="421" w:lineRule="exact"/>
                      <w:ind w:left="0" w:right="0" w:firstLine="0"/>
                      <w:jc w:val="left"/>
                      <w:rPr>
                        <w:sz w:val="42"/>
                      </w:rPr>
                    </w:pPr>
                    <w:r>
                      <w:rPr>
                        <w:sz w:val="42"/>
                      </w:rPr>
                      <w:t>等检查</w:t>
                    </w:r>
                  </w:p>
                </w:txbxContent>
              </v:textbox>
            </v:shape>
            <v:shape id="_x0000_s1052" type="#_x0000_t202" style="width:1601;height:603;left:9073;position:absolute;top:2432" filled="f" stroked="f">
              <v:textbox inset="0,0,0,0">
                <w:txbxContent>
                  <w:p>
                    <w:pPr>
                      <w:spacing w:before="0" w:line="422" w:lineRule="exact"/>
                      <w:ind w:left="0" w:right="0" w:firstLine="0"/>
                      <w:jc w:val="left"/>
                      <w:rPr>
                        <w:sz w:val="42"/>
                      </w:rPr>
                    </w:pPr>
                    <w:r>
                      <w:rPr>
                        <w:sz w:val="42"/>
                      </w:rPr>
                      <w:t>L</w:t>
                    </w:r>
                    <w:r>
                      <w:rPr>
                        <w:spacing w:val="-101"/>
                        <w:sz w:val="42"/>
                      </w:rPr>
                      <w:t xml:space="preserve"> </w:t>
                    </w:r>
                    <w:r>
                      <w:rPr>
                        <w:sz w:val="42"/>
                      </w:rPr>
                      <w:t>）高差</w:t>
                    </w:r>
                  </w:p>
                  <w:p>
                    <w:pPr>
                      <w:spacing w:before="0" w:line="181" w:lineRule="exact"/>
                      <w:ind w:left="212" w:right="0" w:firstLine="0"/>
                      <w:jc w:val="left"/>
                      <w:rPr>
                        <w:sz w:val="21"/>
                      </w:rPr>
                    </w:pPr>
                    <w:r>
                      <w:rPr>
                        <w:w w:val="99"/>
                        <w:sz w:val="21"/>
                      </w:rPr>
                      <w:t>1</w:t>
                    </w:r>
                  </w:p>
                </w:txbxContent>
              </v:textbox>
            </v:shape>
            <v:shape id="_x0000_s1053" type="#_x0000_t202" style="width:3261;height:519;left:7183;position:absolute;top:6761" filled="f" stroked="f">
              <v:textbox inset="0,0,0,0">
                <w:txbxContent>
                  <w:p>
                    <w:pPr>
                      <w:spacing w:before="0" w:line="362" w:lineRule="exact"/>
                      <w:ind w:left="0" w:right="0" w:firstLine="0"/>
                      <w:jc w:val="left"/>
                      <w:rPr>
                        <w:sz w:val="36"/>
                      </w:rPr>
                    </w:pPr>
                    <w:r>
                      <w:rPr>
                        <w:spacing w:val="-13"/>
                        <w:sz w:val="36"/>
                      </w:rPr>
                      <w:t xml:space="preserve">邻支座(距离 </w:t>
                    </w:r>
                    <w:r>
                      <w:rPr>
                        <w:sz w:val="36"/>
                      </w:rPr>
                      <w:t>L</w:t>
                    </w:r>
                    <w:r>
                      <w:rPr>
                        <w:spacing w:val="-23"/>
                        <w:sz w:val="36"/>
                      </w:rPr>
                      <w:t xml:space="preserve"> )高差</w:t>
                    </w:r>
                  </w:p>
                  <w:p>
                    <w:pPr>
                      <w:spacing w:before="0" w:line="156" w:lineRule="exact"/>
                      <w:ind w:left="0" w:right="918" w:firstLine="0"/>
                      <w:jc w:val="right"/>
                      <w:rPr>
                        <w:sz w:val="18"/>
                      </w:rPr>
                    </w:pPr>
                    <w:r>
                      <w:rPr>
                        <w:sz w:val="18"/>
                      </w:rPr>
                      <w:t>1</w:t>
                    </w:r>
                  </w:p>
                </w:txbxContent>
              </v:textbox>
            </v:shape>
            <v:shape id="_x0000_s1054" type="#_x0000_t202" style="width:1100;height:491;left:10964;position:absolute;top:6630" filled="f" stroked="f">
              <v:textbox inset="0,0,0,0">
                <w:txbxContent>
                  <w:p>
                    <w:pPr>
                      <w:spacing w:before="0" w:line="143" w:lineRule="exact"/>
                      <w:ind w:left="180" w:right="0" w:firstLine="0"/>
                      <w:jc w:val="left"/>
                      <w:rPr>
                        <w:sz w:val="18"/>
                      </w:rPr>
                    </w:pPr>
                    <w:r>
                      <w:rPr>
                        <w:sz w:val="18"/>
                      </w:rPr>
                      <w:t>1</w:t>
                    </w:r>
                  </w:p>
                  <w:p>
                    <w:pPr>
                      <w:spacing w:before="0" w:line="348" w:lineRule="exact"/>
                      <w:ind w:left="0" w:right="0" w:firstLine="0"/>
                      <w:jc w:val="left"/>
                      <w:rPr>
                        <w:sz w:val="36"/>
                      </w:rPr>
                    </w:pPr>
                    <w:r>
                      <w:rPr>
                        <w:sz w:val="36"/>
                      </w:rPr>
                      <w:t>且≯30</w:t>
                    </w:r>
                  </w:p>
                </w:txbxContent>
              </v:textbox>
            </v:shape>
            <v:shape id="_x0000_s1055" type="#_x0000_t202" style="width:442;height:422;left:2700;position:absolute;top:7808" filled="f" stroked="f">
              <v:textbox inset="0,0,0,0">
                <w:txbxContent>
                  <w:p>
                    <w:pPr>
                      <w:spacing w:before="0" w:line="421" w:lineRule="exact"/>
                      <w:ind w:left="0" w:right="0" w:firstLine="0"/>
                      <w:jc w:val="left"/>
                      <w:rPr>
                        <w:sz w:val="42"/>
                      </w:rPr>
                    </w:pPr>
                    <w:r>
                      <w:rPr>
                        <w:sz w:val="42"/>
                      </w:rPr>
                      <w:t>15</w:t>
                    </w:r>
                  </w:p>
                </w:txbxContent>
              </v:textbox>
            </v:shape>
            <v:shape id="_x0000_s1056" type="#_x0000_t202" style="width:2969;height:422;left:7183;position:absolute;top:7808" filled="f" stroked="f">
              <v:textbox inset="0,0,0,0">
                <w:txbxContent>
                  <w:p>
                    <w:pPr>
                      <w:spacing w:before="0" w:line="421" w:lineRule="exact"/>
                      <w:ind w:left="0" w:right="0" w:firstLine="0"/>
                      <w:jc w:val="left"/>
                      <w:rPr>
                        <w:sz w:val="42"/>
                      </w:rPr>
                    </w:pPr>
                    <w:r>
                      <w:rPr>
                        <w:sz w:val="42"/>
                      </w:rPr>
                      <w:t>杆件轴线平直度</w:t>
                    </w:r>
                  </w:p>
                </w:txbxContent>
              </v:textbox>
            </v:shape>
            <v:shape id="_x0000_s1057" type="#_x0000_t202" style="width:4254;height:422;left:10964;position:absolute;top:7808" filled="f" stroked="f">
              <v:textbox inset="0,0,0,0">
                <w:txbxContent>
                  <w:p>
                    <w:pPr>
                      <w:spacing w:before="0" w:line="421" w:lineRule="exact"/>
                      <w:ind w:left="0" w:right="0" w:firstLine="0"/>
                      <w:jc w:val="left"/>
                      <w:rPr>
                        <w:sz w:val="42"/>
                      </w:rPr>
                    </w:pPr>
                    <w:r>
                      <w:rPr>
                        <w:sz w:val="42"/>
                      </w:rPr>
                      <w:t>1/1000</w:t>
                    </w:r>
                    <w:r>
                      <w:rPr>
                        <w:spacing w:val="-20"/>
                        <w:sz w:val="42"/>
                      </w:rPr>
                      <w:t xml:space="preserve"> 且 用 直 线 及</w:t>
                    </w:r>
                  </w:p>
                </w:txbxContent>
              </v:textbox>
            </v:shape>
            <v:shape id="_x0000_s1058" type="#_x0000_t202" style="width:652;height:422;left:10964;position:absolute;top:8744" filled="f" stroked="f">
              <v:textbox inset="0,0,0,0">
                <w:txbxContent>
                  <w:p>
                    <w:pPr>
                      <w:spacing w:before="0" w:line="421" w:lineRule="exact"/>
                      <w:ind w:left="0" w:right="0" w:firstLine="0"/>
                      <w:jc w:val="left"/>
                      <w:rPr>
                        <w:sz w:val="42"/>
                      </w:rPr>
                    </w:pPr>
                    <w:r>
                      <w:rPr>
                        <w:sz w:val="42"/>
                      </w:rPr>
                      <w:t>≯5</w:t>
                    </w:r>
                  </w:p>
                </w:txbxContent>
              </v:textbox>
            </v:shape>
            <v:shape id="_x0000_s1059" type="#_x0000_t202" style="width:2094;height:422;left:13124;position:absolute;top:8744" filled="f" stroked="f">
              <v:textbox inset="0,0,0,0">
                <w:txbxContent>
                  <w:p>
                    <w:pPr>
                      <w:spacing w:before="0" w:line="421" w:lineRule="exact"/>
                      <w:ind w:left="0" w:right="0" w:firstLine="0"/>
                      <w:jc w:val="left"/>
                      <w:rPr>
                        <w:sz w:val="42"/>
                      </w:rPr>
                    </w:pPr>
                    <w:r>
                      <w:rPr>
                        <w:spacing w:val="-35"/>
                        <w:sz w:val="42"/>
                      </w:rPr>
                      <w:t>尺 量 测 检</w:t>
                    </w:r>
                  </w:p>
                </w:txbxContent>
              </v:textbox>
            </v:shape>
            <v:shape id="_x0000_s1060" type="#_x0000_t202" style="width:442;height:422;left:13124;position:absolute;top:9680" filled="f" stroked="f">
              <v:textbox inset="0,0,0,0">
                <w:txbxContent>
                  <w:p>
                    <w:pPr>
                      <w:spacing w:before="0" w:line="421" w:lineRule="exact"/>
                      <w:ind w:left="0" w:right="0" w:firstLine="0"/>
                      <w:jc w:val="left"/>
                      <w:rPr>
                        <w:sz w:val="42"/>
                      </w:rPr>
                    </w:pPr>
                    <w:r>
                      <w:rPr>
                        <w:w w:val="100"/>
                        <w:sz w:val="42"/>
                      </w:rPr>
                      <w:t>查</w:t>
                    </w:r>
                  </w:p>
                </w:txbxContent>
              </v:textbox>
            </v:shape>
          </v:group>
        </w:pict>
      </w:r>
      <w:r>
        <w:rPr>
          <w:rFonts w:ascii="Arial"/>
          <w:w w:val="89"/>
          <w:sz w:val="27"/>
        </w:rPr>
        <w:t>.</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22"/>
        </w:rPr>
      </w:pPr>
    </w:p>
    <w:tbl>
      <w:tblPr>
        <w:tblStyle w:val="TableNormal1"/>
        <w:tblW w:w="0" w:type="auto"/>
        <w:jc w:val="left"/>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502"/>
        <w:gridCol w:w="5709"/>
        <w:gridCol w:w="1143"/>
      </w:tblGrid>
      <w:tr>
        <w:tblPrEx>
          <w:tblW w:w="0" w:type="auto"/>
          <w:jc w:val="left"/>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8"/>
          <w:jc w:val="left"/>
        </w:trPr>
        <w:tc>
          <w:tcPr>
            <w:tcW w:w="2502" w:type="dxa"/>
          </w:tcPr>
          <w:p>
            <w:pPr>
              <w:pStyle w:val="TableParagraph"/>
              <w:spacing w:line="480" w:lineRule="exact"/>
              <w:ind w:left="50"/>
              <w:rPr>
                <w:sz w:val="42"/>
              </w:rPr>
            </w:pPr>
            <w:r>
              <w:rPr>
                <w:sz w:val="42"/>
              </w:rPr>
              <w:t>13</w:t>
            </w:r>
          </w:p>
        </w:tc>
        <w:tc>
          <w:tcPr>
            <w:tcW w:w="5709" w:type="dxa"/>
          </w:tcPr>
          <w:p>
            <w:pPr>
              <w:pStyle w:val="TableParagraph"/>
              <w:spacing w:line="480" w:lineRule="exact"/>
              <w:ind w:right="101"/>
              <w:jc w:val="right"/>
              <w:rPr>
                <w:sz w:val="42"/>
              </w:rPr>
            </w:pPr>
            <w:r>
              <w:rPr>
                <w:sz w:val="42"/>
              </w:rPr>
              <w:t>最高与最</w:t>
            </w:r>
          </w:p>
        </w:tc>
        <w:tc>
          <w:tcPr>
            <w:tcW w:w="1143" w:type="dxa"/>
          </w:tcPr>
          <w:p>
            <w:pPr>
              <w:pStyle w:val="TableParagraph"/>
              <w:spacing w:line="480" w:lineRule="exact"/>
              <w:ind w:left="102"/>
              <w:rPr>
                <w:sz w:val="42"/>
              </w:rPr>
            </w:pPr>
            <w:r>
              <w:rPr>
                <w:sz w:val="42"/>
              </w:rPr>
              <w:t>30</w:t>
            </w:r>
          </w:p>
        </w:tc>
      </w:tr>
      <w:tr>
        <w:tblPrEx>
          <w:tblW w:w="0" w:type="auto"/>
          <w:jc w:val="left"/>
          <w:tblInd w:w="338" w:type="dxa"/>
          <w:tblLayout w:type="fixed"/>
          <w:tblCellMar>
            <w:top w:w="0" w:type="dxa"/>
            <w:left w:w="0" w:type="dxa"/>
            <w:bottom w:w="0" w:type="dxa"/>
            <w:right w:w="0" w:type="dxa"/>
          </w:tblCellMar>
          <w:tblLook w:val="01E0"/>
        </w:tblPrEx>
        <w:trPr>
          <w:trHeight w:val="936"/>
          <w:jc w:val="left"/>
        </w:trPr>
        <w:tc>
          <w:tcPr>
            <w:tcW w:w="2502" w:type="dxa"/>
          </w:tcPr>
          <w:p>
            <w:pPr>
              <w:pStyle w:val="TableParagraph"/>
              <w:rPr>
                <w:rFonts w:ascii="Times New Roman"/>
                <w:sz w:val="40"/>
              </w:rPr>
            </w:pPr>
          </w:p>
        </w:tc>
        <w:tc>
          <w:tcPr>
            <w:tcW w:w="5709" w:type="dxa"/>
          </w:tcPr>
          <w:p>
            <w:pPr>
              <w:pStyle w:val="TableParagraph"/>
              <w:spacing w:before="199"/>
              <w:ind w:right="101"/>
              <w:jc w:val="right"/>
              <w:rPr>
                <w:sz w:val="42"/>
              </w:rPr>
            </w:pPr>
            <w:r>
              <w:rPr>
                <w:sz w:val="42"/>
              </w:rPr>
              <w:t>低支座高</w:t>
            </w:r>
          </w:p>
        </w:tc>
        <w:tc>
          <w:tcPr>
            <w:tcW w:w="1143" w:type="dxa"/>
          </w:tcPr>
          <w:p>
            <w:pPr>
              <w:pStyle w:val="TableParagraph"/>
              <w:rPr>
                <w:rFonts w:ascii="Times New Roman"/>
                <w:sz w:val="40"/>
              </w:rPr>
            </w:pPr>
          </w:p>
        </w:tc>
      </w:tr>
      <w:tr>
        <w:tblPrEx>
          <w:tblW w:w="0" w:type="auto"/>
          <w:jc w:val="left"/>
          <w:tblInd w:w="338" w:type="dxa"/>
          <w:tblLayout w:type="fixed"/>
          <w:tblCellMar>
            <w:top w:w="0" w:type="dxa"/>
            <w:left w:w="0" w:type="dxa"/>
            <w:bottom w:w="0" w:type="dxa"/>
            <w:right w:w="0" w:type="dxa"/>
          </w:tblCellMar>
          <w:tblLook w:val="01E0"/>
        </w:tblPrEx>
        <w:trPr>
          <w:trHeight w:val="1413"/>
          <w:jc w:val="left"/>
        </w:trPr>
        <w:tc>
          <w:tcPr>
            <w:tcW w:w="2502" w:type="dxa"/>
          </w:tcPr>
          <w:p>
            <w:pPr>
              <w:pStyle w:val="TableParagraph"/>
              <w:rPr>
                <w:rFonts w:ascii="Arial"/>
                <w:sz w:val="36"/>
              </w:rPr>
            </w:pPr>
          </w:p>
          <w:p>
            <w:pPr>
              <w:pStyle w:val="TableParagraph"/>
              <w:spacing w:before="2"/>
              <w:rPr>
                <w:rFonts w:ascii="Arial"/>
                <w:sz w:val="51"/>
              </w:rPr>
            </w:pPr>
          </w:p>
          <w:p>
            <w:pPr>
              <w:pStyle w:val="TableParagraph"/>
              <w:spacing w:line="391" w:lineRule="exact"/>
              <w:ind w:left="50"/>
              <w:rPr>
                <w:sz w:val="36"/>
              </w:rPr>
            </w:pPr>
            <w:r>
              <w:rPr>
                <w:sz w:val="36"/>
              </w:rPr>
              <w:t>14</w:t>
            </w:r>
          </w:p>
        </w:tc>
        <w:tc>
          <w:tcPr>
            <w:tcW w:w="5709" w:type="dxa"/>
          </w:tcPr>
          <w:p>
            <w:pPr>
              <w:pStyle w:val="TableParagraph"/>
              <w:spacing w:before="199"/>
              <w:ind w:left="3920"/>
              <w:rPr>
                <w:sz w:val="42"/>
              </w:rPr>
            </w:pPr>
            <w:r>
              <w:rPr>
                <w:w w:val="100"/>
                <w:sz w:val="42"/>
              </w:rPr>
              <w:t>差</w:t>
            </w:r>
          </w:p>
          <w:p>
            <w:pPr>
              <w:pStyle w:val="TableParagraph"/>
              <w:spacing w:before="266" w:line="391" w:lineRule="exact"/>
              <w:ind w:left="2030"/>
              <w:rPr>
                <w:sz w:val="36"/>
              </w:rPr>
            </w:pPr>
            <w:r>
              <w:rPr>
                <w:sz w:val="36"/>
              </w:rPr>
              <w:t>多点支承网架相</w:t>
            </w:r>
          </w:p>
        </w:tc>
        <w:tc>
          <w:tcPr>
            <w:tcW w:w="1143" w:type="dxa"/>
          </w:tcPr>
          <w:p>
            <w:pPr>
              <w:pStyle w:val="TableParagraph"/>
              <w:rPr>
                <w:rFonts w:ascii="Arial"/>
                <w:sz w:val="36"/>
              </w:rPr>
            </w:pPr>
          </w:p>
          <w:p>
            <w:pPr>
              <w:pStyle w:val="TableParagraph"/>
              <w:spacing w:before="2"/>
              <w:rPr>
                <w:rFonts w:ascii="Arial"/>
                <w:sz w:val="51"/>
              </w:rPr>
            </w:pPr>
          </w:p>
          <w:p>
            <w:pPr>
              <w:pStyle w:val="TableParagraph"/>
              <w:spacing w:line="391" w:lineRule="exact"/>
              <w:ind w:left="102"/>
              <w:rPr>
                <w:sz w:val="36"/>
              </w:rPr>
            </w:pPr>
            <w:r>
              <w:rPr>
                <w:sz w:val="36"/>
              </w:rPr>
              <w:t>L</w:t>
            </w:r>
            <w:r>
              <w:rPr>
                <w:spacing w:val="-90"/>
                <w:sz w:val="36"/>
              </w:rPr>
              <w:t xml:space="preserve"> </w:t>
            </w:r>
            <w:r>
              <w:rPr>
                <w:sz w:val="36"/>
              </w:rPr>
              <w:t>/800</w:t>
            </w:r>
          </w:p>
        </w:tc>
      </w:tr>
    </w:tbl>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
        <w:rPr>
          <w:rFonts w:ascii="Arial"/>
          <w:sz w:val="17"/>
        </w:rPr>
      </w:pPr>
    </w:p>
    <w:p>
      <w:pPr>
        <w:pStyle w:val="BodyText"/>
        <w:spacing w:before="43"/>
        <w:ind w:left="380"/>
      </w:pPr>
      <w:r>
        <w:t>10、质量保证措施：</w:t>
      </w:r>
    </w:p>
    <w:p>
      <w:pPr>
        <w:pStyle w:val="BodyText"/>
        <w:rPr>
          <w:sz w:val="31"/>
        </w:rPr>
      </w:pPr>
    </w:p>
    <w:p>
      <w:pPr>
        <w:pStyle w:val="ListParagraph"/>
        <w:numPr>
          <w:ilvl w:val="1"/>
          <w:numId w:val="14"/>
        </w:numPr>
        <w:tabs>
          <w:tab w:val="left" w:pos="1227"/>
        </w:tabs>
        <w:spacing w:before="0" w:after="0" w:line="417" w:lineRule="auto"/>
        <w:ind w:left="380" w:right="516" w:firstLine="0"/>
        <w:jc w:val="left"/>
        <w:rPr>
          <w:sz w:val="42"/>
        </w:rPr>
      </w:pPr>
      <w:r>
        <w:rPr>
          <w:spacing w:val="-1"/>
          <w:sz w:val="42"/>
        </w:rPr>
        <w:t>、严格按规范对原材料进行复检，所有零部件出厂前、进场后进行</w:t>
      </w:r>
      <w:r>
        <w:rPr>
          <w:sz w:val="42"/>
        </w:rPr>
        <w:t>全面复检。</w:t>
      </w:r>
    </w:p>
    <w:p>
      <w:pPr>
        <w:pStyle w:val="ListParagraph"/>
        <w:numPr>
          <w:ilvl w:val="1"/>
          <w:numId w:val="14"/>
        </w:numPr>
        <w:tabs>
          <w:tab w:val="left" w:pos="1225"/>
        </w:tabs>
        <w:spacing w:before="0" w:after="0" w:line="417" w:lineRule="auto"/>
        <w:ind w:left="380" w:right="287" w:firstLine="0"/>
        <w:jc w:val="left"/>
        <w:rPr>
          <w:sz w:val="42"/>
        </w:rPr>
      </w:pPr>
      <w:r>
        <w:rPr>
          <w:spacing w:val="-16"/>
          <w:sz w:val="42"/>
        </w:rPr>
        <w:t xml:space="preserve">、网架在组装过程中应随时检查基准轴线位置、标高及垂直度偏差， </w:t>
      </w:r>
      <w:r>
        <w:rPr>
          <w:sz w:val="42"/>
        </w:rPr>
        <w:t>如发现大于设计及施工规范允许偏差时，必须及时纠正。</w:t>
      </w:r>
    </w:p>
    <w:p>
      <w:pPr>
        <w:pStyle w:val="ListParagraph"/>
        <w:numPr>
          <w:ilvl w:val="1"/>
          <w:numId w:val="14"/>
        </w:numPr>
        <w:tabs>
          <w:tab w:val="left" w:pos="1227"/>
        </w:tabs>
        <w:spacing w:before="0" w:after="0" w:line="417" w:lineRule="auto"/>
        <w:ind w:left="380" w:right="516" w:firstLine="0"/>
        <w:jc w:val="left"/>
        <w:rPr>
          <w:sz w:val="42"/>
        </w:rPr>
      </w:pPr>
      <w:r>
        <w:rPr>
          <w:spacing w:val="-1"/>
          <w:sz w:val="42"/>
        </w:rPr>
        <w:t>、网架安装后，在拆卸支架时应注意同步，逐步的拆卸，防止应力</w:t>
      </w:r>
      <w:r>
        <w:rPr>
          <w:sz w:val="42"/>
        </w:rPr>
        <w:t>集中，使网架产生局部变形或使局部网格变形。</w:t>
      </w:r>
    </w:p>
    <w:p>
      <w:pPr>
        <w:pStyle w:val="ListParagraph"/>
        <w:numPr>
          <w:ilvl w:val="1"/>
          <w:numId w:val="14"/>
        </w:numPr>
        <w:tabs>
          <w:tab w:val="left" w:pos="1227"/>
        </w:tabs>
        <w:spacing w:before="0" w:after="0" w:line="417" w:lineRule="auto"/>
        <w:ind w:left="380" w:right="284" w:firstLine="0"/>
        <w:jc w:val="left"/>
        <w:rPr>
          <w:sz w:val="42"/>
        </w:rPr>
      </w:pPr>
      <w:r>
        <w:rPr>
          <w:sz w:val="42"/>
        </w:rPr>
        <w:t>、网架安装应注意支座的受力情况，有的支座为固定支座，有的支座为单向滑动支座，有的支座为双向滑动支座，所以网架支座的施工应</w:t>
      </w:r>
      <w:r>
        <w:rPr>
          <w:spacing w:val="-12"/>
          <w:sz w:val="42"/>
        </w:rPr>
        <w:t xml:space="preserve">严格按照设计要求和产品说明进行。支座垫板、限位板等应按规定顺序， </w:t>
      </w:r>
      <w:r>
        <w:rPr>
          <w:sz w:val="42"/>
        </w:rPr>
        <w:t>方法安装。</w:t>
      </w:r>
    </w:p>
    <w:p>
      <w:pPr>
        <w:pStyle w:val="ListParagraph"/>
        <w:numPr>
          <w:ilvl w:val="1"/>
          <w:numId w:val="14"/>
        </w:numPr>
        <w:tabs>
          <w:tab w:val="left" w:pos="1227"/>
        </w:tabs>
        <w:spacing w:before="0" w:after="0" w:line="537" w:lineRule="exact"/>
        <w:ind w:left="1226" w:right="0" w:hanging="847"/>
        <w:jc w:val="left"/>
        <w:rPr>
          <w:sz w:val="42"/>
        </w:rPr>
      </w:pPr>
      <w:r>
        <w:rPr>
          <w:sz w:val="42"/>
        </w:rPr>
        <w:t>、对各道工序进行全面质量控制，坚持自检、互检和专检，编制防</w:t>
      </w:r>
    </w:p>
    <w:p>
      <w:pPr>
        <w:pStyle w:val="BodyText"/>
      </w:pPr>
    </w:p>
    <w:p>
      <w:pPr>
        <w:spacing w:before="275"/>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12"/>
          <w:cols w:space="708"/>
        </w:sectPr>
      </w:pPr>
    </w:p>
    <w:p>
      <w:pPr>
        <w:spacing w:before="68"/>
        <w:ind w:left="0" w:right="644" w:firstLine="0"/>
        <w:jc w:val="right"/>
        <w:rPr>
          <w:rFonts w:ascii="Arial"/>
          <w:sz w:val="27"/>
        </w:rPr>
      </w:pPr>
      <w:r>
        <w:drawing>
          <wp:anchor distT="0" distB="0" distL="0" distR="0" simplePos="0" relativeHeight="251673600"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Arial"/>
          <w:w w:val="89"/>
          <w:sz w:val="27"/>
        </w:rPr>
        <w:t>.</w:t>
      </w:r>
    </w:p>
    <w:p>
      <w:pPr>
        <w:pStyle w:val="BodyText"/>
        <w:spacing w:before="106" w:line="417" w:lineRule="auto"/>
        <w:ind w:left="380" w:right="6416"/>
      </w:pPr>
      <w:r>
        <w:t>止网架质量通病措施，确保施工质量。五、网架焊接工艺技术</w:t>
      </w:r>
    </w:p>
    <w:p>
      <w:pPr>
        <w:pStyle w:val="BodyText"/>
        <w:ind w:left="380"/>
      </w:pPr>
      <w:r>
        <w:t>1、焊接要求及执行规范标准：</w:t>
      </w:r>
    </w:p>
    <w:p>
      <w:pPr>
        <w:pStyle w:val="BodyText"/>
        <w:spacing w:before="1"/>
        <w:rPr>
          <w:sz w:val="31"/>
        </w:rPr>
      </w:pPr>
    </w:p>
    <w:p>
      <w:pPr>
        <w:pStyle w:val="ListParagraph"/>
        <w:numPr>
          <w:ilvl w:val="1"/>
          <w:numId w:val="13"/>
        </w:numPr>
        <w:tabs>
          <w:tab w:val="left" w:pos="1015"/>
        </w:tabs>
        <w:spacing w:before="0" w:after="0" w:line="240" w:lineRule="auto"/>
        <w:ind w:left="1014" w:right="0" w:hanging="635"/>
        <w:jc w:val="left"/>
        <w:rPr>
          <w:sz w:val="42"/>
        </w:rPr>
      </w:pPr>
      <w:r>
        <w:rPr>
          <w:sz w:val="42"/>
        </w:rPr>
        <w:t>、焊接要求：焊缝质量等级二级。</w:t>
      </w:r>
    </w:p>
    <w:p>
      <w:pPr>
        <w:pStyle w:val="BodyText"/>
        <w:rPr>
          <w:sz w:val="31"/>
        </w:rPr>
      </w:pPr>
    </w:p>
    <w:p>
      <w:pPr>
        <w:pStyle w:val="ListParagraph"/>
        <w:numPr>
          <w:ilvl w:val="1"/>
          <w:numId w:val="13"/>
        </w:numPr>
        <w:tabs>
          <w:tab w:val="left" w:pos="1015"/>
        </w:tabs>
        <w:spacing w:before="1" w:after="0" w:line="240" w:lineRule="auto"/>
        <w:ind w:left="1014" w:right="0" w:hanging="635"/>
        <w:jc w:val="left"/>
        <w:rPr>
          <w:sz w:val="42"/>
        </w:rPr>
      </w:pPr>
      <w:r>
        <w:rPr>
          <w:sz w:val="42"/>
        </w:rPr>
        <w:t>、执行规范标准：</w:t>
      </w:r>
    </w:p>
    <w:p>
      <w:pPr>
        <w:pStyle w:val="BodyText"/>
        <w:spacing w:before="9"/>
        <w:rPr>
          <w:sz w:val="27"/>
        </w:rPr>
      </w:pPr>
    </w:p>
    <w:p>
      <w:pPr>
        <w:pStyle w:val="BodyText"/>
        <w:spacing w:before="42"/>
        <w:ind w:left="380"/>
      </w:pPr>
      <w:r>
        <w:rPr>
          <w:spacing w:val="51"/>
        </w:rPr>
        <w:t>《气焊、手工电弧焊及气体保护焊焊缝剖口的基本形式与尺寸》</w:t>
      </w:r>
    </w:p>
    <w:p>
      <w:pPr>
        <w:pStyle w:val="BodyText"/>
        <w:rPr>
          <w:sz w:val="20"/>
        </w:rPr>
      </w:pPr>
    </w:p>
    <w:p>
      <w:pPr>
        <w:pStyle w:val="BodyText"/>
        <w:spacing w:before="8"/>
        <w:rPr>
          <w:sz w:val="15"/>
        </w:rPr>
      </w:pPr>
    </w:p>
    <w:tbl>
      <w:tblPr>
        <w:tblStyle w:val="TableNormal2"/>
        <w:tblW w:w="0" w:type="auto"/>
        <w:jc w:val="left"/>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81"/>
        <w:gridCol w:w="4454"/>
      </w:tblGrid>
      <w:tr>
        <w:tblPrEx>
          <w:tblW w:w="0" w:type="auto"/>
          <w:jc w:val="left"/>
          <w:tblInd w:w="3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15"/>
          <w:jc w:val="left"/>
        </w:trPr>
        <w:tc>
          <w:tcPr>
            <w:tcW w:w="8881" w:type="dxa"/>
          </w:tcPr>
          <w:p>
            <w:pPr>
              <w:pStyle w:val="TableParagraph"/>
              <w:spacing w:line="480" w:lineRule="exact"/>
              <w:ind w:left="50"/>
              <w:rPr>
                <w:sz w:val="42"/>
              </w:rPr>
            </w:pPr>
            <w:r>
              <w:rPr>
                <w:sz w:val="42"/>
              </w:rPr>
              <w:t>（GB985-88）</w:t>
            </w:r>
          </w:p>
          <w:p>
            <w:pPr>
              <w:pStyle w:val="TableParagraph"/>
              <w:spacing w:before="1"/>
              <w:rPr>
                <w:sz w:val="31"/>
              </w:rPr>
            </w:pPr>
          </w:p>
          <w:p>
            <w:pPr>
              <w:pStyle w:val="TableParagraph"/>
              <w:ind w:left="50"/>
              <w:rPr>
                <w:sz w:val="42"/>
              </w:rPr>
            </w:pPr>
            <w:r>
              <w:rPr>
                <w:sz w:val="42"/>
              </w:rPr>
              <w:t>《碳钢焊条》</w:t>
            </w:r>
          </w:p>
        </w:tc>
        <w:tc>
          <w:tcPr>
            <w:tcW w:w="4454" w:type="dxa"/>
          </w:tcPr>
          <w:p>
            <w:pPr>
              <w:pStyle w:val="TableParagraph"/>
              <w:rPr>
                <w:sz w:val="42"/>
              </w:rPr>
            </w:pPr>
          </w:p>
          <w:p>
            <w:pPr>
              <w:pStyle w:val="TableParagraph"/>
              <w:spacing w:before="340"/>
              <w:ind w:left="1671"/>
              <w:rPr>
                <w:sz w:val="42"/>
              </w:rPr>
            </w:pPr>
            <w:r>
              <w:rPr>
                <w:sz w:val="42"/>
              </w:rPr>
              <w:t>（GB5117）</w:t>
            </w:r>
          </w:p>
        </w:tc>
      </w:tr>
      <w:tr>
        <w:tblPrEx>
          <w:tblW w:w="0" w:type="auto"/>
          <w:jc w:val="left"/>
          <w:tblInd w:w="338" w:type="dxa"/>
          <w:tblLayout w:type="fixed"/>
          <w:tblCellMar>
            <w:top w:w="0" w:type="dxa"/>
            <w:left w:w="0" w:type="dxa"/>
            <w:bottom w:w="0" w:type="dxa"/>
            <w:right w:w="0" w:type="dxa"/>
          </w:tblCellMar>
          <w:tblLook w:val="01E0"/>
        </w:tblPrEx>
        <w:trPr>
          <w:trHeight w:val="936"/>
          <w:jc w:val="left"/>
        </w:trPr>
        <w:tc>
          <w:tcPr>
            <w:tcW w:w="8881" w:type="dxa"/>
          </w:tcPr>
          <w:p>
            <w:pPr>
              <w:pStyle w:val="TableParagraph"/>
              <w:spacing w:before="199"/>
              <w:ind w:left="50"/>
              <w:rPr>
                <w:sz w:val="42"/>
              </w:rPr>
            </w:pPr>
            <w:r>
              <w:rPr>
                <w:sz w:val="42"/>
              </w:rPr>
              <w:t>《低合金钢焊条》</w:t>
            </w:r>
          </w:p>
        </w:tc>
        <w:tc>
          <w:tcPr>
            <w:tcW w:w="4454" w:type="dxa"/>
          </w:tcPr>
          <w:p>
            <w:pPr>
              <w:pStyle w:val="TableParagraph"/>
              <w:spacing w:before="199"/>
              <w:ind w:left="1671"/>
              <w:rPr>
                <w:sz w:val="42"/>
              </w:rPr>
            </w:pPr>
            <w:r>
              <w:rPr>
                <w:sz w:val="42"/>
              </w:rPr>
              <w:t>（GB5118）</w:t>
            </w:r>
          </w:p>
        </w:tc>
      </w:tr>
      <w:tr>
        <w:tblPrEx>
          <w:tblW w:w="0" w:type="auto"/>
          <w:jc w:val="left"/>
          <w:tblInd w:w="338" w:type="dxa"/>
          <w:tblLayout w:type="fixed"/>
          <w:tblCellMar>
            <w:top w:w="0" w:type="dxa"/>
            <w:left w:w="0" w:type="dxa"/>
            <w:bottom w:w="0" w:type="dxa"/>
            <w:right w:w="0" w:type="dxa"/>
          </w:tblCellMar>
          <w:tblLook w:val="01E0"/>
        </w:tblPrEx>
        <w:trPr>
          <w:trHeight w:val="935"/>
          <w:jc w:val="left"/>
        </w:trPr>
        <w:tc>
          <w:tcPr>
            <w:tcW w:w="8881" w:type="dxa"/>
          </w:tcPr>
          <w:p>
            <w:pPr>
              <w:pStyle w:val="TableParagraph"/>
              <w:spacing w:before="199"/>
              <w:ind w:left="50"/>
              <w:rPr>
                <w:sz w:val="42"/>
              </w:rPr>
            </w:pPr>
            <w:r>
              <w:rPr>
                <w:sz w:val="42"/>
              </w:rPr>
              <w:t>《埋弧焊焊缝剖口的基本形式与尺寸》</w:t>
            </w:r>
          </w:p>
        </w:tc>
        <w:tc>
          <w:tcPr>
            <w:tcW w:w="4454" w:type="dxa"/>
          </w:tcPr>
          <w:p>
            <w:pPr>
              <w:pStyle w:val="TableParagraph"/>
              <w:spacing w:before="199"/>
              <w:ind w:left="1671"/>
              <w:rPr>
                <w:sz w:val="42"/>
              </w:rPr>
            </w:pPr>
            <w:r>
              <w:rPr>
                <w:sz w:val="42"/>
              </w:rPr>
              <w:t>（GB986-88）</w:t>
            </w:r>
          </w:p>
        </w:tc>
      </w:tr>
      <w:tr>
        <w:tblPrEx>
          <w:tblW w:w="0" w:type="auto"/>
          <w:jc w:val="left"/>
          <w:tblInd w:w="338" w:type="dxa"/>
          <w:tblLayout w:type="fixed"/>
          <w:tblCellMar>
            <w:top w:w="0" w:type="dxa"/>
            <w:left w:w="0" w:type="dxa"/>
            <w:bottom w:w="0" w:type="dxa"/>
            <w:right w:w="0" w:type="dxa"/>
          </w:tblCellMar>
          <w:tblLook w:val="01E0"/>
        </w:tblPrEx>
        <w:trPr>
          <w:trHeight w:val="935"/>
          <w:jc w:val="left"/>
        </w:trPr>
        <w:tc>
          <w:tcPr>
            <w:tcW w:w="8881" w:type="dxa"/>
          </w:tcPr>
          <w:p>
            <w:pPr>
              <w:pStyle w:val="TableParagraph"/>
              <w:spacing w:before="199"/>
              <w:ind w:left="50"/>
              <w:rPr>
                <w:sz w:val="42"/>
              </w:rPr>
            </w:pPr>
            <w:r>
              <w:rPr>
                <w:sz w:val="42"/>
              </w:rPr>
              <w:t>《碳素钢埋弧焊用焊丝》</w:t>
            </w:r>
          </w:p>
        </w:tc>
        <w:tc>
          <w:tcPr>
            <w:tcW w:w="4454" w:type="dxa"/>
          </w:tcPr>
          <w:p>
            <w:pPr>
              <w:pStyle w:val="TableParagraph"/>
              <w:spacing w:before="199"/>
              <w:ind w:left="1671"/>
              <w:rPr>
                <w:sz w:val="42"/>
              </w:rPr>
            </w:pPr>
            <w:r>
              <w:rPr>
                <w:sz w:val="42"/>
              </w:rPr>
              <w:t>（GB5293-85）</w:t>
            </w:r>
          </w:p>
        </w:tc>
      </w:tr>
      <w:tr>
        <w:tblPrEx>
          <w:tblW w:w="0" w:type="auto"/>
          <w:jc w:val="left"/>
          <w:tblInd w:w="338" w:type="dxa"/>
          <w:tblLayout w:type="fixed"/>
          <w:tblCellMar>
            <w:top w:w="0" w:type="dxa"/>
            <w:left w:w="0" w:type="dxa"/>
            <w:bottom w:w="0" w:type="dxa"/>
            <w:right w:w="0" w:type="dxa"/>
          </w:tblCellMar>
          <w:tblLook w:val="01E0"/>
        </w:tblPrEx>
        <w:trPr>
          <w:trHeight w:val="936"/>
          <w:jc w:val="left"/>
        </w:trPr>
        <w:tc>
          <w:tcPr>
            <w:tcW w:w="8881" w:type="dxa"/>
          </w:tcPr>
          <w:p>
            <w:pPr>
              <w:pStyle w:val="TableParagraph"/>
              <w:spacing w:before="199"/>
              <w:ind w:left="50"/>
              <w:rPr>
                <w:sz w:val="42"/>
              </w:rPr>
            </w:pPr>
            <w:r>
              <w:rPr>
                <w:sz w:val="42"/>
              </w:rPr>
              <w:t>《熔化焊用钢丝》</w:t>
            </w:r>
          </w:p>
        </w:tc>
        <w:tc>
          <w:tcPr>
            <w:tcW w:w="4454" w:type="dxa"/>
          </w:tcPr>
          <w:p>
            <w:pPr>
              <w:pStyle w:val="TableParagraph"/>
              <w:spacing w:before="199"/>
              <w:ind w:left="1671"/>
              <w:rPr>
                <w:sz w:val="42"/>
              </w:rPr>
            </w:pPr>
            <w:r>
              <w:rPr>
                <w:sz w:val="42"/>
              </w:rPr>
              <w:t>（GB/T14957）</w:t>
            </w:r>
          </w:p>
        </w:tc>
      </w:tr>
      <w:tr>
        <w:tblPrEx>
          <w:tblW w:w="0" w:type="auto"/>
          <w:jc w:val="left"/>
          <w:tblInd w:w="338" w:type="dxa"/>
          <w:tblLayout w:type="fixed"/>
          <w:tblCellMar>
            <w:top w:w="0" w:type="dxa"/>
            <w:left w:w="0" w:type="dxa"/>
            <w:bottom w:w="0" w:type="dxa"/>
            <w:right w:w="0" w:type="dxa"/>
          </w:tblCellMar>
          <w:tblLook w:val="01E0"/>
        </w:tblPrEx>
        <w:trPr>
          <w:trHeight w:val="678"/>
          <w:jc w:val="left"/>
        </w:trPr>
        <w:tc>
          <w:tcPr>
            <w:tcW w:w="8881" w:type="dxa"/>
          </w:tcPr>
          <w:p>
            <w:pPr>
              <w:pStyle w:val="TableParagraph"/>
              <w:spacing w:before="199" w:line="459" w:lineRule="exact"/>
              <w:ind w:left="50"/>
              <w:rPr>
                <w:sz w:val="42"/>
              </w:rPr>
            </w:pPr>
            <w:r>
              <w:rPr>
                <w:sz w:val="42"/>
              </w:rPr>
              <w:t>《二氧化碳气体保护焊用焊丝》</w:t>
            </w:r>
          </w:p>
        </w:tc>
        <w:tc>
          <w:tcPr>
            <w:tcW w:w="4454" w:type="dxa"/>
          </w:tcPr>
          <w:p>
            <w:pPr>
              <w:pStyle w:val="TableParagraph"/>
              <w:spacing w:before="199" w:line="459" w:lineRule="exact"/>
              <w:ind w:left="1671"/>
              <w:rPr>
                <w:sz w:val="42"/>
              </w:rPr>
            </w:pPr>
            <w:r>
              <w:rPr>
                <w:sz w:val="42"/>
              </w:rPr>
              <w:t>（GB8110-87）</w:t>
            </w:r>
          </w:p>
        </w:tc>
      </w:tr>
    </w:tbl>
    <w:p>
      <w:pPr>
        <w:pStyle w:val="BodyText"/>
        <w:rPr>
          <w:sz w:val="20"/>
        </w:rPr>
      </w:pPr>
    </w:p>
    <w:p>
      <w:pPr>
        <w:pStyle w:val="BodyText"/>
        <w:tabs>
          <w:tab w:val="left" w:pos="1460"/>
        </w:tabs>
        <w:spacing w:before="200"/>
        <w:ind w:left="380"/>
      </w:pPr>
      <w:r>
        <w:t>2、</w:t>
        <w:tab/>
        <w:t>焊缝形式：单</w:t>
      </w:r>
      <w:r>
        <w:rPr>
          <w:spacing w:val="98"/>
        </w:rPr>
        <w:t>边</w:t>
      </w:r>
      <w:r>
        <w:t>V</w:t>
      </w:r>
      <w:r>
        <w:rPr>
          <w:spacing w:val="-108"/>
        </w:rPr>
        <w:t xml:space="preserve"> </w:t>
      </w:r>
      <w:r>
        <w:t>型焊。</w:t>
      </w:r>
    </w:p>
    <w:p>
      <w:pPr>
        <w:pStyle w:val="BodyText"/>
        <w:spacing w:before="1"/>
        <w:rPr>
          <w:sz w:val="31"/>
        </w:rPr>
      </w:pPr>
    </w:p>
    <w:p>
      <w:pPr>
        <w:pStyle w:val="BodyText"/>
        <w:tabs>
          <w:tab w:val="left" w:pos="1460"/>
        </w:tabs>
        <w:ind w:left="380"/>
      </w:pPr>
      <w:r>
        <w:t>3、</w:t>
        <w:tab/>
        <w:t>焊接材料的要求：</w:t>
      </w:r>
    </w:p>
    <w:p>
      <w:pPr>
        <w:pStyle w:val="BodyText"/>
        <w:rPr>
          <w:sz w:val="31"/>
        </w:rPr>
      </w:pPr>
    </w:p>
    <w:p>
      <w:pPr>
        <w:pStyle w:val="BodyText"/>
        <w:spacing w:before="1" w:line="417" w:lineRule="auto"/>
        <w:ind w:left="380" w:right="514"/>
      </w:pPr>
      <w:r>
        <w:t>手工电弧焊焊条：E4303、E4315、E4316 系列。二氧化碳气体保护焊焊丝：H08MnSiA 系列。自保焊焊丝：503 系列。</w:t>
      </w:r>
    </w:p>
    <w:p>
      <w:pPr>
        <w:pStyle w:val="BodyText"/>
        <w:tabs>
          <w:tab w:val="left" w:pos="1460"/>
        </w:tabs>
        <w:spacing w:line="537" w:lineRule="exact"/>
        <w:ind w:left="380"/>
      </w:pPr>
      <w:r>
        <w:t>4、</w:t>
        <w:tab/>
        <w:t>焊接操作工艺：</w:t>
      </w:r>
    </w:p>
    <w:p>
      <w:pPr>
        <w:pStyle w:val="BodyText"/>
        <w:spacing w:before="1"/>
        <w:rPr>
          <w:sz w:val="31"/>
        </w:rPr>
      </w:pPr>
    </w:p>
    <w:p>
      <w:pPr>
        <w:pStyle w:val="ListParagraph"/>
        <w:numPr>
          <w:ilvl w:val="1"/>
          <w:numId w:val="12"/>
        </w:numPr>
        <w:tabs>
          <w:tab w:val="left" w:pos="1015"/>
        </w:tabs>
        <w:spacing w:before="0" w:after="0" w:line="240" w:lineRule="auto"/>
        <w:ind w:left="1014" w:right="0" w:hanging="635"/>
        <w:jc w:val="left"/>
        <w:rPr>
          <w:sz w:val="42"/>
        </w:rPr>
      </w:pPr>
      <w:r>
        <w:rPr>
          <w:sz w:val="42"/>
        </w:rPr>
        <w:t>、焊接操作工艺：</w:t>
      </w:r>
    </w:p>
    <w:p>
      <w:pPr>
        <w:pStyle w:val="BodyText"/>
        <w:spacing w:before="1"/>
        <w:rPr>
          <w:sz w:val="31"/>
        </w:rPr>
      </w:pPr>
    </w:p>
    <w:p>
      <w:pPr>
        <w:pStyle w:val="BodyText"/>
        <w:spacing w:line="417" w:lineRule="auto"/>
        <w:ind w:left="380" w:right="519"/>
      </w:pPr>
      <w:r>
        <w:t>本工程焊接方法采用手工电弧焊、二氧化碳气体保护焊和自保焊。其中焊接量的大部分采用自保焊，确保了构件的质量。</w:t>
      </w:r>
    </w:p>
    <w:p>
      <w:pPr>
        <w:pStyle w:val="ListParagraph"/>
        <w:numPr>
          <w:ilvl w:val="2"/>
          <w:numId w:val="12"/>
        </w:numPr>
        <w:tabs>
          <w:tab w:val="left" w:pos="1540"/>
        </w:tabs>
        <w:spacing w:before="0" w:after="0" w:line="537" w:lineRule="exact"/>
        <w:ind w:left="1539" w:right="0" w:hanging="1160"/>
        <w:jc w:val="left"/>
        <w:rPr>
          <w:sz w:val="42"/>
        </w:rPr>
      </w:pPr>
      <w:r>
        <w:rPr>
          <w:sz w:val="42"/>
        </w:rPr>
        <w:t>手工电弧焊</w:t>
      </w:r>
    </w:p>
    <w:p>
      <w:pPr>
        <w:pStyle w:val="BodyText"/>
        <w:rPr>
          <w:sz w:val="31"/>
        </w:rPr>
      </w:pPr>
    </w:p>
    <w:p>
      <w:pPr>
        <w:pStyle w:val="ListParagraph"/>
        <w:numPr>
          <w:ilvl w:val="3"/>
          <w:numId w:val="12"/>
        </w:numPr>
        <w:tabs>
          <w:tab w:val="left" w:pos="2066"/>
        </w:tabs>
        <w:spacing w:before="0" w:after="0" w:line="240" w:lineRule="auto"/>
        <w:ind w:left="2065" w:right="0" w:hanging="1686"/>
        <w:jc w:val="left"/>
        <w:rPr>
          <w:sz w:val="42"/>
        </w:rPr>
      </w:pPr>
      <w:r>
        <w:rPr>
          <w:sz w:val="42"/>
        </w:rPr>
        <w:t>焊条的烘干：焊条在使用前，一般应进行烘干。酸性焊条一般</w:t>
      </w:r>
    </w:p>
    <w:p>
      <w:pPr>
        <w:pStyle w:val="BodyText"/>
        <w:spacing w:before="3"/>
        <w:rPr>
          <w:sz w:val="47"/>
        </w:rPr>
      </w:pPr>
    </w:p>
    <w:p>
      <w:pPr>
        <w:spacing w:before="0"/>
        <w:ind w:left="380" w:right="0" w:firstLine="0"/>
        <w:jc w:val="left"/>
        <w:rPr>
          <w:rFonts w:ascii="Arial"/>
          <w:sz w:val="27"/>
        </w:rPr>
      </w:pPr>
      <w:r>
        <w:rPr>
          <w:rFonts w:ascii="Arial"/>
          <w:sz w:val="27"/>
        </w:rPr>
        <w:t>,.</w:t>
      </w:r>
    </w:p>
    <w:p>
      <w:pPr>
        <w:spacing w:after="0"/>
        <w:jc w:val="left"/>
        <w:rPr>
          <w:rFonts w:ascii="Arial"/>
          <w:sz w:val="27"/>
        </w:rPr>
        <w:sectPr>
          <w:pgSz w:w="17860" w:h="25260"/>
          <w:pgMar w:top="980" w:right="1580" w:bottom="280" w:left="2320" w:header="708" w:footer="708"/>
          <w:pgNumType w:start="13"/>
          <w:cols w:space="708"/>
        </w:sectPr>
      </w:pPr>
    </w:p>
    <w:p>
      <w:pPr>
        <w:spacing w:before="68"/>
        <w:ind w:left="0" w:right="644" w:firstLine="0"/>
        <w:jc w:val="right"/>
        <w:rPr>
          <w:rFonts w:ascii="Arial"/>
          <w:sz w:val="27"/>
        </w:rPr>
      </w:pPr>
      <w:r>
        <w:rPr>
          <w:rFonts w:ascii="Arial"/>
          <w:w w:val="89"/>
          <w:sz w:val="27"/>
        </w:rPr>
        <w:t>.</w:t>
      </w:r>
    </w:p>
    <w:p>
      <w:pPr>
        <w:pStyle w:val="BodyText"/>
        <w:spacing w:before="106" w:line="417" w:lineRule="auto"/>
        <w:ind w:left="380" w:right="283"/>
      </w:pPr>
      <w:r>
        <w:rPr>
          <w:spacing w:val="-51"/>
        </w:rPr>
        <w:t xml:space="preserve">在 </w:t>
      </w:r>
      <w:r>
        <w:t>150℃-200</w:t>
      </w:r>
      <w:r>
        <w:rPr>
          <w:spacing w:val="-52"/>
        </w:rPr>
        <w:t xml:space="preserve"> 烘干 </w:t>
      </w:r>
      <w:r>
        <w:t>1～2</w:t>
      </w:r>
      <w:r>
        <w:rPr>
          <w:spacing w:val="-14"/>
        </w:rPr>
        <w:t xml:space="preserve"> 小时，碱性焊条</w:t>
      </w:r>
      <w:r>
        <w:t>（低氢焊条）</w:t>
      </w:r>
      <w:r>
        <w:rPr>
          <w:spacing w:val="32"/>
        </w:rPr>
        <w:t>在</w:t>
      </w:r>
      <w:r>
        <w:t>350℃-450℃烘</w:t>
      </w:r>
      <w:r>
        <w:rPr>
          <w:spacing w:val="1"/>
        </w:rPr>
        <w:t xml:space="preserve">干两小时。烘干后的焊条应放在 </w:t>
      </w:r>
      <w:r>
        <w:t>100℃-150℃保温箱内，随用随取。烘</w:t>
      </w:r>
      <w:r>
        <w:rPr>
          <w:spacing w:val="-16"/>
        </w:rPr>
        <w:t xml:space="preserve">干焊条后，禁止将焊条突然放进高温炉内，或从高温炉中取出突然冷却， </w:t>
      </w:r>
      <w:r>
        <w:t>防止产生药皮开裂脱皮现象。</w:t>
      </w:r>
    </w:p>
    <w:p>
      <w:pPr>
        <w:pStyle w:val="ListParagraph"/>
        <w:numPr>
          <w:ilvl w:val="3"/>
          <w:numId w:val="12"/>
        </w:numPr>
        <w:tabs>
          <w:tab w:val="left" w:pos="2066"/>
        </w:tabs>
        <w:spacing w:before="0" w:after="0" w:line="417" w:lineRule="auto"/>
        <w:ind w:left="380" w:right="507" w:firstLine="0"/>
        <w:jc w:val="both"/>
        <w:rPr>
          <w:sz w:val="42"/>
        </w:rPr>
      </w:pPr>
      <w:r>
        <w:rPr>
          <w:sz w:val="42"/>
        </w:rPr>
        <w:t>焊前准备：检验构建下料的长度和垂直度及剖口是否符合规范要求，应在定位架定位，并开始点固焊。点固焊所采用的焊接材料、型号应与焊接材质相匹配，焊接电流要比正式施焊电流大。点固焊点数和长度和长度应以焊接过程中不致使其开裂和位置偏移为准，焊点两侧应</w:t>
      </w:r>
      <w:r>
        <w:rPr>
          <w:spacing w:val="2"/>
          <w:sz w:val="42"/>
        </w:rPr>
        <w:t xml:space="preserve">平稳过渡，焊点高度一般不超过焊缝高度的 </w:t>
      </w:r>
      <w:r>
        <w:rPr>
          <w:sz w:val="42"/>
        </w:rPr>
        <w:t>2/3</w:t>
      </w:r>
      <w:r>
        <w:rPr>
          <w:spacing w:val="-2"/>
          <w:sz w:val="42"/>
        </w:rPr>
        <w:t>。点固焊完毕后，应清</w:t>
      </w:r>
      <w:r>
        <w:rPr>
          <w:sz w:val="42"/>
        </w:rPr>
        <w:t>除熔渣、飞溅等。检查焊点质量，如出现开裂、气孔、溶合不良，应将其磨掉重焊。</w:t>
      </w:r>
    </w:p>
    <w:p>
      <w:pPr>
        <w:pStyle w:val="ListParagraph"/>
        <w:numPr>
          <w:ilvl w:val="3"/>
          <w:numId w:val="12"/>
        </w:numPr>
        <w:tabs>
          <w:tab w:val="left" w:pos="1983"/>
        </w:tabs>
        <w:spacing w:before="0" w:after="0" w:line="417" w:lineRule="auto"/>
        <w:ind w:left="380" w:right="441" w:firstLine="0"/>
        <w:jc w:val="both"/>
        <w:rPr>
          <w:sz w:val="42"/>
        </w:rPr>
      </w:pPr>
      <w:r>
        <w:rPr>
          <w:sz w:val="42"/>
        </w:rPr>
        <w:t>焊接：施焊前将施焊处及其两侧</w:t>
      </w:r>
      <w:r>
        <w:rPr>
          <w:spacing w:val="-7"/>
          <w:sz w:val="42"/>
        </w:rPr>
        <w:t>（10</w:t>
      </w:r>
      <w:r>
        <w:rPr>
          <w:spacing w:val="-29"/>
          <w:sz w:val="42"/>
        </w:rPr>
        <w:t xml:space="preserve"> ㎜</w:t>
      </w:r>
      <w:r>
        <w:rPr>
          <w:sz w:val="42"/>
        </w:rPr>
        <w:t>）的水、油污等清除干</w:t>
      </w:r>
      <w:r>
        <w:rPr>
          <w:spacing w:val="1"/>
          <w:sz w:val="42"/>
        </w:rPr>
        <w:t xml:space="preserve">净。根据焊条直径选择焊接电流。第一遍焊接焊条直径选用 </w:t>
      </w:r>
      <w:r>
        <w:rPr>
          <w:sz w:val="42"/>
        </w:rPr>
        <w:t>3.2mm，焊</w:t>
      </w:r>
      <w:r>
        <w:rPr>
          <w:spacing w:val="-19"/>
          <w:sz w:val="42"/>
        </w:rPr>
        <w:t xml:space="preserve">接电流为 </w:t>
      </w:r>
      <w:r>
        <w:rPr>
          <w:spacing w:val="-7"/>
          <w:sz w:val="42"/>
        </w:rPr>
        <w:t>100～130A</w:t>
      </w:r>
      <w:r>
        <w:rPr>
          <w:spacing w:val="-15"/>
          <w:sz w:val="42"/>
        </w:rPr>
        <w:t xml:space="preserve">，冷却清渣；第二遍焊接焊条直径选用 </w:t>
      </w:r>
      <w:r>
        <w:rPr>
          <w:spacing w:val="-10"/>
          <w:sz w:val="42"/>
        </w:rPr>
        <w:t>4.0mm</w:t>
      </w:r>
      <w:r>
        <w:rPr>
          <w:spacing w:val="-4"/>
          <w:sz w:val="42"/>
        </w:rPr>
        <w:t>，焊接</w:t>
      </w:r>
      <w:r>
        <w:rPr>
          <w:spacing w:val="-26"/>
          <w:sz w:val="42"/>
        </w:rPr>
        <w:t xml:space="preserve">电流为 </w:t>
      </w:r>
      <w:r>
        <w:rPr>
          <w:spacing w:val="-7"/>
          <w:sz w:val="42"/>
        </w:rPr>
        <w:t>160～210A</w:t>
      </w:r>
      <w:r>
        <w:rPr>
          <w:spacing w:val="-15"/>
          <w:sz w:val="42"/>
        </w:rPr>
        <w:t xml:space="preserve">，冷却清渣；第三遍焊接焊条直径选用 </w:t>
      </w:r>
      <w:r>
        <w:rPr>
          <w:spacing w:val="-10"/>
          <w:sz w:val="42"/>
        </w:rPr>
        <w:t>4.0mm</w:t>
      </w:r>
      <w:r>
        <w:rPr>
          <w:spacing w:val="-3"/>
          <w:sz w:val="42"/>
        </w:rPr>
        <w:t>，焊接电</w:t>
      </w:r>
      <w:r>
        <w:rPr>
          <w:spacing w:val="-29"/>
          <w:sz w:val="42"/>
        </w:rPr>
        <w:t xml:space="preserve">流为 </w:t>
      </w:r>
      <w:r>
        <w:rPr>
          <w:sz w:val="42"/>
        </w:rPr>
        <w:t>160～210A，冷却清渣。焊接完毕，分批探伤</w:t>
      </w:r>
      <w:r>
        <w:rPr>
          <w:spacing w:val="-232"/>
          <w:sz w:val="42"/>
        </w:rPr>
        <w:t>。</w:t>
      </w:r>
      <w:r>
        <w:rPr>
          <w:sz w:val="42"/>
        </w:rPr>
        <w:t>（焊机为多头焊机</w:t>
      </w:r>
      <w:r>
        <w:rPr>
          <w:spacing w:val="-16"/>
          <w:sz w:val="42"/>
        </w:rPr>
        <w:t xml:space="preserve">） </w:t>
      </w:r>
      <w:r>
        <w:rPr>
          <w:sz w:val="42"/>
        </w:rPr>
        <w:t>注意事项：焊接时应作适当的调整，使焊缝在两侧母材获得良好的融入和。引弧和收弧应在施焊区内，禁止在母材上打火。</w:t>
      </w:r>
    </w:p>
    <w:p>
      <w:pPr>
        <w:pStyle w:val="ListParagraph"/>
        <w:numPr>
          <w:ilvl w:val="2"/>
          <w:numId w:val="12"/>
        </w:numPr>
        <w:tabs>
          <w:tab w:val="left" w:pos="1540"/>
        </w:tabs>
        <w:spacing w:before="0" w:after="0" w:line="537" w:lineRule="exact"/>
        <w:ind w:left="1539" w:right="0" w:hanging="1160"/>
        <w:jc w:val="both"/>
        <w:rPr>
          <w:sz w:val="42"/>
        </w:rPr>
      </w:pPr>
      <w:r>
        <w:rPr>
          <w:sz w:val="42"/>
        </w:rPr>
        <w:t>二氧化碳气体保护焊：</w:t>
      </w:r>
    </w:p>
    <w:p>
      <w:pPr>
        <w:pStyle w:val="BodyText"/>
        <w:spacing w:before="8"/>
        <w:rPr>
          <w:sz w:val="27"/>
        </w:rPr>
      </w:pPr>
    </w:p>
    <w:p>
      <w:pPr>
        <w:pStyle w:val="BodyText"/>
        <w:spacing w:before="42" w:line="480" w:lineRule="exact"/>
        <w:ind w:left="380"/>
      </w:pPr>
      <w:r>
        <w:t>CO 气体保护焊是熔化极气体保护焊的一种，优点是电弧可见，焊接对中</w:t>
      </w:r>
    </w:p>
    <w:p>
      <w:pPr>
        <w:spacing w:before="0" w:line="211" w:lineRule="exact"/>
        <w:ind w:left="801" w:right="0" w:firstLine="0"/>
        <w:jc w:val="left"/>
        <w:rPr>
          <w:sz w:val="21"/>
        </w:rPr>
      </w:pPr>
      <w:r>
        <w:rPr>
          <w:w w:val="99"/>
          <w:sz w:val="21"/>
        </w:rPr>
        <w:t>2</w:t>
      </w:r>
    </w:p>
    <w:p>
      <w:pPr>
        <w:pStyle w:val="BodyText"/>
        <w:spacing w:before="11"/>
        <w:rPr>
          <w:sz w:val="15"/>
        </w:rPr>
      </w:pPr>
    </w:p>
    <w:p>
      <w:pPr>
        <w:pStyle w:val="BodyText"/>
        <w:spacing w:before="42"/>
        <w:ind w:left="380"/>
      </w:pPr>
      <w:r>
        <w:t>容易，速度快，熔渣少，焊接变形小。</w:t>
      </w:r>
    </w:p>
    <w:p>
      <w:pPr>
        <w:pStyle w:val="BodyText"/>
        <w:spacing w:before="10"/>
        <w:rPr>
          <w:sz w:val="27"/>
        </w:rPr>
      </w:pPr>
    </w:p>
    <w:p>
      <w:pPr>
        <w:spacing w:after="0"/>
        <w:rPr>
          <w:sz w:val="27"/>
        </w:rPr>
        <w:sectPr>
          <w:pgSz w:w="17860" w:h="25260"/>
          <w:pgMar w:top="980" w:right="1580" w:bottom="280" w:left="2320" w:header="708" w:footer="708"/>
          <w:pgNumType w:start="14"/>
          <w:cols w:space="708"/>
        </w:sectPr>
      </w:pPr>
    </w:p>
    <w:p>
      <w:pPr>
        <w:pStyle w:val="ListParagraph"/>
        <w:numPr>
          <w:ilvl w:val="3"/>
          <w:numId w:val="12"/>
        </w:numPr>
        <w:tabs>
          <w:tab w:val="left" w:pos="1958"/>
        </w:tabs>
        <w:spacing w:before="42" w:after="0" w:line="480" w:lineRule="exact"/>
        <w:ind w:left="1957" w:right="0" w:hanging="1578"/>
        <w:jc w:val="left"/>
        <w:rPr>
          <w:sz w:val="42"/>
        </w:rPr>
      </w:pPr>
      <w:r>
        <w:drawing>
          <wp:anchor distT="0" distB="0" distL="0" distR="0" simplePos="0" relativeHeight="251674624"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spacing w:val="-15"/>
          <w:sz w:val="42"/>
        </w:rPr>
        <w:t xml:space="preserve">保护气体的选用：目前国内使用 </w:t>
      </w:r>
      <w:r>
        <w:rPr>
          <w:sz w:val="42"/>
        </w:rPr>
        <w:t>CO</w:t>
      </w:r>
    </w:p>
    <w:p>
      <w:pPr>
        <w:spacing w:before="0" w:line="211" w:lineRule="exact"/>
        <w:ind w:left="0" w:right="0" w:firstLine="0"/>
        <w:jc w:val="right"/>
        <w:rPr>
          <w:sz w:val="21"/>
        </w:rPr>
      </w:pPr>
      <w:r>
        <w:rPr>
          <w:w w:val="99"/>
          <w:sz w:val="21"/>
        </w:rPr>
        <w:t>2</w:t>
      </w:r>
    </w:p>
    <w:p>
      <w:pPr>
        <w:pStyle w:val="BodyText"/>
        <w:spacing w:before="2"/>
        <w:rPr>
          <w:sz w:val="19"/>
        </w:rPr>
      </w:pPr>
    </w:p>
    <w:p>
      <w:pPr>
        <w:pStyle w:val="BodyText"/>
        <w:ind w:left="380"/>
      </w:pPr>
      <w:r>
        <w:rPr>
          <w:spacing w:val="-53"/>
        </w:rPr>
        <w:t xml:space="preserve">于 </w:t>
      </w:r>
      <w:r>
        <w:t>99.5%。</w:t>
      </w:r>
    </w:p>
    <w:p>
      <w:pPr>
        <w:pStyle w:val="BodyText"/>
        <w:spacing w:before="3"/>
        <w:rPr>
          <w:sz w:val="47"/>
        </w:rPr>
      </w:pPr>
    </w:p>
    <w:p>
      <w:pPr>
        <w:spacing w:before="0"/>
        <w:ind w:left="380" w:right="0" w:firstLine="0"/>
        <w:jc w:val="left"/>
        <w:rPr>
          <w:rFonts w:ascii="Arial"/>
          <w:sz w:val="27"/>
        </w:rPr>
      </w:pPr>
      <w:r>
        <w:rPr>
          <w:rFonts w:ascii="Arial"/>
          <w:sz w:val="27"/>
        </w:rPr>
        <w:t>,.</w:t>
      </w:r>
    </w:p>
    <w:p>
      <w:pPr>
        <w:pStyle w:val="BodyText"/>
        <w:spacing w:before="42"/>
        <w:ind w:left="13"/>
      </w:pPr>
      <w:r>
        <w:br w:type="column"/>
      </w:r>
      <w:r>
        <w:t>气体都是瓶装气体，纯度大</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https://d.book118.com/975141122144011113</w:t>
        </w:r>
      </w:hyperlink>
    </w:p>
    <w:p>
      <w:pPr>
        <w:spacing w:after="0"/>
      </w:pPr>
    </w:p>
    <w:sectPr>
      <w:type w:val="continuous"/>
      <w:pgSz w:w="17860" w:h="25260"/>
      <w:pgMar w:top="2420" w:right="1580" w:bottom="280" w:left="2320" w:header="708" w:footer="708"/>
      <w:pgNumType w:start="15"/>
      <w:cols w:num="2" w:space="708" w:equalWidth="0">
        <w:col w:w="8414" w:space="40"/>
        <w:col w:w="5506"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新魏">
    <w:altName w:val="华文新魏"/>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8425E1"/>
    <w:multiLevelType w:val="hybridMultilevel"/>
    <w:tmpl w:val="00000000"/>
    <w:lvl w:ilvl="0">
      <w:start w:val="7"/>
      <w:numFmt w:val="decimal"/>
      <w:lvlText w:val="%1"/>
      <w:lvlJc w:val="left"/>
      <w:pPr>
        <w:ind w:left="380" w:hanging="633"/>
        <w:jc w:val="left"/>
      </w:pPr>
      <w:rPr>
        <w:rFonts w:hint="default"/>
      </w:rPr>
    </w:lvl>
    <w:lvl w:ilvl="1">
      <w:start w:val="1"/>
      <w:numFmt w:val="decimal"/>
      <w:lvlText w:val="%1.%2"/>
      <w:lvlJc w:val="left"/>
      <w:pPr>
        <w:ind w:left="380" w:hanging="633"/>
        <w:jc w:val="left"/>
      </w:pPr>
      <w:rPr>
        <w:rFonts w:ascii="宋体" w:eastAsia="宋体" w:hAnsi="宋体" w:cs="宋体" w:hint="default"/>
        <w:spacing w:val="-2"/>
        <w:w w:val="100"/>
        <w:sz w:val="40"/>
        <w:szCs w:val="40"/>
      </w:rPr>
    </w:lvl>
    <w:lvl w:ilvl="2">
      <w:start w:val="0"/>
      <w:numFmt w:val="bullet"/>
      <w:lvlText w:val="•"/>
      <w:lvlJc w:val="left"/>
      <w:pPr>
        <w:ind w:left="3095" w:hanging="633"/>
      </w:pPr>
      <w:rPr>
        <w:rFonts w:hint="default"/>
      </w:rPr>
    </w:lvl>
    <w:lvl w:ilvl="3">
      <w:start w:val="0"/>
      <w:numFmt w:val="bullet"/>
      <w:lvlText w:val="•"/>
      <w:lvlJc w:val="left"/>
      <w:pPr>
        <w:ind w:left="4453" w:hanging="633"/>
      </w:pPr>
      <w:rPr>
        <w:rFonts w:hint="default"/>
      </w:rPr>
    </w:lvl>
    <w:lvl w:ilvl="4">
      <w:start w:val="0"/>
      <w:numFmt w:val="bullet"/>
      <w:lvlText w:val="•"/>
      <w:lvlJc w:val="left"/>
      <w:pPr>
        <w:ind w:left="5811" w:hanging="633"/>
      </w:pPr>
      <w:rPr>
        <w:rFonts w:hint="default"/>
      </w:rPr>
    </w:lvl>
    <w:lvl w:ilvl="5">
      <w:start w:val="0"/>
      <w:numFmt w:val="bullet"/>
      <w:lvlText w:val="•"/>
      <w:lvlJc w:val="left"/>
      <w:pPr>
        <w:ind w:left="7169" w:hanging="633"/>
      </w:pPr>
      <w:rPr>
        <w:rFonts w:hint="default"/>
      </w:rPr>
    </w:lvl>
    <w:lvl w:ilvl="6">
      <w:start w:val="0"/>
      <w:numFmt w:val="bullet"/>
      <w:lvlText w:val="•"/>
      <w:lvlJc w:val="left"/>
      <w:pPr>
        <w:ind w:left="8527" w:hanging="633"/>
      </w:pPr>
      <w:rPr>
        <w:rFonts w:hint="default"/>
      </w:rPr>
    </w:lvl>
    <w:lvl w:ilvl="7">
      <w:start w:val="0"/>
      <w:numFmt w:val="bullet"/>
      <w:lvlText w:val="•"/>
      <w:lvlJc w:val="left"/>
      <w:pPr>
        <w:ind w:left="9885" w:hanging="633"/>
      </w:pPr>
      <w:rPr>
        <w:rFonts w:hint="default"/>
      </w:rPr>
    </w:lvl>
    <w:lvl w:ilvl="8">
      <w:start w:val="0"/>
      <w:numFmt w:val="bullet"/>
      <w:lvlText w:val="•"/>
      <w:lvlJc w:val="left"/>
      <w:pPr>
        <w:ind w:left="11243" w:hanging="633"/>
      </w:pPr>
      <w:rPr>
        <w:rFonts w:hint="default"/>
      </w:rPr>
    </w:lvl>
  </w:abstractNum>
  <w:abstractNum w:abstractNumId="1">
    <w:nsid w:val="1A54EAAB"/>
    <w:multiLevelType w:val="hybridMultilevel"/>
    <w:tmpl w:val="00000000"/>
    <w:lvl w:ilvl="0">
      <w:start w:val="2"/>
      <w:numFmt w:val="decimal"/>
      <w:lvlText w:val="%1"/>
      <w:lvlJc w:val="left"/>
      <w:pPr>
        <w:ind w:left="909" w:hanging="529"/>
        <w:jc w:val="left"/>
      </w:pPr>
      <w:rPr>
        <w:rFonts w:hint="default"/>
      </w:rPr>
    </w:lvl>
    <w:lvl w:ilvl="1">
      <w:start w:val="8"/>
      <w:numFmt w:val="decimal"/>
      <w:lvlText w:val="%1.%2"/>
      <w:lvlJc w:val="left"/>
      <w:pPr>
        <w:ind w:left="909" w:hanging="529"/>
        <w:jc w:val="left"/>
      </w:pPr>
      <w:rPr>
        <w:rFonts w:hint="default"/>
        <w:w w:val="90"/>
      </w:rPr>
    </w:lvl>
    <w:lvl w:ilvl="2">
      <w:start w:val="0"/>
      <w:numFmt w:val="bullet"/>
      <w:lvlText w:val="•"/>
      <w:lvlJc w:val="left"/>
      <w:pPr>
        <w:ind w:left="3511" w:hanging="529"/>
      </w:pPr>
      <w:rPr>
        <w:rFonts w:hint="default"/>
      </w:rPr>
    </w:lvl>
    <w:lvl w:ilvl="3">
      <w:start w:val="0"/>
      <w:numFmt w:val="bullet"/>
      <w:lvlText w:val="•"/>
      <w:lvlJc w:val="left"/>
      <w:pPr>
        <w:ind w:left="4817" w:hanging="529"/>
      </w:pPr>
      <w:rPr>
        <w:rFonts w:hint="default"/>
      </w:rPr>
    </w:lvl>
    <w:lvl w:ilvl="4">
      <w:start w:val="0"/>
      <w:numFmt w:val="bullet"/>
      <w:lvlText w:val="•"/>
      <w:lvlJc w:val="left"/>
      <w:pPr>
        <w:ind w:left="6123" w:hanging="529"/>
      </w:pPr>
      <w:rPr>
        <w:rFonts w:hint="default"/>
      </w:rPr>
    </w:lvl>
    <w:lvl w:ilvl="5">
      <w:start w:val="0"/>
      <w:numFmt w:val="bullet"/>
      <w:lvlText w:val="•"/>
      <w:lvlJc w:val="left"/>
      <w:pPr>
        <w:ind w:left="7429" w:hanging="529"/>
      </w:pPr>
      <w:rPr>
        <w:rFonts w:hint="default"/>
      </w:rPr>
    </w:lvl>
    <w:lvl w:ilvl="6">
      <w:start w:val="0"/>
      <w:numFmt w:val="bullet"/>
      <w:lvlText w:val="•"/>
      <w:lvlJc w:val="left"/>
      <w:pPr>
        <w:ind w:left="8735" w:hanging="529"/>
      </w:pPr>
      <w:rPr>
        <w:rFonts w:hint="default"/>
      </w:rPr>
    </w:lvl>
    <w:lvl w:ilvl="7">
      <w:start w:val="0"/>
      <w:numFmt w:val="bullet"/>
      <w:lvlText w:val="•"/>
      <w:lvlJc w:val="left"/>
      <w:pPr>
        <w:ind w:left="10041" w:hanging="529"/>
      </w:pPr>
      <w:rPr>
        <w:rFonts w:hint="default"/>
      </w:rPr>
    </w:lvl>
    <w:lvl w:ilvl="8">
      <w:start w:val="0"/>
      <w:numFmt w:val="bullet"/>
      <w:lvlText w:val="•"/>
      <w:lvlJc w:val="left"/>
      <w:pPr>
        <w:ind w:left="11347" w:hanging="529"/>
      </w:pPr>
      <w:rPr>
        <w:rFonts w:hint="default"/>
      </w:rPr>
    </w:lvl>
  </w:abstractNum>
  <w:abstractNum w:abstractNumId="2">
    <w:nsid w:val="1F1C5B41"/>
    <w:multiLevelType w:val="hybridMultilevel"/>
    <w:tmpl w:val="00000000"/>
    <w:lvl w:ilvl="0">
      <w:start w:val="3"/>
      <w:numFmt w:val="decimal"/>
      <w:lvlText w:val="%1"/>
      <w:lvlJc w:val="left"/>
      <w:pPr>
        <w:ind w:left="909" w:hanging="529"/>
        <w:jc w:val="left"/>
      </w:pPr>
      <w:rPr>
        <w:rFonts w:hint="default"/>
      </w:rPr>
    </w:lvl>
    <w:lvl w:ilvl="1">
      <w:start w:val="1"/>
      <w:numFmt w:val="decimal"/>
      <w:lvlText w:val="%1.%2"/>
      <w:lvlJc w:val="left"/>
      <w:pPr>
        <w:ind w:left="909" w:hanging="529"/>
        <w:jc w:val="left"/>
      </w:pPr>
      <w:rPr>
        <w:rFonts w:hint="default"/>
        <w:w w:val="90"/>
      </w:rPr>
    </w:lvl>
    <w:lvl w:ilvl="2">
      <w:start w:val="1"/>
      <w:numFmt w:val="decimal"/>
      <w:lvlText w:val="%1.%2.%3"/>
      <w:lvlJc w:val="left"/>
      <w:pPr>
        <w:ind w:left="1224" w:hanging="844"/>
        <w:jc w:val="left"/>
      </w:pPr>
      <w:rPr>
        <w:rFonts w:hint="default"/>
        <w:spacing w:val="-1"/>
        <w:w w:val="90"/>
      </w:rPr>
    </w:lvl>
    <w:lvl w:ilvl="3">
      <w:start w:val="1"/>
      <w:numFmt w:val="decimal"/>
      <w:lvlText w:val="%1.%2.%3.%4"/>
      <w:lvlJc w:val="left"/>
      <w:pPr>
        <w:ind w:left="380" w:hanging="1160"/>
        <w:jc w:val="left"/>
      </w:pPr>
      <w:rPr>
        <w:rFonts w:hint="default"/>
        <w:w w:val="89"/>
      </w:rPr>
    </w:lvl>
    <w:lvl w:ilvl="4">
      <w:start w:val="0"/>
      <w:numFmt w:val="bullet"/>
      <w:lvlText w:val="•"/>
      <w:lvlJc w:val="left"/>
      <w:pPr>
        <w:ind w:left="3091" w:hanging="1160"/>
      </w:pPr>
      <w:rPr>
        <w:rFonts w:hint="default"/>
      </w:rPr>
    </w:lvl>
    <w:lvl w:ilvl="5">
      <w:start w:val="0"/>
      <w:numFmt w:val="bullet"/>
      <w:lvlText w:val="•"/>
      <w:lvlJc w:val="left"/>
      <w:pPr>
        <w:ind w:left="4902" w:hanging="1160"/>
      </w:pPr>
      <w:rPr>
        <w:rFonts w:hint="default"/>
      </w:rPr>
    </w:lvl>
    <w:lvl w:ilvl="6">
      <w:start w:val="0"/>
      <w:numFmt w:val="bullet"/>
      <w:lvlText w:val="•"/>
      <w:lvlJc w:val="left"/>
      <w:pPr>
        <w:ind w:left="6714" w:hanging="1160"/>
      </w:pPr>
      <w:rPr>
        <w:rFonts w:hint="default"/>
      </w:rPr>
    </w:lvl>
    <w:lvl w:ilvl="7">
      <w:start w:val="0"/>
      <w:numFmt w:val="bullet"/>
      <w:lvlText w:val="•"/>
      <w:lvlJc w:val="left"/>
      <w:pPr>
        <w:ind w:left="8525" w:hanging="1160"/>
      </w:pPr>
      <w:rPr>
        <w:rFonts w:hint="default"/>
      </w:rPr>
    </w:lvl>
    <w:lvl w:ilvl="8">
      <w:start w:val="0"/>
      <w:numFmt w:val="bullet"/>
      <w:lvlText w:val="•"/>
      <w:lvlJc w:val="left"/>
      <w:pPr>
        <w:ind w:left="10336" w:hanging="1160"/>
      </w:pPr>
      <w:rPr>
        <w:rFonts w:hint="default"/>
      </w:rPr>
    </w:lvl>
  </w:abstractNum>
  <w:abstractNum w:abstractNumId="3">
    <w:nsid w:val="1F7B6261"/>
    <w:multiLevelType w:val="hybridMultilevel"/>
    <w:tmpl w:val="00000000"/>
    <w:lvl w:ilvl="0">
      <w:start w:val="1"/>
      <w:numFmt w:val="decimal"/>
      <w:lvlText w:val="%1"/>
      <w:lvlJc w:val="left"/>
      <w:pPr>
        <w:ind w:left="1014" w:hanging="634"/>
        <w:jc w:val="left"/>
      </w:pPr>
      <w:rPr>
        <w:rFonts w:hint="default"/>
      </w:rPr>
    </w:lvl>
    <w:lvl w:ilvl="1">
      <w:start w:val="1"/>
      <w:numFmt w:val="decimal"/>
      <w:lvlText w:val="%1.%2"/>
      <w:lvlJc w:val="left"/>
      <w:pPr>
        <w:ind w:left="1014" w:hanging="634"/>
        <w:jc w:val="left"/>
      </w:pPr>
      <w:rPr>
        <w:rFonts w:ascii="宋体" w:eastAsia="宋体" w:hAnsi="宋体" w:cs="宋体" w:hint="default"/>
        <w:w w:val="100"/>
        <w:sz w:val="40"/>
        <w:szCs w:val="40"/>
      </w:rPr>
    </w:lvl>
    <w:lvl w:ilvl="2">
      <w:start w:val="0"/>
      <w:numFmt w:val="bullet"/>
      <w:lvlText w:val="•"/>
      <w:lvlJc w:val="left"/>
      <w:pPr>
        <w:ind w:left="3607" w:hanging="634"/>
      </w:pPr>
      <w:rPr>
        <w:rFonts w:hint="default"/>
      </w:rPr>
    </w:lvl>
    <w:lvl w:ilvl="3">
      <w:start w:val="0"/>
      <w:numFmt w:val="bullet"/>
      <w:lvlText w:val="•"/>
      <w:lvlJc w:val="left"/>
      <w:pPr>
        <w:ind w:left="4901" w:hanging="634"/>
      </w:pPr>
      <w:rPr>
        <w:rFonts w:hint="default"/>
      </w:rPr>
    </w:lvl>
    <w:lvl w:ilvl="4">
      <w:start w:val="0"/>
      <w:numFmt w:val="bullet"/>
      <w:lvlText w:val="•"/>
      <w:lvlJc w:val="left"/>
      <w:pPr>
        <w:ind w:left="6195" w:hanging="634"/>
      </w:pPr>
      <w:rPr>
        <w:rFonts w:hint="default"/>
      </w:rPr>
    </w:lvl>
    <w:lvl w:ilvl="5">
      <w:start w:val="0"/>
      <w:numFmt w:val="bullet"/>
      <w:lvlText w:val="•"/>
      <w:lvlJc w:val="left"/>
      <w:pPr>
        <w:ind w:left="7489" w:hanging="634"/>
      </w:pPr>
      <w:rPr>
        <w:rFonts w:hint="default"/>
      </w:rPr>
    </w:lvl>
    <w:lvl w:ilvl="6">
      <w:start w:val="0"/>
      <w:numFmt w:val="bullet"/>
      <w:lvlText w:val="•"/>
      <w:lvlJc w:val="left"/>
      <w:pPr>
        <w:ind w:left="8783" w:hanging="634"/>
      </w:pPr>
      <w:rPr>
        <w:rFonts w:hint="default"/>
      </w:rPr>
    </w:lvl>
    <w:lvl w:ilvl="7">
      <w:start w:val="0"/>
      <w:numFmt w:val="bullet"/>
      <w:lvlText w:val="•"/>
      <w:lvlJc w:val="left"/>
      <w:pPr>
        <w:ind w:left="10077" w:hanging="634"/>
      </w:pPr>
      <w:rPr>
        <w:rFonts w:hint="default"/>
      </w:rPr>
    </w:lvl>
    <w:lvl w:ilvl="8">
      <w:start w:val="0"/>
      <w:numFmt w:val="bullet"/>
      <w:lvlText w:val="•"/>
      <w:lvlJc w:val="left"/>
      <w:pPr>
        <w:ind w:left="11371" w:hanging="634"/>
      </w:pPr>
      <w:rPr>
        <w:rFonts w:hint="default"/>
      </w:rPr>
    </w:lvl>
  </w:abstractNum>
  <w:abstractNum w:abstractNumId="4">
    <w:nsid w:val="201091E7"/>
    <w:multiLevelType w:val="hybridMultilevel"/>
    <w:tmpl w:val="00000000"/>
    <w:lvl w:ilvl="0">
      <w:start w:val="3"/>
      <w:numFmt w:val="decimal"/>
      <w:lvlText w:val="%1"/>
      <w:lvlJc w:val="left"/>
      <w:pPr>
        <w:ind w:left="380" w:hanging="528"/>
        <w:jc w:val="left"/>
      </w:pPr>
      <w:rPr>
        <w:rFonts w:hint="default"/>
      </w:rPr>
    </w:lvl>
    <w:lvl w:ilvl="1">
      <w:start w:val="1"/>
      <w:numFmt w:val="decimal"/>
      <w:lvlText w:val="%1.%2"/>
      <w:lvlJc w:val="left"/>
      <w:pPr>
        <w:ind w:left="380" w:hanging="528"/>
        <w:jc w:val="left"/>
      </w:pPr>
      <w:rPr>
        <w:rFonts w:hint="default"/>
        <w:spacing w:val="-2"/>
        <w:w w:val="90"/>
      </w:rPr>
    </w:lvl>
    <w:lvl w:ilvl="2">
      <w:start w:val="0"/>
      <w:numFmt w:val="bullet"/>
      <w:lvlText w:val="•"/>
      <w:lvlJc w:val="left"/>
      <w:pPr>
        <w:ind w:left="3095" w:hanging="528"/>
      </w:pPr>
      <w:rPr>
        <w:rFonts w:hint="default"/>
      </w:rPr>
    </w:lvl>
    <w:lvl w:ilvl="3">
      <w:start w:val="0"/>
      <w:numFmt w:val="bullet"/>
      <w:lvlText w:val="•"/>
      <w:lvlJc w:val="left"/>
      <w:pPr>
        <w:ind w:left="4453" w:hanging="528"/>
      </w:pPr>
      <w:rPr>
        <w:rFonts w:hint="default"/>
      </w:rPr>
    </w:lvl>
    <w:lvl w:ilvl="4">
      <w:start w:val="0"/>
      <w:numFmt w:val="bullet"/>
      <w:lvlText w:val="•"/>
      <w:lvlJc w:val="left"/>
      <w:pPr>
        <w:ind w:left="5811" w:hanging="528"/>
      </w:pPr>
      <w:rPr>
        <w:rFonts w:hint="default"/>
      </w:rPr>
    </w:lvl>
    <w:lvl w:ilvl="5">
      <w:start w:val="0"/>
      <w:numFmt w:val="bullet"/>
      <w:lvlText w:val="•"/>
      <w:lvlJc w:val="left"/>
      <w:pPr>
        <w:ind w:left="7169" w:hanging="528"/>
      </w:pPr>
      <w:rPr>
        <w:rFonts w:hint="default"/>
      </w:rPr>
    </w:lvl>
    <w:lvl w:ilvl="6">
      <w:start w:val="0"/>
      <w:numFmt w:val="bullet"/>
      <w:lvlText w:val="•"/>
      <w:lvlJc w:val="left"/>
      <w:pPr>
        <w:ind w:left="8527" w:hanging="528"/>
      </w:pPr>
      <w:rPr>
        <w:rFonts w:hint="default"/>
      </w:rPr>
    </w:lvl>
    <w:lvl w:ilvl="7">
      <w:start w:val="0"/>
      <w:numFmt w:val="bullet"/>
      <w:lvlText w:val="•"/>
      <w:lvlJc w:val="left"/>
      <w:pPr>
        <w:ind w:left="9885" w:hanging="528"/>
      </w:pPr>
      <w:rPr>
        <w:rFonts w:hint="default"/>
      </w:rPr>
    </w:lvl>
    <w:lvl w:ilvl="8">
      <w:start w:val="0"/>
      <w:numFmt w:val="bullet"/>
      <w:lvlText w:val="•"/>
      <w:lvlJc w:val="left"/>
      <w:pPr>
        <w:ind w:left="11243" w:hanging="528"/>
      </w:pPr>
      <w:rPr>
        <w:rFonts w:hint="default"/>
      </w:rPr>
    </w:lvl>
  </w:abstractNum>
  <w:abstractNum w:abstractNumId="5">
    <w:nsid w:val="239049D2"/>
    <w:multiLevelType w:val="hybridMultilevel"/>
    <w:tmpl w:val="00000000"/>
    <w:lvl w:ilvl="0">
      <w:start w:val="11"/>
      <w:numFmt w:val="decimal"/>
      <w:lvlText w:val="%1"/>
      <w:lvlJc w:val="left"/>
      <w:pPr>
        <w:ind w:left="380" w:hanging="846"/>
        <w:jc w:val="left"/>
      </w:pPr>
      <w:rPr>
        <w:rFonts w:hint="default"/>
      </w:rPr>
    </w:lvl>
    <w:lvl w:ilvl="1">
      <w:start w:val="1"/>
      <w:numFmt w:val="decimal"/>
      <w:lvlText w:val="%1.%2"/>
      <w:lvlJc w:val="left"/>
      <w:pPr>
        <w:ind w:left="380" w:hanging="846"/>
        <w:jc w:val="left"/>
      </w:pPr>
      <w:rPr>
        <w:rFonts w:ascii="宋体" w:eastAsia="宋体" w:hAnsi="宋体" w:cs="宋体" w:hint="default"/>
        <w:w w:val="100"/>
        <w:sz w:val="40"/>
        <w:szCs w:val="40"/>
      </w:rPr>
    </w:lvl>
    <w:lvl w:ilvl="2">
      <w:start w:val="0"/>
      <w:numFmt w:val="bullet"/>
      <w:lvlText w:val="•"/>
      <w:lvlJc w:val="left"/>
      <w:pPr>
        <w:ind w:left="3095" w:hanging="846"/>
      </w:pPr>
      <w:rPr>
        <w:rFonts w:hint="default"/>
      </w:rPr>
    </w:lvl>
    <w:lvl w:ilvl="3">
      <w:start w:val="0"/>
      <w:numFmt w:val="bullet"/>
      <w:lvlText w:val="•"/>
      <w:lvlJc w:val="left"/>
      <w:pPr>
        <w:ind w:left="4453" w:hanging="846"/>
      </w:pPr>
      <w:rPr>
        <w:rFonts w:hint="default"/>
      </w:rPr>
    </w:lvl>
    <w:lvl w:ilvl="4">
      <w:start w:val="0"/>
      <w:numFmt w:val="bullet"/>
      <w:lvlText w:val="•"/>
      <w:lvlJc w:val="left"/>
      <w:pPr>
        <w:ind w:left="5811" w:hanging="846"/>
      </w:pPr>
      <w:rPr>
        <w:rFonts w:hint="default"/>
      </w:rPr>
    </w:lvl>
    <w:lvl w:ilvl="5">
      <w:start w:val="0"/>
      <w:numFmt w:val="bullet"/>
      <w:lvlText w:val="•"/>
      <w:lvlJc w:val="left"/>
      <w:pPr>
        <w:ind w:left="7169" w:hanging="846"/>
      </w:pPr>
      <w:rPr>
        <w:rFonts w:hint="default"/>
      </w:rPr>
    </w:lvl>
    <w:lvl w:ilvl="6">
      <w:start w:val="0"/>
      <w:numFmt w:val="bullet"/>
      <w:lvlText w:val="•"/>
      <w:lvlJc w:val="left"/>
      <w:pPr>
        <w:ind w:left="8527" w:hanging="846"/>
      </w:pPr>
      <w:rPr>
        <w:rFonts w:hint="default"/>
      </w:rPr>
    </w:lvl>
    <w:lvl w:ilvl="7">
      <w:start w:val="0"/>
      <w:numFmt w:val="bullet"/>
      <w:lvlText w:val="•"/>
      <w:lvlJc w:val="left"/>
      <w:pPr>
        <w:ind w:left="9885" w:hanging="846"/>
      </w:pPr>
      <w:rPr>
        <w:rFonts w:hint="default"/>
      </w:rPr>
    </w:lvl>
    <w:lvl w:ilvl="8">
      <w:start w:val="0"/>
      <w:numFmt w:val="bullet"/>
      <w:lvlText w:val="•"/>
      <w:lvlJc w:val="left"/>
      <w:pPr>
        <w:ind w:left="11243" w:hanging="846"/>
      </w:pPr>
      <w:rPr>
        <w:rFonts w:hint="default"/>
      </w:rPr>
    </w:lvl>
  </w:abstractNum>
  <w:abstractNum w:abstractNumId="6">
    <w:nsid w:val="34A16295"/>
    <w:multiLevelType w:val="hybridMultilevel"/>
    <w:tmpl w:val="00000000"/>
    <w:lvl w:ilvl="0">
      <w:start w:val="4"/>
      <w:numFmt w:val="decimal"/>
      <w:lvlText w:val="%1"/>
      <w:lvlJc w:val="left"/>
      <w:pPr>
        <w:ind w:left="380" w:hanging="529"/>
        <w:jc w:val="left"/>
      </w:pPr>
      <w:rPr>
        <w:rFonts w:hint="default"/>
      </w:rPr>
    </w:lvl>
    <w:lvl w:ilvl="1">
      <w:start w:val="1"/>
      <w:numFmt w:val="decimal"/>
      <w:lvlText w:val="%1.%2"/>
      <w:lvlJc w:val="left"/>
      <w:pPr>
        <w:ind w:left="380" w:hanging="529"/>
        <w:jc w:val="left"/>
      </w:pPr>
      <w:rPr>
        <w:rFonts w:hint="default"/>
        <w:w w:val="90"/>
      </w:rPr>
    </w:lvl>
    <w:lvl w:ilvl="2">
      <w:start w:val="0"/>
      <w:numFmt w:val="bullet"/>
      <w:lvlText w:val="•"/>
      <w:lvlJc w:val="left"/>
      <w:pPr>
        <w:ind w:left="3095" w:hanging="529"/>
      </w:pPr>
      <w:rPr>
        <w:rFonts w:hint="default"/>
      </w:rPr>
    </w:lvl>
    <w:lvl w:ilvl="3">
      <w:start w:val="0"/>
      <w:numFmt w:val="bullet"/>
      <w:lvlText w:val="•"/>
      <w:lvlJc w:val="left"/>
      <w:pPr>
        <w:ind w:left="4453" w:hanging="529"/>
      </w:pPr>
      <w:rPr>
        <w:rFonts w:hint="default"/>
      </w:rPr>
    </w:lvl>
    <w:lvl w:ilvl="4">
      <w:start w:val="0"/>
      <w:numFmt w:val="bullet"/>
      <w:lvlText w:val="•"/>
      <w:lvlJc w:val="left"/>
      <w:pPr>
        <w:ind w:left="5811" w:hanging="529"/>
      </w:pPr>
      <w:rPr>
        <w:rFonts w:hint="default"/>
      </w:rPr>
    </w:lvl>
    <w:lvl w:ilvl="5">
      <w:start w:val="0"/>
      <w:numFmt w:val="bullet"/>
      <w:lvlText w:val="•"/>
      <w:lvlJc w:val="left"/>
      <w:pPr>
        <w:ind w:left="7169" w:hanging="529"/>
      </w:pPr>
      <w:rPr>
        <w:rFonts w:hint="default"/>
      </w:rPr>
    </w:lvl>
    <w:lvl w:ilvl="6">
      <w:start w:val="0"/>
      <w:numFmt w:val="bullet"/>
      <w:lvlText w:val="•"/>
      <w:lvlJc w:val="left"/>
      <w:pPr>
        <w:ind w:left="8527" w:hanging="529"/>
      </w:pPr>
      <w:rPr>
        <w:rFonts w:hint="default"/>
      </w:rPr>
    </w:lvl>
    <w:lvl w:ilvl="7">
      <w:start w:val="0"/>
      <w:numFmt w:val="bullet"/>
      <w:lvlText w:val="•"/>
      <w:lvlJc w:val="left"/>
      <w:pPr>
        <w:ind w:left="9885" w:hanging="529"/>
      </w:pPr>
      <w:rPr>
        <w:rFonts w:hint="default"/>
      </w:rPr>
    </w:lvl>
    <w:lvl w:ilvl="8">
      <w:start w:val="0"/>
      <w:numFmt w:val="bullet"/>
      <w:lvlText w:val="•"/>
      <w:lvlJc w:val="left"/>
      <w:pPr>
        <w:ind w:left="11243" w:hanging="529"/>
      </w:pPr>
      <w:rPr>
        <w:rFonts w:hint="default"/>
      </w:rPr>
    </w:lvl>
  </w:abstractNum>
  <w:abstractNum w:abstractNumId="7">
    <w:nsid w:val="35E639A4"/>
    <w:multiLevelType w:val="hybridMultilevel"/>
    <w:tmpl w:val="00000000"/>
    <w:lvl w:ilvl="0">
      <w:start w:val="5"/>
      <w:numFmt w:val="decimal"/>
      <w:lvlText w:val="%1"/>
      <w:lvlJc w:val="left"/>
      <w:pPr>
        <w:ind w:left="380" w:hanging="1055"/>
        <w:jc w:val="left"/>
      </w:pPr>
      <w:rPr>
        <w:rFonts w:hint="default"/>
      </w:rPr>
    </w:lvl>
    <w:lvl w:ilvl="1">
      <w:start w:val="1"/>
      <w:numFmt w:val="decimal"/>
      <w:lvlText w:val="%1.%2"/>
      <w:lvlJc w:val="left"/>
      <w:pPr>
        <w:ind w:left="380" w:hanging="1055"/>
        <w:jc w:val="left"/>
      </w:pPr>
      <w:rPr>
        <w:rFonts w:hint="default"/>
      </w:rPr>
    </w:lvl>
    <w:lvl w:ilvl="2">
      <w:start w:val="2"/>
      <w:numFmt w:val="decimal"/>
      <w:lvlText w:val="%1.%2.%3"/>
      <w:lvlJc w:val="left"/>
      <w:pPr>
        <w:ind w:left="380" w:hanging="1055"/>
        <w:jc w:val="left"/>
      </w:pPr>
      <w:rPr>
        <w:rFonts w:ascii="宋体" w:eastAsia="宋体" w:hAnsi="宋体" w:cs="宋体" w:hint="default"/>
        <w:w w:val="100"/>
        <w:sz w:val="40"/>
        <w:szCs w:val="40"/>
      </w:rPr>
    </w:lvl>
    <w:lvl w:ilvl="3">
      <w:start w:val="0"/>
      <w:numFmt w:val="bullet"/>
      <w:lvlText w:val="•"/>
      <w:lvlJc w:val="left"/>
      <w:pPr>
        <w:ind w:left="4453" w:hanging="1055"/>
      </w:pPr>
      <w:rPr>
        <w:rFonts w:hint="default"/>
      </w:rPr>
    </w:lvl>
    <w:lvl w:ilvl="4">
      <w:start w:val="0"/>
      <w:numFmt w:val="bullet"/>
      <w:lvlText w:val="•"/>
      <w:lvlJc w:val="left"/>
      <w:pPr>
        <w:ind w:left="5811" w:hanging="1055"/>
      </w:pPr>
      <w:rPr>
        <w:rFonts w:hint="default"/>
      </w:rPr>
    </w:lvl>
    <w:lvl w:ilvl="5">
      <w:start w:val="0"/>
      <w:numFmt w:val="bullet"/>
      <w:lvlText w:val="•"/>
      <w:lvlJc w:val="left"/>
      <w:pPr>
        <w:ind w:left="7169" w:hanging="1055"/>
      </w:pPr>
      <w:rPr>
        <w:rFonts w:hint="default"/>
      </w:rPr>
    </w:lvl>
    <w:lvl w:ilvl="6">
      <w:start w:val="0"/>
      <w:numFmt w:val="bullet"/>
      <w:lvlText w:val="•"/>
      <w:lvlJc w:val="left"/>
      <w:pPr>
        <w:ind w:left="8527" w:hanging="1055"/>
      </w:pPr>
      <w:rPr>
        <w:rFonts w:hint="default"/>
      </w:rPr>
    </w:lvl>
    <w:lvl w:ilvl="7">
      <w:start w:val="0"/>
      <w:numFmt w:val="bullet"/>
      <w:lvlText w:val="•"/>
      <w:lvlJc w:val="left"/>
      <w:pPr>
        <w:ind w:left="9885" w:hanging="1055"/>
      </w:pPr>
      <w:rPr>
        <w:rFonts w:hint="default"/>
      </w:rPr>
    </w:lvl>
    <w:lvl w:ilvl="8">
      <w:start w:val="0"/>
      <w:numFmt w:val="bullet"/>
      <w:lvlText w:val="•"/>
      <w:lvlJc w:val="left"/>
      <w:pPr>
        <w:ind w:left="11243" w:hanging="1055"/>
      </w:pPr>
      <w:rPr>
        <w:rFonts w:hint="default"/>
      </w:rPr>
    </w:lvl>
  </w:abstractNum>
  <w:abstractNum w:abstractNumId="8">
    <w:nsid w:val="3E535919"/>
    <w:multiLevelType w:val="hybridMultilevel"/>
    <w:tmpl w:val="00000000"/>
    <w:lvl w:ilvl="0">
      <w:start w:val="4"/>
      <w:numFmt w:val="decimal"/>
      <w:lvlText w:val="%1"/>
      <w:lvlJc w:val="left"/>
      <w:pPr>
        <w:ind w:left="1014" w:hanging="634"/>
        <w:jc w:val="left"/>
      </w:pPr>
      <w:rPr>
        <w:rFonts w:hint="default"/>
      </w:rPr>
    </w:lvl>
    <w:lvl w:ilvl="1">
      <w:start w:val="2"/>
      <w:numFmt w:val="decimal"/>
      <w:lvlText w:val="%1.%2"/>
      <w:lvlJc w:val="left"/>
      <w:pPr>
        <w:ind w:left="1014" w:hanging="634"/>
        <w:jc w:val="left"/>
      </w:pPr>
      <w:rPr>
        <w:rFonts w:ascii="宋体" w:eastAsia="宋体" w:hAnsi="宋体" w:cs="宋体" w:hint="default"/>
        <w:w w:val="100"/>
        <w:sz w:val="40"/>
        <w:szCs w:val="40"/>
      </w:rPr>
    </w:lvl>
    <w:lvl w:ilvl="2">
      <w:start w:val="1"/>
      <w:numFmt w:val="decimal"/>
      <w:lvlText w:val="%1.%2.%3"/>
      <w:lvlJc w:val="left"/>
      <w:pPr>
        <w:ind w:left="1434" w:hanging="1054"/>
        <w:jc w:val="left"/>
      </w:pPr>
      <w:rPr>
        <w:rFonts w:ascii="宋体" w:eastAsia="宋体" w:hAnsi="宋体" w:cs="宋体" w:hint="default"/>
        <w:spacing w:val="-2"/>
        <w:w w:val="100"/>
        <w:sz w:val="40"/>
        <w:szCs w:val="40"/>
      </w:rPr>
    </w:lvl>
    <w:lvl w:ilvl="3">
      <w:start w:val="1"/>
      <w:numFmt w:val="decimal"/>
      <w:lvlText w:val="%1.%2.%3.%4"/>
      <w:lvlJc w:val="left"/>
      <w:pPr>
        <w:ind w:left="1856" w:hanging="1476"/>
        <w:jc w:val="left"/>
      </w:pPr>
      <w:rPr>
        <w:rFonts w:ascii="宋体" w:eastAsia="宋体" w:hAnsi="宋体" w:cs="宋体" w:hint="default"/>
        <w:spacing w:val="-2"/>
        <w:w w:val="100"/>
        <w:sz w:val="40"/>
        <w:szCs w:val="40"/>
      </w:rPr>
    </w:lvl>
    <w:lvl w:ilvl="4">
      <w:start w:val="0"/>
      <w:numFmt w:val="bullet"/>
      <w:lvlText w:val="•"/>
      <w:lvlJc w:val="left"/>
      <w:pPr>
        <w:ind w:left="4884" w:hanging="1476"/>
      </w:pPr>
      <w:rPr>
        <w:rFonts w:hint="default"/>
      </w:rPr>
    </w:lvl>
    <w:lvl w:ilvl="5">
      <w:start w:val="0"/>
      <w:numFmt w:val="bullet"/>
      <w:lvlText w:val="•"/>
      <w:lvlJc w:val="left"/>
      <w:pPr>
        <w:ind w:left="6397" w:hanging="1476"/>
      </w:pPr>
      <w:rPr>
        <w:rFonts w:hint="default"/>
      </w:rPr>
    </w:lvl>
    <w:lvl w:ilvl="6">
      <w:start w:val="0"/>
      <w:numFmt w:val="bullet"/>
      <w:lvlText w:val="•"/>
      <w:lvlJc w:val="left"/>
      <w:pPr>
        <w:ind w:left="7909" w:hanging="1476"/>
      </w:pPr>
      <w:rPr>
        <w:rFonts w:hint="default"/>
      </w:rPr>
    </w:lvl>
    <w:lvl w:ilvl="7">
      <w:start w:val="0"/>
      <w:numFmt w:val="bullet"/>
      <w:lvlText w:val="•"/>
      <w:lvlJc w:val="left"/>
      <w:pPr>
        <w:ind w:left="9422" w:hanging="1476"/>
      </w:pPr>
      <w:rPr>
        <w:rFonts w:hint="default"/>
      </w:rPr>
    </w:lvl>
    <w:lvl w:ilvl="8">
      <w:start w:val="0"/>
      <w:numFmt w:val="bullet"/>
      <w:lvlText w:val="•"/>
      <w:lvlJc w:val="left"/>
      <w:pPr>
        <w:ind w:left="10934" w:hanging="1476"/>
      </w:pPr>
      <w:rPr>
        <w:rFonts w:hint="default"/>
      </w:rPr>
    </w:lvl>
  </w:abstractNum>
  <w:abstractNum w:abstractNumId="9">
    <w:nsid w:val="44D94225"/>
    <w:multiLevelType w:val="hybridMultilevel"/>
    <w:tmpl w:val="00000000"/>
    <w:lvl w:ilvl="0">
      <w:start w:val="5"/>
      <w:numFmt w:val="decimal"/>
      <w:lvlText w:val="%1"/>
      <w:lvlJc w:val="left"/>
      <w:pPr>
        <w:ind w:left="380" w:hanging="637"/>
        <w:jc w:val="left"/>
      </w:pPr>
      <w:rPr>
        <w:rFonts w:hint="default"/>
      </w:rPr>
    </w:lvl>
    <w:lvl w:ilvl="1">
      <w:start w:val="1"/>
      <w:numFmt w:val="decimal"/>
      <w:lvlText w:val="%1.%2"/>
      <w:lvlJc w:val="left"/>
      <w:pPr>
        <w:ind w:left="380" w:hanging="637"/>
        <w:jc w:val="left"/>
      </w:pPr>
      <w:rPr>
        <w:rFonts w:ascii="宋体" w:eastAsia="宋体" w:hAnsi="宋体" w:cs="宋体" w:hint="default"/>
        <w:w w:val="100"/>
        <w:sz w:val="40"/>
        <w:szCs w:val="40"/>
      </w:rPr>
    </w:lvl>
    <w:lvl w:ilvl="2">
      <w:start w:val="0"/>
      <w:numFmt w:val="bullet"/>
      <w:lvlText w:val="•"/>
      <w:lvlJc w:val="left"/>
      <w:pPr>
        <w:ind w:left="3095" w:hanging="637"/>
      </w:pPr>
      <w:rPr>
        <w:rFonts w:hint="default"/>
      </w:rPr>
    </w:lvl>
    <w:lvl w:ilvl="3">
      <w:start w:val="0"/>
      <w:numFmt w:val="bullet"/>
      <w:lvlText w:val="•"/>
      <w:lvlJc w:val="left"/>
      <w:pPr>
        <w:ind w:left="4453" w:hanging="637"/>
      </w:pPr>
      <w:rPr>
        <w:rFonts w:hint="default"/>
      </w:rPr>
    </w:lvl>
    <w:lvl w:ilvl="4">
      <w:start w:val="0"/>
      <w:numFmt w:val="bullet"/>
      <w:lvlText w:val="•"/>
      <w:lvlJc w:val="left"/>
      <w:pPr>
        <w:ind w:left="5811" w:hanging="637"/>
      </w:pPr>
      <w:rPr>
        <w:rFonts w:hint="default"/>
      </w:rPr>
    </w:lvl>
    <w:lvl w:ilvl="5">
      <w:start w:val="0"/>
      <w:numFmt w:val="bullet"/>
      <w:lvlText w:val="•"/>
      <w:lvlJc w:val="left"/>
      <w:pPr>
        <w:ind w:left="7169" w:hanging="637"/>
      </w:pPr>
      <w:rPr>
        <w:rFonts w:hint="default"/>
      </w:rPr>
    </w:lvl>
    <w:lvl w:ilvl="6">
      <w:start w:val="0"/>
      <w:numFmt w:val="bullet"/>
      <w:lvlText w:val="•"/>
      <w:lvlJc w:val="left"/>
      <w:pPr>
        <w:ind w:left="8527" w:hanging="637"/>
      </w:pPr>
      <w:rPr>
        <w:rFonts w:hint="default"/>
      </w:rPr>
    </w:lvl>
    <w:lvl w:ilvl="7">
      <w:start w:val="0"/>
      <w:numFmt w:val="bullet"/>
      <w:lvlText w:val="•"/>
      <w:lvlJc w:val="left"/>
      <w:pPr>
        <w:ind w:left="9885" w:hanging="637"/>
      </w:pPr>
      <w:rPr>
        <w:rFonts w:hint="default"/>
      </w:rPr>
    </w:lvl>
    <w:lvl w:ilvl="8">
      <w:start w:val="0"/>
      <w:numFmt w:val="bullet"/>
      <w:lvlText w:val="•"/>
      <w:lvlJc w:val="left"/>
      <w:pPr>
        <w:ind w:left="11243" w:hanging="637"/>
      </w:pPr>
      <w:rPr>
        <w:rFonts w:hint="default"/>
      </w:rPr>
    </w:lvl>
  </w:abstractNum>
  <w:abstractNum w:abstractNumId="10">
    <w:nsid w:val="4AC386D8"/>
    <w:multiLevelType w:val="hybridMultilevel"/>
    <w:tmpl w:val="00000000"/>
    <w:lvl w:ilvl="0">
      <w:start w:val="6"/>
      <w:numFmt w:val="decimal"/>
      <w:lvlText w:val="%1"/>
      <w:lvlJc w:val="left"/>
      <w:pPr>
        <w:ind w:left="380" w:hanging="637"/>
        <w:jc w:val="left"/>
      </w:pPr>
      <w:rPr>
        <w:rFonts w:hint="default"/>
      </w:rPr>
    </w:lvl>
    <w:lvl w:ilvl="1">
      <w:start w:val="1"/>
      <w:numFmt w:val="decimal"/>
      <w:lvlText w:val="%1.%2"/>
      <w:lvlJc w:val="left"/>
      <w:pPr>
        <w:ind w:left="380" w:hanging="637"/>
        <w:jc w:val="left"/>
      </w:pPr>
      <w:rPr>
        <w:rFonts w:ascii="宋体" w:eastAsia="宋体" w:hAnsi="宋体" w:cs="宋体" w:hint="default"/>
        <w:w w:val="100"/>
        <w:sz w:val="40"/>
        <w:szCs w:val="40"/>
      </w:rPr>
    </w:lvl>
    <w:lvl w:ilvl="2">
      <w:start w:val="0"/>
      <w:numFmt w:val="bullet"/>
      <w:lvlText w:val="•"/>
      <w:lvlJc w:val="left"/>
      <w:pPr>
        <w:ind w:left="3095" w:hanging="637"/>
      </w:pPr>
      <w:rPr>
        <w:rFonts w:hint="default"/>
      </w:rPr>
    </w:lvl>
    <w:lvl w:ilvl="3">
      <w:start w:val="0"/>
      <w:numFmt w:val="bullet"/>
      <w:lvlText w:val="•"/>
      <w:lvlJc w:val="left"/>
      <w:pPr>
        <w:ind w:left="4453" w:hanging="637"/>
      </w:pPr>
      <w:rPr>
        <w:rFonts w:hint="default"/>
      </w:rPr>
    </w:lvl>
    <w:lvl w:ilvl="4">
      <w:start w:val="0"/>
      <w:numFmt w:val="bullet"/>
      <w:lvlText w:val="•"/>
      <w:lvlJc w:val="left"/>
      <w:pPr>
        <w:ind w:left="5811" w:hanging="637"/>
      </w:pPr>
      <w:rPr>
        <w:rFonts w:hint="default"/>
      </w:rPr>
    </w:lvl>
    <w:lvl w:ilvl="5">
      <w:start w:val="0"/>
      <w:numFmt w:val="bullet"/>
      <w:lvlText w:val="•"/>
      <w:lvlJc w:val="left"/>
      <w:pPr>
        <w:ind w:left="7169" w:hanging="637"/>
      </w:pPr>
      <w:rPr>
        <w:rFonts w:hint="default"/>
      </w:rPr>
    </w:lvl>
    <w:lvl w:ilvl="6">
      <w:start w:val="0"/>
      <w:numFmt w:val="bullet"/>
      <w:lvlText w:val="•"/>
      <w:lvlJc w:val="left"/>
      <w:pPr>
        <w:ind w:left="8527" w:hanging="637"/>
      </w:pPr>
      <w:rPr>
        <w:rFonts w:hint="default"/>
      </w:rPr>
    </w:lvl>
    <w:lvl w:ilvl="7">
      <w:start w:val="0"/>
      <w:numFmt w:val="bullet"/>
      <w:lvlText w:val="•"/>
      <w:lvlJc w:val="left"/>
      <w:pPr>
        <w:ind w:left="9885" w:hanging="637"/>
      </w:pPr>
      <w:rPr>
        <w:rFonts w:hint="default"/>
      </w:rPr>
    </w:lvl>
    <w:lvl w:ilvl="8">
      <w:start w:val="0"/>
      <w:numFmt w:val="bullet"/>
      <w:lvlText w:val="•"/>
      <w:lvlJc w:val="left"/>
      <w:pPr>
        <w:ind w:left="11243" w:hanging="637"/>
      </w:pPr>
      <w:rPr>
        <w:rFonts w:hint="default"/>
      </w:rPr>
    </w:lvl>
  </w:abstractNum>
  <w:abstractNum w:abstractNumId="11">
    <w:nsid w:val="4ECD9645"/>
    <w:multiLevelType w:val="hybridMultilevel"/>
    <w:tmpl w:val="00000000"/>
    <w:lvl w:ilvl="0">
      <w:start w:val="5"/>
      <w:numFmt w:val="decimal"/>
      <w:lvlText w:val="%1"/>
      <w:lvlJc w:val="left"/>
      <w:pPr>
        <w:ind w:left="380" w:hanging="528"/>
        <w:jc w:val="left"/>
      </w:pPr>
      <w:rPr>
        <w:rFonts w:hint="default"/>
      </w:rPr>
    </w:lvl>
    <w:lvl w:ilvl="1">
      <w:start w:val="1"/>
      <w:numFmt w:val="decimal"/>
      <w:lvlText w:val="%1.%2"/>
      <w:lvlJc w:val="left"/>
      <w:pPr>
        <w:ind w:left="380" w:hanging="528"/>
        <w:jc w:val="left"/>
      </w:pPr>
      <w:rPr>
        <w:rFonts w:hint="default"/>
        <w:spacing w:val="-2"/>
        <w:w w:val="90"/>
      </w:rPr>
    </w:lvl>
    <w:lvl w:ilvl="2">
      <w:start w:val="1"/>
      <w:numFmt w:val="decimal"/>
      <w:lvlText w:val="%1.%2.%3"/>
      <w:lvlJc w:val="left"/>
      <w:pPr>
        <w:ind w:left="1224" w:hanging="844"/>
        <w:jc w:val="left"/>
      </w:pPr>
      <w:rPr>
        <w:rFonts w:hint="default"/>
        <w:spacing w:val="-1"/>
        <w:w w:val="90"/>
      </w:rPr>
    </w:lvl>
    <w:lvl w:ilvl="3">
      <w:start w:val="0"/>
      <w:numFmt w:val="bullet"/>
      <w:lvlText w:val="•"/>
      <w:lvlJc w:val="left"/>
      <w:pPr>
        <w:ind w:left="4051" w:hanging="844"/>
      </w:pPr>
      <w:rPr>
        <w:rFonts w:hint="default"/>
      </w:rPr>
    </w:lvl>
    <w:lvl w:ilvl="4">
      <w:start w:val="0"/>
      <w:numFmt w:val="bullet"/>
      <w:lvlText w:val="•"/>
      <w:lvlJc w:val="left"/>
      <w:pPr>
        <w:ind w:left="5466" w:hanging="844"/>
      </w:pPr>
      <w:rPr>
        <w:rFonts w:hint="default"/>
      </w:rPr>
    </w:lvl>
    <w:lvl w:ilvl="5">
      <w:start w:val="0"/>
      <w:numFmt w:val="bullet"/>
      <w:lvlText w:val="•"/>
      <w:lvlJc w:val="left"/>
      <w:pPr>
        <w:ind w:left="6882" w:hanging="844"/>
      </w:pPr>
      <w:rPr>
        <w:rFonts w:hint="default"/>
      </w:rPr>
    </w:lvl>
    <w:lvl w:ilvl="6">
      <w:start w:val="0"/>
      <w:numFmt w:val="bullet"/>
      <w:lvlText w:val="•"/>
      <w:lvlJc w:val="left"/>
      <w:pPr>
        <w:ind w:left="8297" w:hanging="844"/>
      </w:pPr>
      <w:rPr>
        <w:rFonts w:hint="default"/>
      </w:rPr>
    </w:lvl>
    <w:lvl w:ilvl="7">
      <w:start w:val="0"/>
      <w:numFmt w:val="bullet"/>
      <w:lvlText w:val="•"/>
      <w:lvlJc w:val="left"/>
      <w:pPr>
        <w:ind w:left="9713" w:hanging="844"/>
      </w:pPr>
      <w:rPr>
        <w:rFonts w:hint="default"/>
      </w:rPr>
    </w:lvl>
    <w:lvl w:ilvl="8">
      <w:start w:val="0"/>
      <w:numFmt w:val="bullet"/>
      <w:lvlText w:val="•"/>
      <w:lvlJc w:val="left"/>
      <w:pPr>
        <w:ind w:left="11128" w:hanging="844"/>
      </w:pPr>
      <w:rPr>
        <w:rFonts w:hint="default"/>
      </w:rPr>
    </w:lvl>
  </w:abstractNum>
  <w:abstractNum w:abstractNumId="12">
    <w:nsid w:val="530B1A3C"/>
    <w:multiLevelType w:val="hybridMultilevel"/>
    <w:tmpl w:val="00000000"/>
    <w:lvl w:ilvl="0">
      <w:start w:val="4"/>
      <w:numFmt w:val="decimal"/>
      <w:lvlText w:val="%1"/>
      <w:lvlJc w:val="left"/>
      <w:pPr>
        <w:ind w:left="909" w:hanging="529"/>
        <w:jc w:val="left"/>
      </w:pPr>
      <w:rPr>
        <w:rFonts w:hint="default"/>
      </w:rPr>
    </w:lvl>
    <w:lvl w:ilvl="1">
      <w:start w:val="1"/>
      <w:numFmt w:val="decimal"/>
      <w:lvlText w:val="%1.%2"/>
      <w:lvlJc w:val="left"/>
      <w:pPr>
        <w:ind w:left="909" w:hanging="529"/>
        <w:jc w:val="left"/>
      </w:pPr>
      <w:rPr>
        <w:rFonts w:hint="default"/>
        <w:w w:val="90"/>
      </w:rPr>
    </w:lvl>
    <w:lvl w:ilvl="2">
      <w:start w:val="1"/>
      <w:numFmt w:val="decimal"/>
      <w:lvlText w:val="%1.%2.%3"/>
      <w:lvlJc w:val="left"/>
      <w:pPr>
        <w:ind w:left="1439" w:hanging="1059"/>
        <w:jc w:val="left"/>
      </w:pPr>
      <w:rPr>
        <w:rFonts w:hint="default"/>
        <w:w w:val="100"/>
      </w:rPr>
    </w:lvl>
    <w:lvl w:ilvl="3">
      <w:start w:val="0"/>
      <w:numFmt w:val="bullet"/>
      <w:lvlText w:val="•"/>
      <w:lvlJc w:val="left"/>
      <w:pPr>
        <w:ind w:left="3004" w:hanging="1059"/>
      </w:pPr>
      <w:rPr>
        <w:rFonts w:hint="default"/>
      </w:rPr>
    </w:lvl>
    <w:lvl w:ilvl="4">
      <w:start w:val="0"/>
      <w:numFmt w:val="bullet"/>
      <w:lvlText w:val="•"/>
      <w:lvlJc w:val="left"/>
      <w:pPr>
        <w:ind w:left="4569" w:hanging="1059"/>
      </w:pPr>
      <w:rPr>
        <w:rFonts w:hint="default"/>
      </w:rPr>
    </w:lvl>
    <w:lvl w:ilvl="5">
      <w:start w:val="0"/>
      <w:numFmt w:val="bullet"/>
      <w:lvlText w:val="•"/>
      <w:lvlJc w:val="left"/>
      <w:pPr>
        <w:ind w:left="6134" w:hanging="1059"/>
      </w:pPr>
      <w:rPr>
        <w:rFonts w:hint="default"/>
      </w:rPr>
    </w:lvl>
    <w:lvl w:ilvl="6">
      <w:start w:val="0"/>
      <w:numFmt w:val="bullet"/>
      <w:lvlText w:val="•"/>
      <w:lvlJc w:val="left"/>
      <w:pPr>
        <w:ind w:left="7699" w:hanging="1059"/>
      </w:pPr>
      <w:rPr>
        <w:rFonts w:hint="default"/>
      </w:rPr>
    </w:lvl>
    <w:lvl w:ilvl="7">
      <w:start w:val="0"/>
      <w:numFmt w:val="bullet"/>
      <w:lvlText w:val="•"/>
      <w:lvlJc w:val="left"/>
      <w:pPr>
        <w:ind w:left="9264" w:hanging="1059"/>
      </w:pPr>
      <w:rPr>
        <w:rFonts w:hint="default"/>
      </w:rPr>
    </w:lvl>
    <w:lvl w:ilvl="8">
      <w:start w:val="0"/>
      <w:numFmt w:val="bullet"/>
      <w:lvlText w:val="•"/>
      <w:lvlJc w:val="left"/>
      <w:pPr>
        <w:ind w:left="10829" w:hanging="1059"/>
      </w:pPr>
      <w:rPr>
        <w:rFonts w:hint="default"/>
      </w:rPr>
    </w:lvl>
  </w:abstractNum>
  <w:abstractNum w:abstractNumId="13">
    <w:nsid w:val="5B0A195A"/>
    <w:multiLevelType w:val="hybridMultilevel"/>
    <w:tmpl w:val="00000000"/>
    <w:lvl w:ilvl="0">
      <w:start w:val="5"/>
      <w:numFmt w:val="decimal"/>
      <w:lvlText w:val="%1"/>
      <w:lvlJc w:val="left"/>
      <w:pPr>
        <w:ind w:left="1014" w:hanging="634"/>
        <w:jc w:val="left"/>
      </w:pPr>
      <w:rPr>
        <w:rFonts w:hint="default"/>
      </w:rPr>
    </w:lvl>
    <w:lvl w:ilvl="1">
      <w:start w:val="1"/>
      <w:numFmt w:val="decimal"/>
      <w:lvlText w:val="%1.%2"/>
      <w:lvlJc w:val="left"/>
      <w:pPr>
        <w:ind w:left="1014" w:hanging="634"/>
        <w:jc w:val="left"/>
      </w:pPr>
      <w:rPr>
        <w:rFonts w:ascii="宋体" w:eastAsia="宋体" w:hAnsi="宋体" w:cs="宋体" w:hint="default"/>
        <w:w w:val="100"/>
        <w:sz w:val="40"/>
        <w:szCs w:val="40"/>
      </w:rPr>
    </w:lvl>
    <w:lvl w:ilvl="2">
      <w:start w:val="1"/>
      <w:numFmt w:val="decimal"/>
      <w:lvlText w:val="%1.%2.%3"/>
      <w:lvlJc w:val="left"/>
      <w:pPr>
        <w:ind w:left="1439" w:hanging="1059"/>
        <w:jc w:val="left"/>
      </w:pPr>
      <w:rPr>
        <w:rFonts w:ascii="宋体" w:eastAsia="宋体" w:hAnsi="宋体" w:cs="宋体" w:hint="default"/>
        <w:w w:val="100"/>
        <w:sz w:val="40"/>
        <w:szCs w:val="40"/>
      </w:rPr>
    </w:lvl>
    <w:lvl w:ilvl="3">
      <w:start w:val="0"/>
      <w:numFmt w:val="bullet"/>
      <w:lvlText w:val="•"/>
      <w:lvlJc w:val="left"/>
      <w:pPr>
        <w:ind w:left="3004" w:hanging="1059"/>
      </w:pPr>
      <w:rPr>
        <w:rFonts w:hint="default"/>
      </w:rPr>
    </w:lvl>
    <w:lvl w:ilvl="4">
      <w:start w:val="0"/>
      <w:numFmt w:val="bullet"/>
      <w:lvlText w:val="•"/>
      <w:lvlJc w:val="left"/>
      <w:pPr>
        <w:ind w:left="4569" w:hanging="1059"/>
      </w:pPr>
      <w:rPr>
        <w:rFonts w:hint="default"/>
      </w:rPr>
    </w:lvl>
    <w:lvl w:ilvl="5">
      <w:start w:val="0"/>
      <w:numFmt w:val="bullet"/>
      <w:lvlText w:val="•"/>
      <w:lvlJc w:val="left"/>
      <w:pPr>
        <w:ind w:left="6134" w:hanging="1059"/>
      </w:pPr>
      <w:rPr>
        <w:rFonts w:hint="default"/>
      </w:rPr>
    </w:lvl>
    <w:lvl w:ilvl="6">
      <w:start w:val="0"/>
      <w:numFmt w:val="bullet"/>
      <w:lvlText w:val="•"/>
      <w:lvlJc w:val="left"/>
      <w:pPr>
        <w:ind w:left="7699" w:hanging="1059"/>
      </w:pPr>
      <w:rPr>
        <w:rFonts w:hint="default"/>
      </w:rPr>
    </w:lvl>
    <w:lvl w:ilvl="7">
      <w:start w:val="0"/>
      <w:numFmt w:val="bullet"/>
      <w:lvlText w:val="•"/>
      <w:lvlJc w:val="left"/>
      <w:pPr>
        <w:ind w:left="9264" w:hanging="1059"/>
      </w:pPr>
      <w:rPr>
        <w:rFonts w:hint="default"/>
      </w:rPr>
    </w:lvl>
    <w:lvl w:ilvl="8">
      <w:start w:val="0"/>
      <w:numFmt w:val="bullet"/>
      <w:lvlText w:val="•"/>
      <w:lvlJc w:val="left"/>
      <w:pPr>
        <w:ind w:left="10829" w:hanging="1059"/>
      </w:pPr>
      <w:rPr>
        <w:rFonts w:hint="default"/>
      </w:rPr>
    </w:lvl>
  </w:abstractNum>
  <w:abstractNum w:abstractNumId="14">
    <w:nsid w:val="5C5DF76E"/>
    <w:multiLevelType w:val="hybridMultilevel"/>
    <w:tmpl w:val="00000000"/>
    <w:lvl w:ilvl="0">
      <w:start w:val="2"/>
      <w:numFmt w:val="decimal"/>
      <w:lvlText w:val="%1"/>
      <w:lvlJc w:val="left"/>
      <w:pPr>
        <w:ind w:left="909" w:hanging="529"/>
        <w:jc w:val="left"/>
      </w:pPr>
      <w:rPr>
        <w:rFonts w:hint="default"/>
      </w:rPr>
    </w:lvl>
    <w:lvl w:ilvl="1">
      <w:start w:val="1"/>
      <w:numFmt w:val="decimal"/>
      <w:lvlText w:val="%1.%2"/>
      <w:lvlJc w:val="left"/>
      <w:pPr>
        <w:ind w:left="909" w:hanging="529"/>
        <w:jc w:val="left"/>
      </w:pPr>
      <w:rPr>
        <w:rFonts w:ascii="Arial" w:eastAsia="Arial" w:hAnsi="Arial" w:cs="Arial" w:hint="default"/>
        <w:w w:val="90"/>
        <w:sz w:val="40"/>
        <w:szCs w:val="40"/>
      </w:rPr>
    </w:lvl>
    <w:lvl w:ilvl="2">
      <w:start w:val="0"/>
      <w:numFmt w:val="bullet"/>
      <w:lvlText w:val="•"/>
      <w:lvlJc w:val="left"/>
      <w:pPr>
        <w:ind w:left="3511" w:hanging="529"/>
      </w:pPr>
      <w:rPr>
        <w:rFonts w:hint="default"/>
      </w:rPr>
    </w:lvl>
    <w:lvl w:ilvl="3">
      <w:start w:val="0"/>
      <w:numFmt w:val="bullet"/>
      <w:lvlText w:val="•"/>
      <w:lvlJc w:val="left"/>
      <w:pPr>
        <w:ind w:left="4817" w:hanging="529"/>
      </w:pPr>
      <w:rPr>
        <w:rFonts w:hint="default"/>
      </w:rPr>
    </w:lvl>
    <w:lvl w:ilvl="4">
      <w:start w:val="0"/>
      <w:numFmt w:val="bullet"/>
      <w:lvlText w:val="•"/>
      <w:lvlJc w:val="left"/>
      <w:pPr>
        <w:ind w:left="6123" w:hanging="529"/>
      </w:pPr>
      <w:rPr>
        <w:rFonts w:hint="default"/>
      </w:rPr>
    </w:lvl>
    <w:lvl w:ilvl="5">
      <w:start w:val="0"/>
      <w:numFmt w:val="bullet"/>
      <w:lvlText w:val="•"/>
      <w:lvlJc w:val="left"/>
      <w:pPr>
        <w:ind w:left="7429" w:hanging="529"/>
      </w:pPr>
      <w:rPr>
        <w:rFonts w:hint="default"/>
      </w:rPr>
    </w:lvl>
    <w:lvl w:ilvl="6">
      <w:start w:val="0"/>
      <w:numFmt w:val="bullet"/>
      <w:lvlText w:val="•"/>
      <w:lvlJc w:val="left"/>
      <w:pPr>
        <w:ind w:left="8735" w:hanging="529"/>
      </w:pPr>
      <w:rPr>
        <w:rFonts w:hint="default"/>
      </w:rPr>
    </w:lvl>
    <w:lvl w:ilvl="7">
      <w:start w:val="0"/>
      <w:numFmt w:val="bullet"/>
      <w:lvlText w:val="•"/>
      <w:lvlJc w:val="left"/>
      <w:pPr>
        <w:ind w:left="10041" w:hanging="529"/>
      </w:pPr>
      <w:rPr>
        <w:rFonts w:hint="default"/>
      </w:rPr>
    </w:lvl>
    <w:lvl w:ilvl="8">
      <w:start w:val="0"/>
      <w:numFmt w:val="bullet"/>
      <w:lvlText w:val="•"/>
      <w:lvlJc w:val="left"/>
      <w:pPr>
        <w:ind w:left="11347" w:hanging="529"/>
      </w:pPr>
      <w:rPr>
        <w:rFonts w:hint="default"/>
      </w:rPr>
    </w:lvl>
  </w:abstractNum>
  <w:abstractNum w:abstractNumId="15">
    <w:nsid w:val="6341E44C"/>
    <w:multiLevelType w:val="hybridMultilevel"/>
    <w:tmpl w:val="00000000"/>
    <w:lvl w:ilvl="0">
      <w:start w:val="5"/>
      <w:numFmt w:val="decimal"/>
      <w:lvlText w:val="%1"/>
      <w:lvlJc w:val="left"/>
      <w:pPr>
        <w:ind w:left="1014" w:hanging="634"/>
        <w:jc w:val="left"/>
      </w:pPr>
      <w:rPr>
        <w:rFonts w:hint="default"/>
      </w:rPr>
    </w:lvl>
    <w:lvl w:ilvl="1">
      <w:start w:val="1"/>
      <w:numFmt w:val="decimal"/>
      <w:lvlText w:val="%1.%2"/>
      <w:lvlJc w:val="left"/>
      <w:pPr>
        <w:ind w:left="1014" w:hanging="634"/>
        <w:jc w:val="left"/>
      </w:pPr>
      <w:rPr>
        <w:rFonts w:ascii="宋体" w:eastAsia="宋体" w:hAnsi="宋体" w:cs="宋体" w:hint="default"/>
        <w:w w:val="100"/>
        <w:sz w:val="40"/>
        <w:szCs w:val="40"/>
      </w:rPr>
    </w:lvl>
    <w:lvl w:ilvl="2">
      <w:start w:val="1"/>
      <w:numFmt w:val="decimal"/>
      <w:lvlText w:val="%1.%2.%3"/>
      <w:lvlJc w:val="left"/>
      <w:pPr>
        <w:ind w:left="1439" w:hanging="1059"/>
        <w:jc w:val="left"/>
      </w:pPr>
      <w:rPr>
        <w:rFonts w:ascii="宋体" w:eastAsia="宋体" w:hAnsi="宋体" w:cs="宋体" w:hint="default"/>
        <w:w w:val="100"/>
        <w:sz w:val="40"/>
        <w:szCs w:val="40"/>
      </w:rPr>
    </w:lvl>
    <w:lvl w:ilvl="3">
      <w:start w:val="0"/>
      <w:numFmt w:val="bullet"/>
      <w:lvlText w:val="•"/>
      <w:lvlJc w:val="left"/>
      <w:pPr>
        <w:ind w:left="3004" w:hanging="1059"/>
      </w:pPr>
      <w:rPr>
        <w:rFonts w:hint="default"/>
      </w:rPr>
    </w:lvl>
    <w:lvl w:ilvl="4">
      <w:start w:val="0"/>
      <w:numFmt w:val="bullet"/>
      <w:lvlText w:val="•"/>
      <w:lvlJc w:val="left"/>
      <w:pPr>
        <w:ind w:left="4569" w:hanging="1059"/>
      </w:pPr>
      <w:rPr>
        <w:rFonts w:hint="default"/>
      </w:rPr>
    </w:lvl>
    <w:lvl w:ilvl="5">
      <w:start w:val="0"/>
      <w:numFmt w:val="bullet"/>
      <w:lvlText w:val="•"/>
      <w:lvlJc w:val="left"/>
      <w:pPr>
        <w:ind w:left="6134" w:hanging="1059"/>
      </w:pPr>
      <w:rPr>
        <w:rFonts w:hint="default"/>
      </w:rPr>
    </w:lvl>
    <w:lvl w:ilvl="6">
      <w:start w:val="0"/>
      <w:numFmt w:val="bullet"/>
      <w:lvlText w:val="•"/>
      <w:lvlJc w:val="left"/>
      <w:pPr>
        <w:ind w:left="7699" w:hanging="1059"/>
      </w:pPr>
      <w:rPr>
        <w:rFonts w:hint="default"/>
      </w:rPr>
    </w:lvl>
    <w:lvl w:ilvl="7">
      <w:start w:val="0"/>
      <w:numFmt w:val="bullet"/>
      <w:lvlText w:val="•"/>
      <w:lvlJc w:val="left"/>
      <w:pPr>
        <w:ind w:left="9264" w:hanging="1059"/>
      </w:pPr>
      <w:rPr>
        <w:rFonts w:hint="default"/>
      </w:rPr>
    </w:lvl>
    <w:lvl w:ilvl="8">
      <w:start w:val="0"/>
      <w:numFmt w:val="bullet"/>
      <w:lvlText w:val="•"/>
      <w:lvlJc w:val="left"/>
      <w:pPr>
        <w:ind w:left="10829" w:hanging="1059"/>
      </w:pPr>
      <w:rPr>
        <w:rFonts w:hint="default"/>
      </w:rPr>
    </w:lvl>
  </w:abstractNum>
  <w:abstractNum w:abstractNumId="16">
    <w:nsid w:val="653F5DA7"/>
    <w:multiLevelType w:val="hybridMultilevel"/>
    <w:tmpl w:val="00000000"/>
    <w:lvl w:ilvl="0">
      <w:start w:val="4"/>
      <w:numFmt w:val="decimal"/>
      <w:lvlText w:val="%1"/>
      <w:lvlJc w:val="left"/>
      <w:pPr>
        <w:ind w:left="1014" w:hanging="634"/>
        <w:jc w:val="left"/>
      </w:pPr>
      <w:rPr>
        <w:rFonts w:hint="default"/>
      </w:rPr>
    </w:lvl>
    <w:lvl w:ilvl="1">
      <w:start w:val="1"/>
      <w:numFmt w:val="decimal"/>
      <w:lvlText w:val="%1.%2"/>
      <w:lvlJc w:val="left"/>
      <w:pPr>
        <w:ind w:left="1014" w:hanging="634"/>
        <w:jc w:val="left"/>
      </w:pPr>
      <w:rPr>
        <w:rFonts w:ascii="宋体" w:eastAsia="宋体" w:hAnsi="宋体" w:cs="宋体" w:hint="default"/>
        <w:w w:val="100"/>
        <w:sz w:val="40"/>
        <w:szCs w:val="40"/>
      </w:rPr>
    </w:lvl>
    <w:lvl w:ilvl="2">
      <w:start w:val="1"/>
      <w:numFmt w:val="decimal"/>
      <w:lvlText w:val="%1.%2.%3"/>
      <w:lvlJc w:val="left"/>
      <w:pPr>
        <w:ind w:left="1539" w:hanging="1159"/>
        <w:jc w:val="left"/>
      </w:pPr>
      <w:rPr>
        <w:rFonts w:ascii="宋体" w:eastAsia="宋体" w:hAnsi="宋体" w:cs="宋体" w:hint="default"/>
        <w:w w:val="100"/>
        <w:sz w:val="42"/>
        <w:szCs w:val="42"/>
      </w:rPr>
    </w:lvl>
    <w:lvl w:ilvl="3">
      <w:start w:val="1"/>
      <w:numFmt w:val="decimal"/>
      <w:lvlText w:val="%1.%2.%3.%4"/>
      <w:lvlJc w:val="left"/>
      <w:pPr>
        <w:ind w:left="2065" w:hanging="1685"/>
        <w:jc w:val="left"/>
      </w:pPr>
      <w:rPr>
        <w:rFonts w:ascii="宋体" w:eastAsia="宋体" w:hAnsi="宋体" w:cs="宋体" w:hint="default"/>
        <w:w w:val="100"/>
        <w:sz w:val="42"/>
        <w:szCs w:val="42"/>
      </w:rPr>
    </w:lvl>
    <w:lvl w:ilvl="4">
      <w:start w:val="0"/>
      <w:numFmt w:val="bullet"/>
      <w:lvlText w:val="•"/>
      <w:lvlJc w:val="left"/>
      <w:pPr>
        <w:ind w:left="2967" w:hanging="1685"/>
      </w:pPr>
      <w:rPr>
        <w:rFonts w:hint="default"/>
      </w:rPr>
    </w:lvl>
    <w:lvl w:ilvl="5">
      <w:start w:val="0"/>
      <w:numFmt w:val="bullet"/>
      <w:lvlText w:val="•"/>
      <w:lvlJc w:val="left"/>
      <w:pPr>
        <w:ind w:left="3875" w:hanging="1685"/>
      </w:pPr>
      <w:rPr>
        <w:rFonts w:hint="default"/>
      </w:rPr>
    </w:lvl>
    <w:lvl w:ilvl="6">
      <w:start w:val="0"/>
      <w:numFmt w:val="bullet"/>
      <w:lvlText w:val="•"/>
      <w:lvlJc w:val="left"/>
      <w:pPr>
        <w:ind w:left="4783" w:hanging="1685"/>
      </w:pPr>
      <w:rPr>
        <w:rFonts w:hint="default"/>
      </w:rPr>
    </w:lvl>
    <w:lvl w:ilvl="7">
      <w:start w:val="0"/>
      <w:numFmt w:val="bullet"/>
      <w:lvlText w:val="•"/>
      <w:lvlJc w:val="left"/>
      <w:pPr>
        <w:ind w:left="5690" w:hanging="1685"/>
      </w:pPr>
      <w:rPr>
        <w:rFonts w:hint="default"/>
      </w:rPr>
    </w:lvl>
    <w:lvl w:ilvl="8">
      <w:start w:val="0"/>
      <w:numFmt w:val="bullet"/>
      <w:lvlText w:val="•"/>
      <w:lvlJc w:val="left"/>
      <w:pPr>
        <w:ind w:left="6598" w:hanging="1685"/>
      </w:pPr>
      <w:rPr>
        <w:rFonts w:hint="default"/>
      </w:rPr>
    </w:lvl>
  </w:abstractNum>
  <w:abstractNum w:abstractNumId="17">
    <w:nsid w:val="6997918C"/>
    <w:multiLevelType w:val="hybridMultilevel"/>
    <w:tmpl w:val="00000000"/>
    <w:lvl w:ilvl="0">
      <w:start w:val="3"/>
      <w:numFmt w:val="decimal"/>
      <w:lvlText w:val="%1"/>
      <w:lvlJc w:val="left"/>
      <w:pPr>
        <w:ind w:left="1540" w:hanging="1160"/>
        <w:jc w:val="left"/>
      </w:pPr>
      <w:rPr>
        <w:rFonts w:hint="default"/>
      </w:rPr>
    </w:lvl>
    <w:lvl w:ilvl="1">
      <w:start w:val="3"/>
      <w:numFmt w:val="decimal"/>
      <w:lvlText w:val="%1.%2"/>
      <w:lvlJc w:val="left"/>
      <w:pPr>
        <w:ind w:left="1540" w:hanging="1160"/>
        <w:jc w:val="left"/>
      </w:pPr>
      <w:rPr>
        <w:rFonts w:hint="default"/>
      </w:rPr>
    </w:lvl>
    <w:lvl w:ilvl="2">
      <w:start w:val="3"/>
      <w:numFmt w:val="decimal"/>
      <w:lvlText w:val="%1.%2.%3"/>
      <w:lvlJc w:val="left"/>
      <w:pPr>
        <w:ind w:left="1540" w:hanging="1160"/>
        <w:jc w:val="left"/>
      </w:pPr>
      <w:rPr>
        <w:rFonts w:hint="default"/>
      </w:rPr>
    </w:lvl>
    <w:lvl w:ilvl="3">
      <w:start w:val="3"/>
      <w:numFmt w:val="decimal"/>
      <w:lvlText w:val="%1.%2.%3.%4"/>
      <w:lvlJc w:val="left"/>
      <w:pPr>
        <w:ind w:left="1540" w:hanging="1160"/>
        <w:jc w:val="left"/>
      </w:pPr>
      <w:rPr>
        <w:rFonts w:ascii="Arial" w:eastAsia="Arial" w:hAnsi="Arial" w:cs="Arial" w:hint="default"/>
        <w:w w:val="90"/>
        <w:sz w:val="40"/>
        <w:szCs w:val="40"/>
      </w:rPr>
    </w:lvl>
    <w:lvl w:ilvl="4">
      <w:start w:val="0"/>
      <w:numFmt w:val="bullet"/>
      <w:lvlText w:val="•"/>
      <w:lvlJc w:val="left"/>
      <w:pPr>
        <w:ind w:left="6507" w:hanging="1160"/>
      </w:pPr>
      <w:rPr>
        <w:rFonts w:hint="default"/>
      </w:rPr>
    </w:lvl>
    <w:lvl w:ilvl="5">
      <w:start w:val="0"/>
      <w:numFmt w:val="bullet"/>
      <w:lvlText w:val="•"/>
      <w:lvlJc w:val="left"/>
      <w:pPr>
        <w:ind w:left="7749" w:hanging="1160"/>
      </w:pPr>
      <w:rPr>
        <w:rFonts w:hint="default"/>
      </w:rPr>
    </w:lvl>
    <w:lvl w:ilvl="6">
      <w:start w:val="0"/>
      <w:numFmt w:val="bullet"/>
      <w:lvlText w:val="•"/>
      <w:lvlJc w:val="left"/>
      <w:pPr>
        <w:ind w:left="8991" w:hanging="1160"/>
      </w:pPr>
      <w:rPr>
        <w:rFonts w:hint="default"/>
      </w:rPr>
    </w:lvl>
    <w:lvl w:ilvl="7">
      <w:start w:val="0"/>
      <w:numFmt w:val="bullet"/>
      <w:lvlText w:val="•"/>
      <w:lvlJc w:val="left"/>
      <w:pPr>
        <w:ind w:left="10233" w:hanging="1160"/>
      </w:pPr>
      <w:rPr>
        <w:rFonts w:hint="default"/>
      </w:rPr>
    </w:lvl>
    <w:lvl w:ilvl="8">
      <w:start w:val="0"/>
      <w:numFmt w:val="bullet"/>
      <w:lvlText w:val="•"/>
      <w:lvlJc w:val="left"/>
      <w:pPr>
        <w:ind w:left="11475" w:hanging="1160"/>
      </w:pPr>
      <w:rPr>
        <w:rFonts w:hint="default"/>
      </w:rPr>
    </w:lvl>
  </w:abstractNum>
  <w:abstractNum w:abstractNumId="18">
    <w:nsid w:val="6C317E9C"/>
    <w:multiLevelType w:val="hybridMultilevel"/>
    <w:tmpl w:val="00000000"/>
    <w:lvl w:ilvl="0">
      <w:start w:val="10"/>
      <w:numFmt w:val="decimal"/>
      <w:lvlText w:val="%1"/>
      <w:lvlJc w:val="left"/>
      <w:pPr>
        <w:ind w:left="1224" w:hanging="844"/>
        <w:jc w:val="left"/>
      </w:pPr>
      <w:rPr>
        <w:rFonts w:hint="default"/>
      </w:rPr>
    </w:lvl>
    <w:lvl w:ilvl="1">
      <w:start w:val="1"/>
      <w:numFmt w:val="decimal"/>
      <w:lvlText w:val="%1.%2"/>
      <w:lvlJc w:val="left"/>
      <w:pPr>
        <w:ind w:left="1224" w:hanging="844"/>
        <w:jc w:val="left"/>
      </w:pPr>
      <w:rPr>
        <w:rFonts w:ascii="宋体" w:eastAsia="宋体" w:hAnsi="宋体" w:cs="宋体" w:hint="default"/>
        <w:spacing w:val="-1"/>
        <w:w w:val="100"/>
        <w:sz w:val="40"/>
        <w:szCs w:val="40"/>
      </w:rPr>
    </w:lvl>
    <w:lvl w:ilvl="2">
      <w:start w:val="1"/>
      <w:numFmt w:val="decimal"/>
      <w:lvlText w:val="%1.%2.%3"/>
      <w:lvlJc w:val="left"/>
      <w:pPr>
        <w:ind w:left="380" w:hanging="1368"/>
        <w:jc w:val="left"/>
      </w:pPr>
      <w:rPr>
        <w:rFonts w:ascii="宋体" w:eastAsia="宋体" w:hAnsi="宋体" w:cs="宋体" w:hint="default"/>
        <w:w w:val="100"/>
        <w:sz w:val="42"/>
        <w:szCs w:val="42"/>
      </w:rPr>
    </w:lvl>
    <w:lvl w:ilvl="3">
      <w:start w:val="0"/>
      <w:numFmt w:val="bullet"/>
      <w:lvlText w:val="•"/>
      <w:lvlJc w:val="left"/>
      <w:pPr>
        <w:ind w:left="4051" w:hanging="1368"/>
      </w:pPr>
      <w:rPr>
        <w:rFonts w:hint="default"/>
      </w:rPr>
    </w:lvl>
    <w:lvl w:ilvl="4">
      <w:start w:val="0"/>
      <w:numFmt w:val="bullet"/>
      <w:lvlText w:val="•"/>
      <w:lvlJc w:val="left"/>
      <w:pPr>
        <w:ind w:left="5466" w:hanging="1368"/>
      </w:pPr>
      <w:rPr>
        <w:rFonts w:hint="default"/>
      </w:rPr>
    </w:lvl>
    <w:lvl w:ilvl="5">
      <w:start w:val="0"/>
      <w:numFmt w:val="bullet"/>
      <w:lvlText w:val="•"/>
      <w:lvlJc w:val="left"/>
      <w:pPr>
        <w:ind w:left="6882" w:hanging="1368"/>
      </w:pPr>
      <w:rPr>
        <w:rFonts w:hint="default"/>
      </w:rPr>
    </w:lvl>
    <w:lvl w:ilvl="6">
      <w:start w:val="0"/>
      <w:numFmt w:val="bullet"/>
      <w:lvlText w:val="•"/>
      <w:lvlJc w:val="left"/>
      <w:pPr>
        <w:ind w:left="8297" w:hanging="1368"/>
      </w:pPr>
      <w:rPr>
        <w:rFonts w:hint="default"/>
      </w:rPr>
    </w:lvl>
    <w:lvl w:ilvl="7">
      <w:start w:val="0"/>
      <w:numFmt w:val="bullet"/>
      <w:lvlText w:val="•"/>
      <w:lvlJc w:val="left"/>
      <w:pPr>
        <w:ind w:left="9713" w:hanging="1368"/>
      </w:pPr>
      <w:rPr>
        <w:rFonts w:hint="default"/>
      </w:rPr>
    </w:lvl>
    <w:lvl w:ilvl="8">
      <w:start w:val="0"/>
      <w:numFmt w:val="bullet"/>
      <w:lvlText w:val="•"/>
      <w:lvlJc w:val="left"/>
      <w:pPr>
        <w:ind w:left="11128" w:hanging="1368"/>
      </w:pPr>
      <w:rPr>
        <w:rFonts w:hint="default"/>
      </w:rPr>
    </w:lvl>
  </w:abstractNum>
  <w:abstractNum w:abstractNumId="19">
    <w:nsid w:val="6CD0744C"/>
    <w:multiLevelType w:val="hybridMultilevel"/>
    <w:tmpl w:val="00000000"/>
    <w:lvl w:ilvl="0">
      <w:start w:val="2"/>
      <w:numFmt w:val="decimal"/>
      <w:lvlText w:val="%1"/>
      <w:lvlJc w:val="left"/>
      <w:pPr>
        <w:ind w:left="380" w:hanging="528"/>
        <w:jc w:val="left"/>
      </w:pPr>
      <w:rPr>
        <w:rFonts w:hint="default"/>
      </w:rPr>
    </w:lvl>
    <w:lvl w:ilvl="1">
      <w:start w:val="1"/>
      <w:numFmt w:val="decimal"/>
      <w:lvlText w:val="%1.%2"/>
      <w:lvlJc w:val="left"/>
      <w:pPr>
        <w:ind w:left="380" w:hanging="528"/>
        <w:jc w:val="left"/>
      </w:pPr>
      <w:rPr>
        <w:rFonts w:ascii="Arial" w:eastAsia="Arial" w:hAnsi="Arial" w:cs="Arial" w:hint="default"/>
        <w:spacing w:val="-2"/>
        <w:w w:val="90"/>
        <w:sz w:val="40"/>
        <w:szCs w:val="40"/>
      </w:rPr>
    </w:lvl>
    <w:lvl w:ilvl="2">
      <w:start w:val="0"/>
      <w:numFmt w:val="bullet"/>
      <w:lvlText w:val="•"/>
      <w:lvlJc w:val="left"/>
      <w:pPr>
        <w:ind w:left="3095" w:hanging="528"/>
      </w:pPr>
      <w:rPr>
        <w:rFonts w:hint="default"/>
      </w:rPr>
    </w:lvl>
    <w:lvl w:ilvl="3">
      <w:start w:val="0"/>
      <w:numFmt w:val="bullet"/>
      <w:lvlText w:val="•"/>
      <w:lvlJc w:val="left"/>
      <w:pPr>
        <w:ind w:left="4453" w:hanging="528"/>
      </w:pPr>
      <w:rPr>
        <w:rFonts w:hint="default"/>
      </w:rPr>
    </w:lvl>
    <w:lvl w:ilvl="4">
      <w:start w:val="0"/>
      <w:numFmt w:val="bullet"/>
      <w:lvlText w:val="•"/>
      <w:lvlJc w:val="left"/>
      <w:pPr>
        <w:ind w:left="5811" w:hanging="528"/>
      </w:pPr>
      <w:rPr>
        <w:rFonts w:hint="default"/>
      </w:rPr>
    </w:lvl>
    <w:lvl w:ilvl="5">
      <w:start w:val="0"/>
      <w:numFmt w:val="bullet"/>
      <w:lvlText w:val="•"/>
      <w:lvlJc w:val="left"/>
      <w:pPr>
        <w:ind w:left="7169" w:hanging="528"/>
      </w:pPr>
      <w:rPr>
        <w:rFonts w:hint="default"/>
      </w:rPr>
    </w:lvl>
    <w:lvl w:ilvl="6">
      <w:start w:val="0"/>
      <w:numFmt w:val="bullet"/>
      <w:lvlText w:val="•"/>
      <w:lvlJc w:val="left"/>
      <w:pPr>
        <w:ind w:left="8527" w:hanging="528"/>
      </w:pPr>
      <w:rPr>
        <w:rFonts w:hint="default"/>
      </w:rPr>
    </w:lvl>
    <w:lvl w:ilvl="7">
      <w:start w:val="0"/>
      <w:numFmt w:val="bullet"/>
      <w:lvlText w:val="•"/>
      <w:lvlJc w:val="left"/>
      <w:pPr>
        <w:ind w:left="9885" w:hanging="528"/>
      </w:pPr>
      <w:rPr>
        <w:rFonts w:hint="default"/>
      </w:rPr>
    </w:lvl>
    <w:lvl w:ilvl="8">
      <w:start w:val="0"/>
      <w:numFmt w:val="bullet"/>
      <w:lvlText w:val="•"/>
      <w:lvlJc w:val="left"/>
      <w:pPr>
        <w:ind w:left="11243" w:hanging="528"/>
      </w:pPr>
      <w:rPr>
        <w:rFonts w:hint="default"/>
      </w:rPr>
    </w:lvl>
  </w:abstractNum>
  <w:abstractNum w:abstractNumId="20">
    <w:nsid w:val="733AC703"/>
    <w:multiLevelType w:val="hybridMultilevel"/>
    <w:tmpl w:val="00000000"/>
    <w:lvl w:ilvl="0">
      <w:start w:val="3"/>
      <w:numFmt w:val="decimal"/>
      <w:lvlText w:val="%1"/>
      <w:lvlJc w:val="left"/>
      <w:pPr>
        <w:ind w:left="380" w:hanging="844"/>
        <w:jc w:val="left"/>
      </w:pPr>
      <w:rPr>
        <w:rFonts w:hint="default"/>
      </w:rPr>
    </w:lvl>
    <w:lvl w:ilvl="1">
      <w:start w:val="1"/>
      <w:numFmt w:val="decimal"/>
      <w:lvlText w:val="%1.%2"/>
      <w:lvlJc w:val="left"/>
      <w:pPr>
        <w:ind w:left="380" w:hanging="844"/>
        <w:jc w:val="left"/>
      </w:pPr>
      <w:rPr>
        <w:rFonts w:hint="default"/>
      </w:rPr>
    </w:lvl>
    <w:lvl w:ilvl="2">
      <w:start w:val="5"/>
      <w:numFmt w:val="decimal"/>
      <w:lvlText w:val="%1.%2.%3"/>
      <w:lvlJc w:val="left"/>
      <w:pPr>
        <w:ind w:left="380" w:hanging="844"/>
        <w:jc w:val="left"/>
      </w:pPr>
      <w:rPr>
        <w:rFonts w:hint="default"/>
        <w:spacing w:val="-1"/>
        <w:w w:val="90"/>
      </w:rPr>
    </w:lvl>
    <w:lvl w:ilvl="3">
      <w:start w:val="0"/>
      <w:numFmt w:val="bullet"/>
      <w:lvlText w:val="•"/>
      <w:lvlJc w:val="left"/>
      <w:pPr>
        <w:ind w:left="4453" w:hanging="844"/>
      </w:pPr>
      <w:rPr>
        <w:rFonts w:hint="default"/>
      </w:rPr>
    </w:lvl>
    <w:lvl w:ilvl="4">
      <w:start w:val="0"/>
      <w:numFmt w:val="bullet"/>
      <w:lvlText w:val="•"/>
      <w:lvlJc w:val="left"/>
      <w:pPr>
        <w:ind w:left="5811" w:hanging="844"/>
      </w:pPr>
      <w:rPr>
        <w:rFonts w:hint="default"/>
      </w:rPr>
    </w:lvl>
    <w:lvl w:ilvl="5">
      <w:start w:val="0"/>
      <w:numFmt w:val="bullet"/>
      <w:lvlText w:val="•"/>
      <w:lvlJc w:val="left"/>
      <w:pPr>
        <w:ind w:left="7169" w:hanging="844"/>
      </w:pPr>
      <w:rPr>
        <w:rFonts w:hint="default"/>
      </w:rPr>
    </w:lvl>
    <w:lvl w:ilvl="6">
      <w:start w:val="0"/>
      <w:numFmt w:val="bullet"/>
      <w:lvlText w:val="•"/>
      <w:lvlJc w:val="left"/>
      <w:pPr>
        <w:ind w:left="8527" w:hanging="844"/>
      </w:pPr>
      <w:rPr>
        <w:rFonts w:hint="default"/>
      </w:rPr>
    </w:lvl>
    <w:lvl w:ilvl="7">
      <w:start w:val="0"/>
      <w:numFmt w:val="bullet"/>
      <w:lvlText w:val="•"/>
      <w:lvlJc w:val="left"/>
      <w:pPr>
        <w:ind w:left="9885" w:hanging="844"/>
      </w:pPr>
      <w:rPr>
        <w:rFonts w:hint="default"/>
      </w:rPr>
    </w:lvl>
    <w:lvl w:ilvl="8">
      <w:start w:val="0"/>
      <w:numFmt w:val="bullet"/>
      <w:lvlText w:val="•"/>
      <w:lvlJc w:val="left"/>
      <w:pPr>
        <w:ind w:left="11243" w:hanging="844"/>
      </w:pPr>
      <w:rPr>
        <w:rFonts w:hint="default"/>
      </w:rPr>
    </w:lvl>
  </w:abstractNum>
  <w:abstractNum w:abstractNumId="21">
    <w:nsid w:val="75502FB5"/>
    <w:multiLevelType w:val="hybridMultilevel"/>
    <w:tmpl w:val="00000000"/>
    <w:lvl w:ilvl="0">
      <w:start w:val="3"/>
      <w:numFmt w:val="decimal"/>
      <w:lvlText w:val="%1"/>
      <w:lvlJc w:val="left"/>
      <w:pPr>
        <w:ind w:left="380" w:hanging="844"/>
        <w:jc w:val="left"/>
      </w:pPr>
      <w:rPr>
        <w:rFonts w:hint="default"/>
      </w:rPr>
    </w:lvl>
    <w:lvl w:ilvl="1">
      <w:start w:val="1"/>
      <w:numFmt w:val="decimal"/>
      <w:lvlText w:val="%1.%2"/>
      <w:lvlJc w:val="left"/>
      <w:pPr>
        <w:ind w:left="380" w:hanging="844"/>
        <w:jc w:val="left"/>
      </w:pPr>
      <w:rPr>
        <w:rFonts w:hint="default"/>
      </w:rPr>
    </w:lvl>
    <w:lvl w:ilvl="2">
      <w:start w:val="8"/>
      <w:numFmt w:val="decimal"/>
      <w:lvlText w:val="%1.%2.%3"/>
      <w:lvlJc w:val="left"/>
      <w:pPr>
        <w:ind w:left="380" w:hanging="844"/>
        <w:jc w:val="left"/>
      </w:pPr>
      <w:rPr>
        <w:rFonts w:ascii="Arial" w:eastAsia="Arial" w:hAnsi="Arial" w:cs="Arial" w:hint="default"/>
        <w:spacing w:val="-1"/>
        <w:w w:val="90"/>
        <w:sz w:val="40"/>
        <w:szCs w:val="40"/>
      </w:rPr>
    </w:lvl>
    <w:lvl w:ilvl="3">
      <w:start w:val="0"/>
      <w:numFmt w:val="bullet"/>
      <w:lvlText w:val="•"/>
      <w:lvlJc w:val="left"/>
      <w:pPr>
        <w:ind w:left="4453" w:hanging="844"/>
      </w:pPr>
      <w:rPr>
        <w:rFonts w:hint="default"/>
      </w:rPr>
    </w:lvl>
    <w:lvl w:ilvl="4">
      <w:start w:val="0"/>
      <w:numFmt w:val="bullet"/>
      <w:lvlText w:val="•"/>
      <w:lvlJc w:val="left"/>
      <w:pPr>
        <w:ind w:left="5811" w:hanging="844"/>
      </w:pPr>
      <w:rPr>
        <w:rFonts w:hint="default"/>
      </w:rPr>
    </w:lvl>
    <w:lvl w:ilvl="5">
      <w:start w:val="0"/>
      <w:numFmt w:val="bullet"/>
      <w:lvlText w:val="•"/>
      <w:lvlJc w:val="left"/>
      <w:pPr>
        <w:ind w:left="7169" w:hanging="844"/>
      </w:pPr>
      <w:rPr>
        <w:rFonts w:hint="default"/>
      </w:rPr>
    </w:lvl>
    <w:lvl w:ilvl="6">
      <w:start w:val="0"/>
      <w:numFmt w:val="bullet"/>
      <w:lvlText w:val="•"/>
      <w:lvlJc w:val="left"/>
      <w:pPr>
        <w:ind w:left="8527" w:hanging="844"/>
      </w:pPr>
      <w:rPr>
        <w:rFonts w:hint="default"/>
      </w:rPr>
    </w:lvl>
    <w:lvl w:ilvl="7">
      <w:start w:val="0"/>
      <w:numFmt w:val="bullet"/>
      <w:lvlText w:val="•"/>
      <w:lvlJc w:val="left"/>
      <w:pPr>
        <w:ind w:left="9885" w:hanging="844"/>
      </w:pPr>
      <w:rPr>
        <w:rFonts w:hint="default"/>
      </w:rPr>
    </w:lvl>
    <w:lvl w:ilvl="8">
      <w:start w:val="0"/>
      <w:numFmt w:val="bullet"/>
      <w:lvlText w:val="•"/>
      <w:lvlJc w:val="left"/>
      <w:pPr>
        <w:ind w:left="11243" w:hanging="844"/>
      </w:pPr>
      <w:rPr>
        <w:rFonts w:hint="default"/>
      </w:rPr>
    </w:lvl>
  </w:abstractNum>
  <w:abstractNum w:abstractNumId="22">
    <w:nsid w:val="7A69DEBF"/>
    <w:multiLevelType w:val="hybridMultilevel"/>
    <w:tmpl w:val="00000000"/>
    <w:lvl w:ilvl="0">
      <w:start w:val="7"/>
      <w:numFmt w:val="decimal"/>
      <w:lvlText w:val="%1"/>
      <w:lvlJc w:val="left"/>
      <w:pPr>
        <w:ind w:left="380" w:hanging="633"/>
        <w:jc w:val="left"/>
      </w:pPr>
      <w:rPr>
        <w:rFonts w:hint="default"/>
      </w:rPr>
    </w:lvl>
    <w:lvl w:ilvl="1">
      <w:start w:val="1"/>
      <w:numFmt w:val="decimal"/>
      <w:lvlText w:val="%1.%2"/>
      <w:lvlJc w:val="left"/>
      <w:pPr>
        <w:ind w:left="380" w:hanging="633"/>
        <w:jc w:val="left"/>
      </w:pPr>
      <w:rPr>
        <w:rFonts w:ascii="宋体" w:eastAsia="宋体" w:hAnsi="宋体" w:cs="宋体" w:hint="default"/>
        <w:spacing w:val="-2"/>
        <w:w w:val="100"/>
        <w:sz w:val="40"/>
        <w:szCs w:val="40"/>
      </w:rPr>
    </w:lvl>
    <w:lvl w:ilvl="2">
      <w:start w:val="0"/>
      <w:numFmt w:val="bullet"/>
      <w:lvlText w:val="•"/>
      <w:lvlJc w:val="left"/>
      <w:pPr>
        <w:ind w:left="3095" w:hanging="633"/>
      </w:pPr>
      <w:rPr>
        <w:rFonts w:hint="default"/>
      </w:rPr>
    </w:lvl>
    <w:lvl w:ilvl="3">
      <w:start w:val="0"/>
      <w:numFmt w:val="bullet"/>
      <w:lvlText w:val="•"/>
      <w:lvlJc w:val="left"/>
      <w:pPr>
        <w:ind w:left="4453" w:hanging="633"/>
      </w:pPr>
      <w:rPr>
        <w:rFonts w:hint="default"/>
      </w:rPr>
    </w:lvl>
    <w:lvl w:ilvl="4">
      <w:start w:val="0"/>
      <w:numFmt w:val="bullet"/>
      <w:lvlText w:val="•"/>
      <w:lvlJc w:val="left"/>
      <w:pPr>
        <w:ind w:left="5811" w:hanging="633"/>
      </w:pPr>
      <w:rPr>
        <w:rFonts w:hint="default"/>
      </w:rPr>
    </w:lvl>
    <w:lvl w:ilvl="5">
      <w:start w:val="0"/>
      <w:numFmt w:val="bullet"/>
      <w:lvlText w:val="•"/>
      <w:lvlJc w:val="left"/>
      <w:pPr>
        <w:ind w:left="7169" w:hanging="633"/>
      </w:pPr>
      <w:rPr>
        <w:rFonts w:hint="default"/>
      </w:rPr>
    </w:lvl>
    <w:lvl w:ilvl="6">
      <w:start w:val="0"/>
      <w:numFmt w:val="bullet"/>
      <w:lvlText w:val="•"/>
      <w:lvlJc w:val="left"/>
      <w:pPr>
        <w:ind w:left="8527" w:hanging="633"/>
      </w:pPr>
      <w:rPr>
        <w:rFonts w:hint="default"/>
      </w:rPr>
    </w:lvl>
    <w:lvl w:ilvl="7">
      <w:start w:val="0"/>
      <w:numFmt w:val="bullet"/>
      <w:lvlText w:val="•"/>
      <w:lvlJc w:val="left"/>
      <w:pPr>
        <w:ind w:left="9885" w:hanging="633"/>
      </w:pPr>
      <w:rPr>
        <w:rFonts w:hint="default"/>
      </w:rPr>
    </w:lvl>
    <w:lvl w:ilvl="8">
      <w:start w:val="0"/>
      <w:numFmt w:val="bullet"/>
      <w:lvlText w:val="•"/>
      <w:lvlJc w:val="left"/>
      <w:pPr>
        <w:ind w:left="11243" w:hanging="633"/>
      </w:pPr>
      <w:rPr>
        <w:rFonts w:hint="default"/>
      </w:rPr>
    </w:lvl>
  </w:abstractNum>
  <w:num w:numId="1">
    <w:abstractNumId w:val="11"/>
  </w:num>
  <w:num w:numId="2">
    <w:abstractNumId w:val="6"/>
  </w:num>
  <w:num w:numId="3">
    <w:abstractNumId w:val="14"/>
  </w:num>
  <w:num w:numId="4">
    <w:abstractNumId w:val="1"/>
  </w:num>
  <w:num w:numId="5">
    <w:abstractNumId w:val="19"/>
  </w:num>
  <w:num w:numId="6">
    <w:abstractNumId w:val="17"/>
  </w:num>
  <w:num w:numId="7">
    <w:abstractNumId w:val="21"/>
  </w:num>
  <w:num w:numId="8">
    <w:abstractNumId w:val="20"/>
  </w:num>
  <w:num w:numId="9">
    <w:abstractNumId w:val="2"/>
  </w:num>
  <w:num w:numId="10">
    <w:abstractNumId w:val="7"/>
  </w:num>
  <w:num w:numId="11">
    <w:abstractNumId w:val="8"/>
  </w:num>
  <w:num w:numId="12">
    <w:abstractNumId w:val="16"/>
  </w:num>
  <w:num w:numId="13">
    <w:abstractNumId w:val="3"/>
  </w:num>
  <w:num w:numId="14">
    <w:abstractNumId w:val="5"/>
  </w:num>
  <w:num w:numId="15">
    <w:abstractNumId w:val="18"/>
  </w:num>
  <w:num w:numId="16">
    <w:abstractNumId w:val="0"/>
  </w:num>
  <w:num w:numId="17">
    <w:abstractNumId w:val="10"/>
  </w:num>
  <w:num w:numId="18">
    <w:abstractNumId w:val="9"/>
  </w:num>
  <w:num w:numId="19">
    <w:abstractNumId w:val="4"/>
  </w:num>
  <w:num w:numId="20">
    <w:abstractNumId w:val="15"/>
  </w:num>
  <w:num w:numId="21">
    <w:abstractNumId w:val="12"/>
  </w:num>
  <w:num w:numId="22">
    <w:abstractNumId w:val="13"/>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before="611"/>
      <w:ind w:left="6476" w:right="6221"/>
      <w:jc w:val="both"/>
    </w:pPr>
    <w:rPr>
      <w:rFonts w:ascii="华文新魏" w:eastAsia="华文新魏" w:hAnsi="华文新魏" w:cs="华文新魏"/>
      <w:sz w:val="126"/>
      <w:szCs w:val="126"/>
    </w:rPr>
  </w:style>
  <w:style w:type="paragraph" w:styleId="ListParagraph">
    <w:name w:val="List Paragraph"/>
    <w:basedOn w:val="Normal"/>
    <w:uiPriority w:val="1"/>
    <w:qFormat/>
    <w:pPr>
      <w:ind w:left="38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975141122144011113"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2024-02-02T03:02:06Z</dcterms:created>
  <dcterms:modified xsi:type="dcterms:W3CDTF">2024-02-02T03:02:06Z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2022-11-17T00:00:00Z</vt:filetime>
  </property>
  <property fmtid="{D5CDD505-2E9C-101B-9397-08002B2CF9AE}" pid="3" name="LastSaved">
    <vt:filetime>2024-02-02T00:00:00Z</vt:filetime>
  </property>
</Properties>
</file>