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hint="eastAsia"/>
          <w:b/>
          <w:sz w:val="28"/>
        </w:rPr>
      </w:pPr>
      <w:r>
        <w:rPr>
          <w:rFonts w:hint="eastAsia"/>
          <w:b/>
          <w:sz w:val="28"/>
        </w:rPr>
        <w:t>目录</w:t>
      </w:r>
    </w:p>
    <w:p>
      <w:pPr>
        <w:pStyle w:val="TOC1"/>
        <w:tabs>
          <w:tab w:val="right" w:leader="dot" w:pos="8495"/>
        </w:tabs>
        <w:rPr>
          <w:rFonts w:ascii="Times New Roman" w:hAnsi="Times New Roman"/>
          <w:color w:val="auto"/>
        </w:rPr>
      </w:pPr>
      <w:r>
        <w:fldChar w:fldCharType="begin"/>
      </w:r>
      <w:r>
        <w:instrText xml:space="preserve"> TOC \o "1-3" </w:instrText>
      </w:r>
      <w:r>
        <w:fldChar w:fldCharType="separate"/>
      </w:r>
      <w:r>
        <w:rPr>
          <w:rFonts w:hint="eastAsia"/>
          <w:szCs w:val="28"/>
        </w:rPr>
        <w:t>第一章 编制依据</w:t>
      </w:r>
      <w:r>
        <w:tab/>
      </w:r>
      <w:r>
        <w:fldChar w:fldCharType="begin"/>
      </w:r>
      <w:r>
        <w:instrText xml:space="preserve"> PAGEREF _Toc207173762 \h </w:instrText>
      </w:r>
      <w:r>
        <w:fldChar w:fldCharType="separate"/>
      </w:r>
      <w:r>
        <w:t>2</w:t>
      </w:r>
      <w:r>
        <w:fldChar w:fldCharType="end"/>
      </w:r>
    </w:p>
    <w:p>
      <w:pPr>
        <w:pStyle w:val="TOC1"/>
        <w:tabs>
          <w:tab w:val="right" w:leader="dot" w:pos="8495"/>
        </w:tabs>
        <w:rPr>
          <w:rFonts w:ascii="Times New Roman" w:hAnsi="Times New Roman"/>
          <w:color w:val="auto"/>
        </w:rPr>
      </w:pPr>
      <w:r>
        <w:rPr>
          <w:rFonts w:hint="eastAsia"/>
          <w:szCs w:val="28"/>
        </w:rPr>
        <w:t>第二章 第二章工程概况</w:t>
      </w:r>
      <w:r>
        <w:tab/>
      </w:r>
      <w:r>
        <w:fldChar w:fldCharType="begin"/>
      </w:r>
      <w:r>
        <w:instrText xml:space="preserve"> PAGEREF _Toc207173763 \h </w:instrText>
      </w:r>
      <w:r>
        <w:fldChar w:fldCharType="separate"/>
      </w:r>
      <w:r>
        <w:t>4</w:t>
      </w:r>
      <w:r>
        <w:fldChar w:fldCharType="end"/>
      </w:r>
    </w:p>
    <w:p>
      <w:pPr>
        <w:pStyle w:val="TOC1"/>
        <w:tabs>
          <w:tab w:val="right" w:leader="dot" w:pos="8495"/>
        </w:tabs>
        <w:rPr>
          <w:rFonts w:ascii="Times New Roman" w:hAnsi="Times New Roman"/>
          <w:color w:val="auto"/>
        </w:rPr>
      </w:pPr>
      <w:r>
        <w:rPr>
          <w:rFonts w:hint="eastAsia"/>
          <w:szCs w:val="28"/>
        </w:rPr>
        <w:t>第三章 第三章施工部署</w:t>
      </w:r>
      <w:r>
        <w:tab/>
      </w:r>
      <w:r>
        <w:fldChar w:fldCharType="begin"/>
      </w:r>
      <w:r>
        <w:instrText xml:space="preserve"> PAGEREF _Toc207173764 \h </w:instrText>
      </w:r>
      <w:r>
        <w:fldChar w:fldCharType="separate"/>
      </w:r>
      <w:r>
        <w:t>6</w:t>
      </w:r>
      <w:r>
        <w:fldChar w:fldCharType="end"/>
      </w:r>
    </w:p>
    <w:p>
      <w:pPr>
        <w:pStyle w:val="TOC1"/>
        <w:tabs>
          <w:tab w:val="right" w:leader="dot" w:pos="8495"/>
        </w:tabs>
        <w:rPr>
          <w:rFonts w:ascii="Times New Roman" w:hAnsi="Times New Roman"/>
          <w:color w:val="auto"/>
        </w:rPr>
      </w:pPr>
      <w:r>
        <w:rPr>
          <w:rFonts w:hint="eastAsia"/>
          <w:szCs w:val="28"/>
        </w:rPr>
        <w:t>第四章 第四章施工进度计</w:t>
      </w:r>
      <w:r>
        <w:tab/>
      </w:r>
      <w:r>
        <w:fldChar w:fldCharType="begin"/>
      </w:r>
      <w:r>
        <w:instrText xml:space="preserve"> PAGEREF _Toc207173765 \h </w:instrText>
      </w:r>
      <w:r>
        <w:fldChar w:fldCharType="separate"/>
      </w:r>
      <w:r>
        <w:t>26</w:t>
      </w:r>
      <w:r>
        <w:fldChar w:fldCharType="end"/>
      </w:r>
    </w:p>
    <w:p>
      <w:pPr>
        <w:pStyle w:val="TOC1"/>
        <w:tabs>
          <w:tab w:val="right" w:leader="dot" w:pos="8495"/>
        </w:tabs>
        <w:rPr>
          <w:rFonts w:ascii="Times New Roman" w:hAnsi="Times New Roman"/>
          <w:color w:val="auto"/>
        </w:rPr>
      </w:pPr>
      <w:r>
        <w:rPr>
          <w:rFonts w:hint="eastAsia"/>
          <w:szCs w:val="28"/>
        </w:rPr>
        <w:t>第五章 第五章施工平面布</w:t>
      </w:r>
      <w:r>
        <w:tab/>
      </w:r>
      <w:r>
        <w:fldChar w:fldCharType="begin"/>
      </w:r>
      <w:r>
        <w:instrText xml:space="preserve"> PAGEREF _Toc207173766 \h </w:instrText>
      </w:r>
      <w:r>
        <w:fldChar w:fldCharType="separate"/>
      </w:r>
      <w:r>
        <w:t>29</w:t>
      </w:r>
      <w:r>
        <w:fldChar w:fldCharType="end"/>
      </w:r>
    </w:p>
    <w:p>
      <w:pPr>
        <w:pStyle w:val="TOC1"/>
        <w:tabs>
          <w:tab w:val="right" w:leader="dot" w:pos="8495"/>
        </w:tabs>
        <w:rPr>
          <w:rFonts w:ascii="Times New Roman" w:hAnsi="Times New Roman"/>
          <w:color w:val="auto"/>
        </w:rPr>
      </w:pPr>
      <w:r>
        <w:rPr>
          <w:rFonts w:hint="eastAsia"/>
          <w:szCs w:val="28"/>
        </w:rPr>
        <w:t>第六章 第六章主要工程项</w:t>
      </w:r>
      <w:r>
        <w:tab/>
      </w:r>
      <w:r>
        <w:fldChar w:fldCharType="begin"/>
      </w:r>
      <w:r>
        <w:instrText xml:space="preserve"> PAGEREF _Toc207173767 \h </w:instrText>
      </w:r>
      <w:r>
        <w:fldChar w:fldCharType="separate"/>
      </w:r>
      <w:r>
        <w:t>30</w:t>
      </w:r>
      <w:r>
        <w:fldChar w:fldCharType="end"/>
      </w:r>
    </w:p>
    <w:p>
      <w:pPr>
        <w:pStyle w:val="TOC1"/>
        <w:tabs>
          <w:tab w:val="right" w:leader="dot" w:pos="8495"/>
        </w:tabs>
        <w:rPr>
          <w:rFonts w:ascii="Times New Roman" w:hAnsi="Times New Roman"/>
          <w:color w:val="auto"/>
        </w:rPr>
      </w:pPr>
      <w:r>
        <w:rPr>
          <w:rFonts w:hint="eastAsia"/>
          <w:szCs w:val="28"/>
        </w:rPr>
        <w:t>第七章 技术组织措施计划</w:t>
      </w:r>
      <w:r>
        <w:tab/>
      </w:r>
      <w:r>
        <w:fldChar w:fldCharType="begin"/>
      </w:r>
      <w:r>
        <w:instrText xml:space="preserve"> PAGEREF _Toc207173768 \h </w:instrText>
      </w:r>
      <w:r>
        <w:fldChar w:fldCharType="separate"/>
      </w:r>
      <w:r>
        <w:t>59</w:t>
      </w:r>
      <w:r>
        <w:fldChar w:fldCharType="end"/>
      </w:r>
    </w:p>
    <w:p>
      <w:pPr>
        <w:pStyle w:val="TOC1"/>
        <w:tabs>
          <w:tab w:val="right" w:leader="dot" w:pos="8495"/>
        </w:tabs>
        <w:rPr>
          <w:rFonts w:ascii="Times New Roman" w:hAnsi="Times New Roman"/>
          <w:color w:val="auto"/>
        </w:rPr>
      </w:pPr>
      <w:r>
        <w:rPr>
          <w:rFonts w:hint="eastAsia"/>
          <w:szCs w:val="28"/>
        </w:rPr>
        <w:t>第八章 主要经济指标</w:t>
      </w:r>
      <w:r>
        <w:tab/>
      </w:r>
      <w:r>
        <w:fldChar w:fldCharType="begin"/>
      </w:r>
      <w:r>
        <w:instrText xml:space="preserve"> PAGEREF _Toc207173769 \h </w:instrText>
      </w:r>
      <w:r>
        <w:fldChar w:fldCharType="separate"/>
      </w:r>
      <w:r>
        <w:t>87</w:t>
      </w:r>
      <w:r>
        <w:fldChar w:fldCharType="end"/>
      </w:r>
    </w:p>
    <w:p>
      <w:pPr>
        <w:pStyle w:val="TOC1"/>
        <w:tabs>
          <w:tab w:val="right" w:leader="dot" w:pos="8495"/>
        </w:tabs>
        <w:rPr>
          <w:rFonts w:ascii="Times New Roman" w:hAnsi="Times New Roman"/>
          <w:color w:val="auto"/>
        </w:rPr>
      </w:pPr>
      <w:r>
        <w:rPr>
          <w:rFonts w:hint="eastAsia"/>
          <w:szCs w:val="28"/>
        </w:rPr>
        <w:t>第九章 项目风险管理</w:t>
      </w:r>
      <w:r>
        <w:tab/>
      </w:r>
      <w:r>
        <w:fldChar w:fldCharType="begin"/>
      </w:r>
      <w:r>
        <w:instrText xml:space="preserve"> PAGEREF _Toc207173770 \h </w:instrText>
      </w:r>
      <w:r>
        <w:fldChar w:fldCharType="separate"/>
      </w:r>
      <w:r>
        <w:t>87</w:t>
      </w:r>
      <w:r>
        <w:fldChar w:fldCharType="end"/>
      </w:r>
    </w:p>
    <w:p>
      <w:pPr>
        <w:pStyle w:val="TOC1"/>
        <w:tabs>
          <w:tab w:val="right" w:leader="dot" w:pos="8495"/>
        </w:tabs>
        <w:rPr>
          <w:rFonts w:ascii="Times New Roman" w:hAnsi="Times New Roman"/>
          <w:color w:val="auto"/>
        </w:rPr>
      </w:pPr>
      <w:r>
        <w:rPr>
          <w:rFonts w:hint="eastAsia"/>
          <w:szCs w:val="28"/>
        </w:rPr>
        <w:t>第十章 项目信息化管理</w:t>
      </w:r>
      <w:r>
        <w:tab/>
      </w:r>
      <w:r>
        <w:fldChar w:fldCharType="begin"/>
      </w:r>
      <w:r>
        <w:instrText xml:space="preserve"> PAGEREF _Toc207173771 \h </w:instrText>
      </w:r>
      <w:r>
        <w:fldChar w:fldCharType="separate"/>
      </w:r>
      <w:r>
        <w:t>90</w:t>
      </w:r>
      <w:r>
        <w:fldChar w:fldCharType="end"/>
      </w:r>
    </w:p>
    <w:p>
      <w:pPr>
        <w:pStyle w:val="TOC1"/>
        <w:tabs>
          <w:tab w:val="right" w:leader="dot" w:pos="8495"/>
        </w:tabs>
        <w:rPr>
          <w:rFonts w:ascii="Times New Roman" w:hAnsi="Times New Roman"/>
          <w:color w:val="auto"/>
        </w:rPr>
      </w:pPr>
      <w:r>
        <w:rPr>
          <w:rFonts w:hint="eastAsia"/>
          <w:szCs w:val="28"/>
        </w:rPr>
        <w:t>第十一章 实施难点和对策</w:t>
      </w:r>
      <w:r>
        <w:tab/>
      </w:r>
      <w:r>
        <w:fldChar w:fldCharType="begin"/>
      </w:r>
      <w:r>
        <w:instrText xml:space="preserve"> PAGEREF _Toc207173772 \h </w:instrText>
      </w:r>
      <w:r>
        <w:fldChar w:fldCharType="separate"/>
      </w:r>
      <w:r>
        <w:t>91</w:t>
      </w:r>
      <w:r>
        <w:fldChar w:fldCharType="end"/>
      </w:r>
    </w:p>
    <w:p>
      <w:pPr>
        <w:pStyle w:val="TOC1"/>
        <w:tabs>
          <w:tab w:val="right" w:leader="dot" w:pos="8495"/>
        </w:tabs>
        <w:rPr>
          <w:rFonts w:ascii="Times New Roman" w:hAnsi="Times New Roman"/>
          <w:color w:val="auto"/>
        </w:rPr>
      </w:pPr>
      <w:r>
        <w:rPr>
          <w:rFonts w:hint="eastAsia"/>
          <w:szCs w:val="28"/>
        </w:rPr>
        <w:t>第十二章 职业健康安全环境管理体系</w:t>
      </w:r>
      <w:r>
        <w:tab/>
      </w:r>
      <w:r>
        <w:fldChar w:fldCharType="begin"/>
      </w:r>
      <w:r>
        <w:instrText xml:space="preserve"> PAGEREF _Toc207173773 \h </w:instrText>
      </w:r>
      <w:r>
        <w:fldChar w:fldCharType="separate"/>
      </w:r>
      <w:r>
        <w:t>93</w:t>
      </w:r>
      <w:r>
        <w:fldChar w:fldCharType="end"/>
      </w:r>
    </w:p>
    <w:p>
      <w:pPr>
        <w:pStyle w:val="TOC1"/>
        <w:tabs>
          <w:tab w:val="right" w:leader="dot" w:pos="8495"/>
        </w:tabs>
        <w:rPr>
          <w:rFonts w:ascii="Times New Roman" w:hAnsi="Times New Roman"/>
          <w:color w:val="auto"/>
        </w:rPr>
      </w:pPr>
      <w:r>
        <w:rPr>
          <w:rFonts w:hint="eastAsia"/>
          <w:szCs w:val="28"/>
        </w:rPr>
        <w:t>第十三章 竣工验收所应提供的资料名称</w:t>
      </w:r>
      <w:r>
        <w:tab/>
      </w:r>
      <w:r>
        <w:fldChar w:fldCharType="begin"/>
      </w:r>
      <w:r>
        <w:instrText xml:space="preserve"> PAGEREF _Toc207173774 \h </w:instrText>
      </w:r>
      <w:r>
        <w:fldChar w:fldCharType="separate"/>
      </w:r>
      <w:r>
        <w:t>146</w:t>
      </w:r>
      <w:r>
        <w:fldChar w:fldCharType="end"/>
      </w:r>
    </w:p>
    <w:p>
      <w:pPr>
        <w:sectPr>
          <w:footerReference w:type="even" r:id="rId4"/>
          <w:pgSz w:w="11906" w:h="16838"/>
          <w:pgMar w:top="935" w:right="1800" w:bottom="1440" w:left="1800" w:header="851" w:footer="992" w:gutter="0"/>
          <w:cols w:space="708"/>
          <w:docGrid w:type="lines" w:linePitch="312"/>
        </w:sectPr>
      </w:pPr>
      <w:r>
        <w:fldChar w:fldCharType="end"/>
      </w:r>
    </w:p>
    <w:p>
      <w:pPr>
        <w:pStyle w:val="Heading1"/>
      </w:pPr>
      <w:bookmarkStart w:id="0" w:name="_Toc207173762"/>
      <w:r>
        <w:t>编制依据</w:t>
      </w:r>
      <w:bookmarkStart w:id="1" w:name="bk100"/>
      <w:bookmarkEnd w:id="0"/>
      <w:bookmarkEnd w:id="1"/>
    </w:p>
    <w:p>
      <w:pPr>
        <w:rPr>
          <w:kern w:val="0"/>
        </w:rPr>
      </w:pPr>
      <w:bookmarkStart w:id="2" w:name="bk101"/>
      <w:bookmarkEnd w:id="2"/>
      <w:r>
        <w:rPr>
          <w:kern w:val="0"/>
        </w:rPr>
        <w:t xml:space="preserve">1.1 </w:t>
      </w:r>
      <w:r>
        <w:rPr>
          <w:rFonts w:hint="eastAsia"/>
          <w:kern w:val="0"/>
        </w:rPr>
        <w:t>建筑工程招标文件</w:t>
      </w:r>
    </w:p>
    <w:p>
      <w:pPr>
        <w:rPr>
          <w:kern w:val="0"/>
        </w:rPr>
      </w:pPr>
      <w:r>
        <w:rPr>
          <w:rFonts w:hint="eastAsia"/>
          <w:kern w:val="0"/>
        </w:rPr>
        <w:t>招标编号：</w:t>
      </w:r>
      <w:r>
        <w:rPr>
          <w:kern w:val="0"/>
        </w:rPr>
        <w:t>****</w:t>
      </w:r>
    </w:p>
    <w:p>
      <w:pPr>
        <w:rPr>
          <w:kern w:val="0"/>
        </w:rPr>
      </w:pPr>
      <w:r>
        <w:rPr>
          <w:rFonts w:hint="eastAsia"/>
          <w:kern w:val="0"/>
        </w:rPr>
        <w:t>项目名称：福鼎市某大桥工程施工项目</w:t>
      </w:r>
    </w:p>
    <w:p>
      <w:pPr>
        <w:rPr>
          <w:kern w:val="0"/>
        </w:rPr>
      </w:pPr>
      <w:r>
        <w:rPr>
          <w:rFonts w:hint="eastAsia"/>
          <w:kern w:val="0"/>
        </w:rPr>
        <w:t>招标单位：福鼎市</w:t>
      </w:r>
      <w:r>
        <w:rPr>
          <w:kern w:val="0"/>
        </w:rPr>
        <w:t xml:space="preserve">xx </w:t>
      </w:r>
      <w:r>
        <w:rPr>
          <w:rFonts w:hint="eastAsia"/>
          <w:kern w:val="0"/>
        </w:rPr>
        <w:t>投资有限公司</w:t>
      </w:r>
    </w:p>
    <w:p>
      <w:pPr>
        <w:rPr>
          <w:kern w:val="0"/>
        </w:rPr>
      </w:pPr>
      <w:r>
        <w:rPr>
          <w:kern w:val="0"/>
        </w:rPr>
        <w:t xml:space="preserve">1.2 </w:t>
      </w:r>
      <w:r>
        <w:rPr>
          <w:rFonts w:hint="eastAsia"/>
          <w:kern w:val="0"/>
        </w:rPr>
        <w:t>经过有关部门审批的有效施工图</w:t>
      </w:r>
    </w:p>
    <w:p>
      <w:pPr>
        <w:rPr>
          <w:kern w:val="0"/>
        </w:rPr>
      </w:pPr>
      <w:r>
        <w:rPr>
          <w:rFonts w:hint="eastAsia"/>
          <w:kern w:val="0"/>
        </w:rPr>
        <w:t>施工图名称：福鼎市某大桥施工图</w:t>
      </w:r>
    </w:p>
    <w:p>
      <w:pPr>
        <w:rPr>
          <w:kern w:val="0"/>
        </w:rPr>
      </w:pPr>
      <w:r>
        <w:rPr>
          <w:rFonts w:hint="eastAsia"/>
          <w:kern w:val="0"/>
        </w:rPr>
        <w:t>出图时间：</w:t>
      </w:r>
      <w:r>
        <w:rPr>
          <w:rFonts w:hint="eastAsia"/>
          <w:kern w:val="0"/>
          <w:lang w:eastAsia="zh-CN"/>
        </w:rPr>
        <w:t>201</w:t>
      </w:r>
      <w:r>
        <w:rPr>
          <w:kern w:val="0"/>
        </w:rPr>
        <w:t xml:space="preserve">5 </w:t>
      </w:r>
      <w:r>
        <w:rPr>
          <w:rFonts w:hint="eastAsia"/>
          <w:kern w:val="0"/>
        </w:rPr>
        <w:t>年</w:t>
      </w:r>
      <w:r>
        <w:rPr>
          <w:kern w:val="0"/>
        </w:rPr>
        <w:t xml:space="preserve">1 </w:t>
      </w:r>
      <w:r>
        <w:rPr>
          <w:rFonts w:hint="eastAsia"/>
          <w:kern w:val="0"/>
        </w:rPr>
        <w:t>月</w:t>
      </w:r>
    </w:p>
    <w:p>
      <w:pPr>
        <w:rPr>
          <w:kern w:val="0"/>
        </w:rPr>
      </w:pPr>
      <w:r>
        <w:rPr>
          <w:rFonts w:hint="eastAsia"/>
          <w:kern w:val="0"/>
        </w:rPr>
        <w:t>设计单位：</w:t>
      </w:r>
      <w:r>
        <w:rPr>
          <w:kern w:val="0"/>
        </w:rPr>
        <w:t xml:space="preserve">XX </w:t>
      </w:r>
      <w:r>
        <w:rPr>
          <w:rFonts w:hint="eastAsia"/>
          <w:kern w:val="0"/>
        </w:rPr>
        <w:t>土木建筑设计研究院</w:t>
      </w:r>
    </w:p>
    <w:p>
      <w:pPr>
        <w:rPr>
          <w:kern w:val="0"/>
        </w:rPr>
      </w:pPr>
      <w:r>
        <w:rPr>
          <w:kern w:val="0"/>
        </w:rPr>
        <w:t xml:space="preserve">1.3 </w:t>
      </w:r>
      <w:r>
        <w:rPr>
          <w:rFonts w:hint="eastAsia"/>
          <w:kern w:val="0"/>
        </w:rPr>
        <w:t>工程所涉及的主要的国家或行业规范、标准、图集、法规、规程、地方标准等规范、标准、文件一览表</w:t>
      </w:r>
    </w:p>
    <w:p>
      <w:pPr>
        <w:rPr>
          <w:kern w:val="0"/>
        </w:rPr>
      </w:pPr>
      <w:r>
        <w:rPr>
          <w:rFonts w:hint="eastAsia"/>
          <w:kern w:val="0"/>
        </w:rPr>
        <w:t>表</w:t>
      </w:r>
      <w:r>
        <w:rPr>
          <w:kern w:val="0"/>
        </w:rPr>
        <w:t>1.3-1</w:t>
      </w:r>
    </w:p>
    <w:tbl>
      <w:tblPr>
        <w:tblStyle w:val="TableNormal"/>
        <w:tblW w:w="81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1114"/>
        <w:gridCol w:w="4941"/>
        <w:gridCol w:w="2108"/>
      </w:tblGrid>
      <w:tr>
        <w:tblPrEx>
          <w:tblW w:w="81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425"/>
        </w:trPr>
        <w:tc>
          <w:tcPr>
            <w:tcW w:w="1114" w:type="dxa"/>
            <w:tcBorders>
              <w:top w:val="single" w:sz="4" w:space="0" w:color="auto"/>
              <w:left w:val="single" w:sz="4" w:space="0" w:color="auto"/>
              <w:bottom w:val="single" w:sz="8" w:space="0" w:color="000000"/>
              <w:right w:val="single" w:sz="8" w:space="0" w:color="000000"/>
            </w:tcBorders>
            <w:vAlign w:val="center"/>
          </w:tcPr>
          <w:p>
            <w:r>
              <w:rPr>
                <w:rFonts w:hint="eastAsia"/>
              </w:rPr>
              <w:t>类别</w:t>
            </w:r>
          </w:p>
        </w:tc>
        <w:tc>
          <w:tcPr>
            <w:tcW w:w="4941" w:type="dxa"/>
            <w:tcBorders>
              <w:top w:val="single" w:sz="4" w:space="0" w:color="auto"/>
              <w:left w:val="single" w:sz="8" w:space="0" w:color="000000"/>
              <w:bottom w:val="single" w:sz="8" w:space="0" w:color="000000"/>
              <w:right w:val="single" w:sz="8" w:space="0" w:color="000000"/>
            </w:tcBorders>
            <w:vAlign w:val="center"/>
          </w:tcPr>
          <w:p>
            <w:r>
              <w:rPr>
                <w:rFonts w:hint="eastAsia"/>
              </w:rPr>
              <w:t>名称</w:t>
            </w:r>
          </w:p>
        </w:tc>
        <w:tc>
          <w:tcPr>
            <w:tcW w:w="2108" w:type="dxa"/>
            <w:tcBorders>
              <w:top w:val="single" w:sz="4" w:space="0" w:color="auto"/>
              <w:left w:val="single" w:sz="8" w:space="0" w:color="000000"/>
              <w:bottom w:val="single" w:sz="8" w:space="0" w:color="000000"/>
              <w:right w:val="single" w:sz="4" w:space="0" w:color="auto"/>
            </w:tcBorders>
            <w:vAlign w:val="center"/>
          </w:tcPr>
          <w:p>
            <w:r>
              <w:rPr>
                <w:rFonts w:hint="eastAsia"/>
              </w:rPr>
              <w:t>编号或文号</w:t>
            </w:r>
          </w:p>
        </w:tc>
      </w:tr>
      <w:tr>
        <w:tblPrEx>
          <w:tblW w:w="8163" w:type="dxa"/>
          <w:tblCellMar>
            <w:top w:w="0" w:type="dxa"/>
            <w:left w:w="108" w:type="dxa"/>
            <w:bottom w:w="0" w:type="dxa"/>
            <w:right w:w="108" w:type="dxa"/>
          </w:tblCellMar>
          <w:tblLook w:val="0000"/>
        </w:tblPrEx>
        <w:trPr>
          <w:trHeight w:val="423"/>
        </w:trPr>
        <w:tc>
          <w:tcPr>
            <w:tcW w:w="1114" w:type="dxa"/>
            <w:tcBorders>
              <w:top w:val="single" w:sz="8" w:space="0" w:color="000000"/>
              <w:left w:val="single" w:sz="4" w:space="0" w:color="auto"/>
              <w:bottom w:val="single" w:sz="8" w:space="0" w:color="000000"/>
              <w:right w:val="single" w:sz="8" w:space="0" w:color="000000"/>
            </w:tcBorders>
            <w:vAlign w:val="center"/>
          </w:tcPr>
          <w:p>
            <w:r>
              <w:rPr>
                <w:rFonts w:hint="eastAsia"/>
              </w:rPr>
              <w:t>国标</w:t>
            </w:r>
          </w:p>
        </w:tc>
        <w:tc>
          <w:tcPr>
            <w:tcW w:w="4941" w:type="dxa"/>
            <w:tcBorders>
              <w:top w:val="single" w:sz="8" w:space="0" w:color="000000"/>
              <w:left w:val="single" w:sz="8" w:space="0" w:color="000000"/>
              <w:bottom w:val="single" w:sz="8" w:space="0" w:color="000000"/>
              <w:right w:val="single" w:sz="8" w:space="0" w:color="000000"/>
            </w:tcBorders>
            <w:vAlign w:val="center"/>
          </w:tcPr>
          <w:p>
            <w:r>
              <w:rPr>
                <w:rFonts w:hint="eastAsia"/>
              </w:rPr>
              <w:t>《国家工程建设标准强制性条文》</w:t>
            </w:r>
          </w:p>
        </w:tc>
        <w:tc>
          <w:tcPr>
            <w:tcW w:w="2108" w:type="dxa"/>
            <w:tcBorders>
              <w:top w:val="single" w:sz="8" w:space="0" w:color="000000"/>
              <w:left w:val="single" w:sz="8" w:space="0" w:color="000000"/>
              <w:bottom w:val="single" w:sz="8" w:space="0" w:color="000000"/>
              <w:right w:val="single" w:sz="4" w:space="0" w:color="auto"/>
            </w:tcBorders>
            <w:vAlign w:val="center"/>
          </w:tcPr>
          <w:p>
            <w:r>
              <w:rPr>
                <w:rFonts w:hint="eastAsia"/>
                <w:lang w:eastAsia="zh-CN"/>
              </w:rPr>
              <w:t>201</w:t>
            </w:r>
            <w:r>
              <w:t xml:space="preserve">2 </w:t>
            </w:r>
            <w:r>
              <w:rPr>
                <w:rFonts w:hint="eastAsia"/>
              </w:rPr>
              <w:t>年版</w:t>
            </w:r>
          </w:p>
        </w:tc>
      </w:tr>
      <w:tr>
        <w:tblPrEx>
          <w:tblW w:w="8163" w:type="dxa"/>
          <w:tblCellMar>
            <w:top w:w="0" w:type="dxa"/>
            <w:left w:w="108" w:type="dxa"/>
            <w:bottom w:w="0" w:type="dxa"/>
            <w:right w:w="108" w:type="dxa"/>
          </w:tblCellMar>
          <w:tblLook w:val="0000"/>
        </w:tblPrEx>
        <w:trPr>
          <w:trHeight w:val="425"/>
        </w:trPr>
        <w:tc>
          <w:tcPr>
            <w:tcW w:w="1114" w:type="dxa"/>
            <w:tcBorders>
              <w:top w:val="single" w:sz="8" w:space="0" w:color="000000"/>
              <w:left w:val="single" w:sz="4" w:space="0" w:color="auto"/>
              <w:bottom w:val="single" w:sz="8" w:space="0" w:color="000000"/>
              <w:right w:val="single" w:sz="8" w:space="0" w:color="000000"/>
            </w:tcBorders>
            <w:vAlign w:val="center"/>
          </w:tcPr>
          <w:p/>
        </w:tc>
        <w:tc>
          <w:tcPr>
            <w:tcW w:w="4941" w:type="dxa"/>
            <w:tcBorders>
              <w:top w:val="single" w:sz="8" w:space="0" w:color="000000"/>
              <w:left w:val="single" w:sz="8" w:space="0" w:color="000000"/>
              <w:bottom w:val="single" w:sz="8" w:space="0" w:color="000000"/>
              <w:right w:val="single" w:sz="8" w:space="0" w:color="000000"/>
            </w:tcBorders>
            <w:vAlign w:val="center"/>
          </w:tcPr>
          <w:p>
            <w:r>
              <w:rPr>
                <w:rFonts w:hint="eastAsia"/>
              </w:rPr>
              <w:t>《中华人民共和国建筑法》</w:t>
            </w:r>
          </w:p>
        </w:tc>
        <w:tc>
          <w:tcPr>
            <w:tcW w:w="2108" w:type="dxa"/>
            <w:tcBorders>
              <w:top w:val="single" w:sz="8" w:space="0" w:color="000000"/>
              <w:left w:val="single" w:sz="8" w:space="0" w:color="000000"/>
              <w:bottom w:val="single" w:sz="8" w:space="0" w:color="000000"/>
              <w:right w:val="single" w:sz="4" w:space="0" w:color="auto"/>
            </w:tcBorders>
            <w:vAlign w:val="center"/>
          </w:tcPr>
          <w:p/>
        </w:tc>
      </w:tr>
      <w:tr>
        <w:tblPrEx>
          <w:tblW w:w="8163" w:type="dxa"/>
          <w:tblCellMar>
            <w:top w:w="0" w:type="dxa"/>
            <w:left w:w="108" w:type="dxa"/>
            <w:bottom w:w="0" w:type="dxa"/>
            <w:right w:w="108" w:type="dxa"/>
          </w:tblCellMar>
          <w:tblLook w:val="0000"/>
        </w:tblPrEx>
        <w:trPr>
          <w:trHeight w:val="425"/>
        </w:trPr>
        <w:tc>
          <w:tcPr>
            <w:tcW w:w="1114" w:type="dxa"/>
            <w:tcBorders>
              <w:top w:val="single" w:sz="8" w:space="0" w:color="000000"/>
              <w:left w:val="single" w:sz="4" w:space="0" w:color="auto"/>
              <w:bottom w:val="single" w:sz="8" w:space="0" w:color="000000"/>
              <w:right w:val="single" w:sz="8" w:space="0" w:color="000000"/>
            </w:tcBorders>
            <w:vAlign w:val="center"/>
          </w:tcPr>
          <w:p/>
        </w:tc>
        <w:tc>
          <w:tcPr>
            <w:tcW w:w="4941" w:type="dxa"/>
            <w:tcBorders>
              <w:top w:val="single" w:sz="8" w:space="0" w:color="000000"/>
              <w:left w:val="single" w:sz="8" w:space="0" w:color="000000"/>
              <w:bottom w:val="single" w:sz="8" w:space="0" w:color="000000"/>
              <w:right w:val="single" w:sz="8" w:space="0" w:color="000000"/>
            </w:tcBorders>
            <w:vAlign w:val="center"/>
          </w:tcPr>
          <w:p>
            <w:r>
              <w:rPr>
                <w:rFonts w:hint="eastAsia"/>
              </w:rPr>
              <w:t>《中华人民共和国建筑工程质量管理条例》</w:t>
            </w:r>
          </w:p>
        </w:tc>
        <w:tc>
          <w:tcPr>
            <w:tcW w:w="2108" w:type="dxa"/>
            <w:tcBorders>
              <w:top w:val="single" w:sz="8" w:space="0" w:color="000000"/>
              <w:left w:val="single" w:sz="8" w:space="0" w:color="000000"/>
              <w:bottom w:val="single" w:sz="8" w:space="0" w:color="000000"/>
              <w:right w:val="single" w:sz="4" w:space="0" w:color="auto"/>
            </w:tcBorders>
            <w:vAlign w:val="center"/>
          </w:tcPr>
          <w:p/>
        </w:tc>
      </w:tr>
      <w:tr>
        <w:tblPrEx>
          <w:tblW w:w="8163" w:type="dxa"/>
          <w:tblCellMar>
            <w:top w:w="0" w:type="dxa"/>
            <w:left w:w="108" w:type="dxa"/>
            <w:bottom w:w="0" w:type="dxa"/>
            <w:right w:w="108" w:type="dxa"/>
          </w:tblCellMar>
          <w:tblLook w:val="0000"/>
        </w:tblPrEx>
        <w:trPr>
          <w:trHeight w:val="425"/>
        </w:trPr>
        <w:tc>
          <w:tcPr>
            <w:tcW w:w="1114" w:type="dxa"/>
            <w:tcBorders>
              <w:top w:val="single" w:sz="8" w:space="0" w:color="000000"/>
              <w:left w:val="single" w:sz="4" w:space="0" w:color="auto"/>
              <w:bottom w:val="single" w:sz="8" w:space="0" w:color="000000"/>
              <w:right w:val="single" w:sz="8" w:space="0" w:color="000000"/>
            </w:tcBorders>
            <w:vAlign w:val="center"/>
          </w:tcPr>
          <w:p>
            <w:r>
              <w:rPr>
                <w:rFonts w:hint="eastAsia"/>
              </w:rPr>
              <w:t>国标</w:t>
            </w:r>
          </w:p>
        </w:tc>
        <w:tc>
          <w:tcPr>
            <w:tcW w:w="4941" w:type="dxa"/>
            <w:tcBorders>
              <w:top w:val="single" w:sz="8" w:space="0" w:color="000000"/>
              <w:left w:val="single" w:sz="8" w:space="0" w:color="000000"/>
              <w:bottom w:val="single" w:sz="8" w:space="0" w:color="000000"/>
              <w:right w:val="single" w:sz="8" w:space="0" w:color="000000"/>
            </w:tcBorders>
            <w:vAlign w:val="center"/>
          </w:tcPr>
          <w:p>
            <w:r>
              <w:rPr>
                <w:rFonts w:hint="eastAsia"/>
              </w:rPr>
              <w:t>《建筑工程施工质量验收统一标准》</w:t>
            </w:r>
          </w:p>
        </w:tc>
        <w:tc>
          <w:tcPr>
            <w:tcW w:w="2108" w:type="dxa"/>
            <w:tcBorders>
              <w:top w:val="single" w:sz="8" w:space="0" w:color="000000"/>
              <w:left w:val="single" w:sz="8" w:space="0" w:color="000000"/>
              <w:bottom w:val="single" w:sz="8" w:space="0" w:color="000000"/>
              <w:right w:val="single" w:sz="4" w:space="0" w:color="auto"/>
            </w:tcBorders>
            <w:vAlign w:val="center"/>
          </w:tcPr>
          <w:p>
            <w:r>
              <w:t>GB50300-</w:t>
            </w:r>
            <w:r>
              <w:rPr>
                <w:rFonts w:hint="eastAsia"/>
                <w:lang w:eastAsia="zh-CN"/>
              </w:rPr>
              <w:t>201</w:t>
            </w:r>
            <w:r>
              <w:t>1</w:t>
            </w:r>
          </w:p>
        </w:tc>
      </w:tr>
      <w:tr>
        <w:tblPrEx>
          <w:tblW w:w="8163" w:type="dxa"/>
          <w:tblCellMar>
            <w:top w:w="0" w:type="dxa"/>
            <w:left w:w="108" w:type="dxa"/>
            <w:bottom w:w="0" w:type="dxa"/>
            <w:right w:w="108" w:type="dxa"/>
          </w:tblCellMar>
          <w:tblLook w:val="0000"/>
        </w:tblPrEx>
        <w:trPr>
          <w:trHeight w:val="423"/>
        </w:trPr>
        <w:tc>
          <w:tcPr>
            <w:tcW w:w="1114" w:type="dxa"/>
            <w:tcBorders>
              <w:top w:val="single" w:sz="8" w:space="0" w:color="000000"/>
              <w:left w:val="single" w:sz="4" w:space="0" w:color="auto"/>
              <w:bottom w:val="single" w:sz="8" w:space="0" w:color="000000"/>
              <w:right w:val="single" w:sz="8" w:space="0" w:color="000000"/>
            </w:tcBorders>
            <w:vAlign w:val="center"/>
          </w:tcPr>
          <w:p>
            <w:r>
              <w:rPr>
                <w:rFonts w:hint="eastAsia"/>
              </w:rPr>
              <w:t>行标</w:t>
            </w:r>
          </w:p>
        </w:tc>
        <w:tc>
          <w:tcPr>
            <w:tcW w:w="4941" w:type="dxa"/>
            <w:tcBorders>
              <w:top w:val="single" w:sz="8" w:space="0" w:color="000000"/>
              <w:left w:val="single" w:sz="8" w:space="0" w:color="000000"/>
              <w:bottom w:val="single" w:sz="8" w:space="0" w:color="000000"/>
              <w:right w:val="single" w:sz="8" w:space="0" w:color="000000"/>
            </w:tcBorders>
            <w:vAlign w:val="center"/>
          </w:tcPr>
          <w:p>
            <w:r>
              <w:rPr>
                <w:rFonts w:hint="eastAsia"/>
              </w:rPr>
              <w:t>《施工现场临时用电安全技术规范》</w:t>
            </w:r>
          </w:p>
        </w:tc>
        <w:tc>
          <w:tcPr>
            <w:tcW w:w="2108" w:type="dxa"/>
            <w:tcBorders>
              <w:top w:val="single" w:sz="8" w:space="0" w:color="000000"/>
              <w:left w:val="single" w:sz="8" w:space="0" w:color="000000"/>
              <w:bottom w:val="single" w:sz="8" w:space="0" w:color="000000"/>
              <w:right w:val="single" w:sz="4" w:space="0" w:color="auto"/>
            </w:tcBorders>
            <w:vAlign w:val="center"/>
          </w:tcPr>
          <w:p>
            <w:r>
              <w:t>JGJ46-88</w:t>
            </w:r>
          </w:p>
        </w:tc>
      </w:tr>
      <w:tr>
        <w:tblPrEx>
          <w:tblW w:w="8163" w:type="dxa"/>
          <w:tblCellMar>
            <w:top w:w="0" w:type="dxa"/>
            <w:left w:w="108" w:type="dxa"/>
            <w:bottom w:w="0" w:type="dxa"/>
            <w:right w:w="108" w:type="dxa"/>
          </w:tblCellMar>
          <w:tblLook w:val="0000"/>
        </w:tblPrEx>
        <w:trPr>
          <w:trHeight w:val="425"/>
        </w:trPr>
        <w:tc>
          <w:tcPr>
            <w:tcW w:w="1114" w:type="dxa"/>
            <w:tcBorders>
              <w:top w:val="single" w:sz="8" w:space="0" w:color="000000"/>
              <w:left w:val="single" w:sz="4" w:space="0" w:color="auto"/>
              <w:bottom w:val="single" w:sz="8" w:space="0" w:color="000000"/>
              <w:right w:val="single" w:sz="8" w:space="0" w:color="000000"/>
            </w:tcBorders>
            <w:vAlign w:val="center"/>
          </w:tcPr>
          <w:p>
            <w:r>
              <w:rPr>
                <w:rFonts w:hint="eastAsia"/>
              </w:rPr>
              <w:t>行规</w:t>
            </w:r>
          </w:p>
        </w:tc>
        <w:tc>
          <w:tcPr>
            <w:tcW w:w="4941" w:type="dxa"/>
            <w:tcBorders>
              <w:top w:val="single" w:sz="8" w:space="0" w:color="000000"/>
              <w:left w:val="single" w:sz="8" w:space="0" w:color="000000"/>
              <w:bottom w:val="single" w:sz="8" w:space="0" w:color="000000"/>
              <w:right w:val="single" w:sz="8" w:space="0" w:color="000000"/>
            </w:tcBorders>
            <w:vAlign w:val="center"/>
          </w:tcPr>
          <w:p>
            <w:r>
              <w:rPr>
                <w:rFonts w:hint="eastAsia"/>
              </w:rPr>
              <w:t>《钢筋焊接及验收规程》</w:t>
            </w:r>
          </w:p>
        </w:tc>
        <w:tc>
          <w:tcPr>
            <w:tcW w:w="2108" w:type="dxa"/>
            <w:tcBorders>
              <w:top w:val="single" w:sz="8" w:space="0" w:color="000000"/>
              <w:left w:val="single" w:sz="8" w:space="0" w:color="000000"/>
              <w:bottom w:val="single" w:sz="8" w:space="0" w:color="000000"/>
              <w:right w:val="single" w:sz="4" w:space="0" w:color="auto"/>
            </w:tcBorders>
            <w:vAlign w:val="center"/>
          </w:tcPr>
          <w:p>
            <w:r>
              <w:t>JGJ18-</w:t>
            </w:r>
            <w:r>
              <w:rPr>
                <w:rFonts w:hint="eastAsia"/>
                <w:lang w:eastAsia="zh-CN"/>
              </w:rPr>
              <w:t>201</w:t>
            </w:r>
            <w:r>
              <w:t>3</w:t>
            </w:r>
          </w:p>
        </w:tc>
      </w:tr>
      <w:tr>
        <w:tblPrEx>
          <w:tblW w:w="8163" w:type="dxa"/>
          <w:tblCellMar>
            <w:top w:w="0" w:type="dxa"/>
            <w:left w:w="108" w:type="dxa"/>
            <w:bottom w:w="0" w:type="dxa"/>
            <w:right w:w="108" w:type="dxa"/>
          </w:tblCellMar>
          <w:tblLook w:val="0000"/>
        </w:tblPrEx>
        <w:trPr>
          <w:trHeight w:val="425"/>
        </w:trPr>
        <w:tc>
          <w:tcPr>
            <w:tcW w:w="1114" w:type="dxa"/>
            <w:tcBorders>
              <w:top w:val="single" w:sz="8" w:space="0" w:color="000000"/>
              <w:left w:val="single" w:sz="4" w:space="0" w:color="auto"/>
              <w:bottom w:val="single" w:sz="8" w:space="0" w:color="000000"/>
              <w:right w:val="single" w:sz="8" w:space="0" w:color="000000"/>
            </w:tcBorders>
            <w:vAlign w:val="center"/>
          </w:tcPr>
          <w:p>
            <w:r>
              <w:rPr>
                <w:rFonts w:hint="eastAsia"/>
              </w:rPr>
              <w:t>行标</w:t>
            </w:r>
          </w:p>
        </w:tc>
        <w:tc>
          <w:tcPr>
            <w:tcW w:w="4941" w:type="dxa"/>
            <w:tcBorders>
              <w:top w:val="single" w:sz="8" w:space="0" w:color="000000"/>
              <w:left w:val="single" w:sz="8" w:space="0" w:color="000000"/>
              <w:bottom w:val="single" w:sz="8" w:space="0" w:color="000000"/>
              <w:right w:val="single" w:sz="8" w:space="0" w:color="000000"/>
            </w:tcBorders>
            <w:vAlign w:val="center"/>
          </w:tcPr>
          <w:p>
            <w:r>
              <w:rPr>
                <w:rFonts w:hint="eastAsia"/>
              </w:rPr>
              <w:t>《建筑机械使用安全技术规范》</w:t>
            </w:r>
          </w:p>
        </w:tc>
        <w:tc>
          <w:tcPr>
            <w:tcW w:w="2108" w:type="dxa"/>
            <w:tcBorders>
              <w:top w:val="single" w:sz="8" w:space="0" w:color="000000"/>
              <w:left w:val="single" w:sz="8" w:space="0" w:color="000000"/>
              <w:bottom w:val="single" w:sz="8" w:space="0" w:color="000000"/>
              <w:right w:val="single" w:sz="4" w:space="0" w:color="auto"/>
            </w:tcBorders>
            <w:vAlign w:val="center"/>
          </w:tcPr>
          <w:p>
            <w:r>
              <w:t>JGJ33-</w:t>
            </w:r>
            <w:r>
              <w:rPr>
                <w:rFonts w:hint="eastAsia"/>
                <w:lang w:eastAsia="zh-CN"/>
              </w:rPr>
              <w:t>201</w:t>
            </w:r>
            <w:r>
              <w:t>1</w:t>
            </w:r>
          </w:p>
        </w:tc>
      </w:tr>
      <w:tr>
        <w:tblPrEx>
          <w:tblW w:w="8163" w:type="dxa"/>
          <w:tblCellMar>
            <w:top w:w="0" w:type="dxa"/>
            <w:left w:w="108" w:type="dxa"/>
            <w:bottom w:w="0" w:type="dxa"/>
            <w:right w:w="108" w:type="dxa"/>
          </w:tblCellMar>
          <w:tblLook w:val="0000"/>
        </w:tblPrEx>
        <w:trPr>
          <w:trHeight w:val="423"/>
        </w:trPr>
        <w:tc>
          <w:tcPr>
            <w:tcW w:w="1114" w:type="dxa"/>
            <w:tcBorders>
              <w:top w:val="single" w:sz="8" w:space="0" w:color="000000"/>
              <w:left w:val="single" w:sz="4" w:space="0" w:color="auto"/>
              <w:bottom w:val="single" w:sz="8" w:space="0" w:color="000000"/>
              <w:right w:val="single" w:sz="8" w:space="0" w:color="000000"/>
            </w:tcBorders>
            <w:vAlign w:val="center"/>
          </w:tcPr>
          <w:p>
            <w:r>
              <w:rPr>
                <w:rFonts w:hint="eastAsia"/>
              </w:rPr>
              <w:t>国标</w:t>
            </w:r>
          </w:p>
        </w:tc>
        <w:tc>
          <w:tcPr>
            <w:tcW w:w="4941" w:type="dxa"/>
            <w:tcBorders>
              <w:top w:val="single" w:sz="8" w:space="0" w:color="000000"/>
              <w:left w:val="single" w:sz="8" w:space="0" w:color="000000"/>
              <w:bottom w:val="single" w:sz="8" w:space="0" w:color="000000"/>
              <w:right w:val="single" w:sz="8" w:space="0" w:color="000000"/>
            </w:tcBorders>
            <w:vAlign w:val="center"/>
          </w:tcPr>
          <w:p>
            <w:r>
              <w:rPr>
                <w:rFonts w:hint="eastAsia"/>
              </w:rPr>
              <w:t>《工程测量规范》</w:t>
            </w:r>
          </w:p>
        </w:tc>
        <w:tc>
          <w:tcPr>
            <w:tcW w:w="2108" w:type="dxa"/>
            <w:tcBorders>
              <w:top w:val="single" w:sz="8" w:space="0" w:color="000000"/>
              <w:left w:val="single" w:sz="8" w:space="0" w:color="000000"/>
              <w:bottom w:val="single" w:sz="8" w:space="0" w:color="000000"/>
              <w:right w:val="single" w:sz="4" w:space="0" w:color="auto"/>
            </w:tcBorders>
            <w:vAlign w:val="center"/>
          </w:tcPr>
          <w:p>
            <w:r>
              <w:t>GB50202-93</w:t>
            </w:r>
          </w:p>
        </w:tc>
      </w:tr>
      <w:tr>
        <w:tblPrEx>
          <w:tblW w:w="8163" w:type="dxa"/>
          <w:tblCellMar>
            <w:top w:w="0" w:type="dxa"/>
            <w:left w:w="108" w:type="dxa"/>
            <w:bottom w:w="0" w:type="dxa"/>
            <w:right w:w="108" w:type="dxa"/>
          </w:tblCellMar>
          <w:tblLook w:val="0000"/>
        </w:tblPrEx>
        <w:trPr>
          <w:trHeight w:val="425"/>
        </w:trPr>
        <w:tc>
          <w:tcPr>
            <w:tcW w:w="1114" w:type="dxa"/>
            <w:tcBorders>
              <w:top w:val="single" w:sz="8" w:space="0" w:color="000000"/>
              <w:left w:val="single" w:sz="4" w:space="0" w:color="auto"/>
              <w:bottom w:val="single" w:sz="8" w:space="0" w:color="000000"/>
              <w:right w:val="single" w:sz="8" w:space="0" w:color="000000"/>
            </w:tcBorders>
            <w:vAlign w:val="center"/>
          </w:tcPr>
          <w:p>
            <w:r>
              <w:rPr>
                <w:rFonts w:hint="eastAsia"/>
              </w:rPr>
              <w:t>国标</w:t>
            </w:r>
          </w:p>
        </w:tc>
        <w:tc>
          <w:tcPr>
            <w:tcW w:w="4941" w:type="dxa"/>
            <w:tcBorders>
              <w:top w:val="single" w:sz="8" w:space="0" w:color="000000"/>
              <w:left w:val="single" w:sz="8" w:space="0" w:color="000000"/>
              <w:bottom w:val="single" w:sz="8" w:space="0" w:color="000000"/>
              <w:right w:val="single" w:sz="8" w:space="0" w:color="000000"/>
            </w:tcBorders>
            <w:vAlign w:val="center"/>
          </w:tcPr>
          <w:p>
            <w:r>
              <w:rPr>
                <w:rFonts w:hint="eastAsia"/>
              </w:rPr>
              <w:t>《混凝土结构工程施工质量验收规范》</w:t>
            </w:r>
          </w:p>
        </w:tc>
        <w:tc>
          <w:tcPr>
            <w:tcW w:w="2108" w:type="dxa"/>
            <w:tcBorders>
              <w:top w:val="single" w:sz="8" w:space="0" w:color="000000"/>
              <w:left w:val="single" w:sz="8" w:space="0" w:color="000000"/>
              <w:bottom w:val="single" w:sz="8" w:space="0" w:color="000000"/>
              <w:right w:val="single" w:sz="4" w:space="0" w:color="auto"/>
            </w:tcBorders>
            <w:vAlign w:val="center"/>
          </w:tcPr>
          <w:p>
            <w:r>
              <w:t>GB50204-</w:t>
            </w:r>
            <w:r>
              <w:rPr>
                <w:rFonts w:hint="eastAsia"/>
                <w:lang w:eastAsia="zh-CN"/>
              </w:rPr>
              <w:t>201</w:t>
            </w:r>
            <w:r>
              <w:t>2</w:t>
            </w:r>
          </w:p>
        </w:tc>
      </w:tr>
      <w:tr>
        <w:tblPrEx>
          <w:tblW w:w="8163" w:type="dxa"/>
          <w:tblCellMar>
            <w:top w:w="0" w:type="dxa"/>
            <w:left w:w="108" w:type="dxa"/>
            <w:bottom w:w="0" w:type="dxa"/>
            <w:right w:w="108" w:type="dxa"/>
          </w:tblCellMar>
          <w:tblLook w:val="0000"/>
        </w:tblPrEx>
        <w:trPr>
          <w:trHeight w:val="425"/>
        </w:trPr>
        <w:tc>
          <w:tcPr>
            <w:tcW w:w="1114" w:type="dxa"/>
            <w:tcBorders>
              <w:top w:val="single" w:sz="8" w:space="0" w:color="000000"/>
              <w:left w:val="single" w:sz="4" w:space="0" w:color="auto"/>
              <w:bottom w:val="single" w:sz="8" w:space="0" w:color="000000"/>
              <w:right w:val="single" w:sz="8" w:space="0" w:color="000000"/>
            </w:tcBorders>
            <w:vAlign w:val="center"/>
          </w:tcPr>
          <w:p>
            <w:r>
              <w:rPr>
                <w:rFonts w:hint="eastAsia"/>
              </w:rPr>
              <w:t>国标</w:t>
            </w:r>
          </w:p>
        </w:tc>
        <w:tc>
          <w:tcPr>
            <w:tcW w:w="4941" w:type="dxa"/>
            <w:tcBorders>
              <w:top w:val="single" w:sz="8" w:space="0" w:color="000000"/>
              <w:left w:val="single" w:sz="8" w:space="0" w:color="000000"/>
              <w:bottom w:val="single" w:sz="8" w:space="0" w:color="000000"/>
              <w:right w:val="single" w:sz="8" w:space="0" w:color="000000"/>
            </w:tcBorders>
            <w:vAlign w:val="center"/>
          </w:tcPr>
          <w:p>
            <w:r>
              <w:rPr>
                <w:rFonts w:hint="eastAsia"/>
              </w:rPr>
              <w:t>《混凝土强度检验评定标准》</w:t>
            </w:r>
          </w:p>
        </w:tc>
        <w:tc>
          <w:tcPr>
            <w:tcW w:w="2108" w:type="dxa"/>
            <w:tcBorders>
              <w:top w:val="single" w:sz="8" w:space="0" w:color="000000"/>
              <w:left w:val="single" w:sz="8" w:space="0" w:color="000000"/>
              <w:bottom w:val="single" w:sz="8" w:space="0" w:color="000000"/>
              <w:right w:val="single" w:sz="4" w:space="0" w:color="auto"/>
            </w:tcBorders>
            <w:vAlign w:val="center"/>
          </w:tcPr>
          <w:p>
            <w:r>
              <w:t>GBJ</w:t>
            </w:r>
            <w:r>
              <w:rPr>
                <w:rFonts w:hint="eastAsia"/>
              </w:rPr>
              <w:t>－</w:t>
            </w:r>
            <w:r>
              <w:t>107</w:t>
            </w:r>
            <w:r>
              <w:rPr>
                <w:rFonts w:hint="eastAsia"/>
              </w:rPr>
              <w:t>－</w:t>
            </w:r>
            <w:r>
              <w:t>87</w:t>
            </w:r>
          </w:p>
        </w:tc>
      </w:tr>
      <w:tr>
        <w:tblPrEx>
          <w:tblW w:w="8163" w:type="dxa"/>
          <w:tblCellMar>
            <w:top w:w="0" w:type="dxa"/>
            <w:left w:w="108" w:type="dxa"/>
            <w:bottom w:w="0" w:type="dxa"/>
            <w:right w:w="108" w:type="dxa"/>
          </w:tblCellMar>
          <w:tblLook w:val="0000"/>
        </w:tblPrEx>
        <w:trPr>
          <w:trHeight w:val="425"/>
        </w:trPr>
        <w:tc>
          <w:tcPr>
            <w:tcW w:w="1114" w:type="dxa"/>
            <w:tcBorders>
              <w:top w:val="single" w:sz="8" w:space="0" w:color="000000"/>
              <w:left w:val="single" w:sz="4" w:space="0" w:color="auto"/>
              <w:bottom w:val="single" w:sz="8" w:space="0" w:color="000000"/>
              <w:right w:val="single" w:sz="8" w:space="0" w:color="000000"/>
            </w:tcBorders>
            <w:vAlign w:val="center"/>
          </w:tcPr>
          <w:p>
            <w:r>
              <w:rPr>
                <w:rFonts w:hint="eastAsia"/>
              </w:rPr>
              <w:t>国标</w:t>
            </w:r>
          </w:p>
        </w:tc>
        <w:tc>
          <w:tcPr>
            <w:tcW w:w="4941" w:type="dxa"/>
            <w:tcBorders>
              <w:top w:val="single" w:sz="8" w:space="0" w:color="000000"/>
              <w:left w:val="single" w:sz="8" w:space="0" w:color="000000"/>
              <w:bottom w:val="single" w:sz="8" w:space="0" w:color="000000"/>
              <w:right w:val="single" w:sz="8" w:space="0" w:color="000000"/>
            </w:tcBorders>
            <w:vAlign w:val="center"/>
          </w:tcPr>
          <w:p>
            <w:r>
              <w:rPr>
                <w:rFonts w:hint="eastAsia"/>
              </w:rPr>
              <w:t>《水泥混凝土路面施工及验收规范》</w:t>
            </w:r>
          </w:p>
        </w:tc>
        <w:tc>
          <w:tcPr>
            <w:tcW w:w="2108" w:type="dxa"/>
            <w:tcBorders>
              <w:top w:val="single" w:sz="8" w:space="0" w:color="000000"/>
              <w:left w:val="single" w:sz="8" w:space="0" w:color="000000"/>
              <w:bottom w:val="single" w:sz="8" w:space="0" w:color="000000"/>
              <w:right w:val="single" w:sz="4" w:space="0" w:color="auto"/>
            </w:tcBorders>
            <w:vAlign w:val="center"/>
          </w:tcPr>
          <w:p>
            <w:r>
              <w:t>GBJ97</w:t>
            </w:r>
            <w:r>
              <w:rPr>
                <w:rFonts w:hint="eastAsia"/>
              </w:rPr>
              <w:t>－</w:t>
            </w:r>
            <w:r>
              <w:t>87</w:t>
            </w:r>
          </w:p>
        </w:tc>
      </w:tr>
      <w:tr>
        <w:tblPrEx>
          <w:tblW w:w="8163" w:type="dxa"/>
          <w:tblCellMar>
            <w:top w:w="0" w:type="dxa"/>
            <w:left w:w="108" w:type="dxa"/>
            <w:bottom w:w="0" w:type="dxa"/>
            <w:right w:w="108" w:type="dxa"/>
          </w:tblCellMar>
          <w:tblLook w:val="0000"/>
        </w:tblPrEx>
        <w:trPr>
          <w:trHeight w:val="423"/>
        </w:trPr>
        <w:tc>
          <w:tcPr>
            <w:tcW w:w="1114" w:type="dxa"/>
            <w:tcBorders>
              <w:top w:val="single" w:sz="8" w:space="0" w:color="000000"/>
              <w:left w:val="single" w:sz="4" w:space="0" w:color="auto"/>
              <w:bottom w:val="single" w:sz="8" w:space="0" w:color="000000"/>
              <w:right w:val="single" w:sz="8" w:space="0" w:color="000000"/>
            </w:tcBorders>
            <w:vAlign w:val="center"/>
          </w:tcPr>
          <w:p>
            <w:r>
              <w:rPr>
                <w:rFonts w:hint="eastAsia"/>
              </w:rPr>
              <w:t>国标</w:t>
            </w:r>
          </w:p>
        </w:tc>
        <w:tc>
          <w:tcPr>
            <w:tcW w:w="4941" w:type="dxa"/>
            <w:tcBorders>
              <w:top w:val="single" w:sz="8" w:space="0" w:color="000000"/>
              <w:left w:val="single" w:sz="8" w:space="0" w:color="000000"/>
              <w:bottom w:val="single" w:sz="8" w:space="0" w:color="000000"/>
              <w:right w:val="single" w:sz="8" w:space="0" w:color="000000"/>
            </w:tcBorders>
            <w:vAlign w:val="center"/>
          </w:tcPr>
          <w:p>
            <w:r>
              <w:rPr>
                <w:rFonts w:hint="eastAsia"/>
              </w:rPr>
              <w:t>《钢筋混凝土工程施工及验收规范》</w:t>
            </w:r>
          </w:p>
        </w:tc>
        <w:tc>
          <w:tcPr>
            <w:tcW w:w="2108" w:type="dxa"/>
            <w:tcBorders>
              <w:top w:val="single" w:sz="8" w:space="0" w:color="000000"/>
              <w:left w:val="single" w:sz="8" w:space="0" w:color="000000"/>
              <w:bottom w:val="single" w:sz="8" w:space="0" w:color="000000"/>
              <w:right w:val="single" w:sz="4" w:space="0" w:color="auto"/>
            </w:tcBorders>
            <w:vAlign w:val="center"/>
          </w:tcPr>
          <w:p>
            <w:r>
              <w:t>GBJ204-</w:t>
            </w:r>
            <w:r>
              <w:rPr>
                <w:rFonts w:hint="eastAsia"/>
                <w:lang w:eastAsia="zh-CN"/>
              </w:rPr>
              <w:t>201</w:t>
            </w:r>
            <w:r>
              <w:t>2</w:t>
            </w:r>
          </w:p>
        </w:tc>
      </w:tr>
      <w:tr>
        <w:tblPrEx>
          <w:tblW w:w="8163" w:type="dxa"/>
          <w:tblCellMar>
            <w:top w:w="0" w:type="dxa"/>
            <w:left w:w="108" w:type="dxa"/>
            <w:bottom w:w="0" w:type="dxa"/>
            <w:right w:w="108" w:type="dxa"/>
          </w:tblCellMar>
          <w:tblLook w:val="0000"/>
        </w:tblPrEx>
        <w:trPr>
          <w:trHeight w:val="425"/>
        </w:trPr>
        <w:tc>
          <w:tcPr>
            <w:tcW w:w="1114" w:type="dxa"/>
            <w:tcBorders>
              <w:top w:val="single" w:sz="8" w:space="0" w:color="000000"/>
              <w:left w:val="single" w:sz="4" w:space="0" w:color="auto"/>
              <w:bottom w:val="single" w:sz="8" w:space="0" w:color="000000"/>
              <w:right w:val="single" w:sz="8" w:space="0" w:color="000000"/>
            </w:tcBorders>
            <w:vAlign w:val="center"/>
          </w:tcPr>
          <w:p>
            <w:r>
              <w:rPr>
                <w:rFonts w:hint="eastAsia"/>
              </w:rPr>
              <w:t>国标</w:t>
            </w:r>
          </w:p>
        </w:tc>
        <w:tc>
          <w:tcPr>
            <w:tcW w:w="4941" w:type="dxa"/>
            <w:tcBorders>
              <w:top w:val="single" w:sz="8" w:space="0" w:color="000000"/>
              <w:left w:val="single" w:sz="8" w:space="0" w:color="000000"/>
              <w:bottom w:val="single" w:sz="8" w:space="0" w:color="000000"/>
              <w:right w:val="single" w:sz="8" w:space="0" w:color="000000"/>
            </w:tcBorders>
            <w:vAlign w:val="center"/>
          </w:tcPr>
          <w:p>
            <w:r>
              <w:rPr>
                <w:rFonts w:hint="eastAsia"/>
              </w:rPr>
              <w:t>《市政桥梁工程质量检验评定标准》</w:t>
            </w:r>
          </w:p>
        </w:tc>
        <w:tc>
          <w:tcPr>
            <w:tcW w:w="2108" w:type="dxa"/>
            <w:tcBorders>
              <w:top w:val="single" w:sz="8" w:space="0" w:color="000000"/>
              <w:left w:val="single" w:sz="8" w:space="0" w:color="000000"/>
              <w:bottom w:val="single" w:sz="8" w:space="0" w:color="000000"/>
              <w:right w:val="single" w:sz="4" w:space="0" w:color="auto"/>
            </w:tcBorders>
            <w:vAlign w:val="center"/>
          </w:tcPr>
          <w:p>
            <w:r>
              <w:t>CJJ2</w:t>
            </w:r>
            <w:r>
              <w:rPr>
                <w:rFonts w:hint="eastAsia"/>
              </w:rPr>
              <w:t>－</w:t>
            </w:r>
            <w:r>
              <w:t>90</w:t>
            </w:r>
          </w:p>
        </w:tc>
      </w:tr>
      <w:tr>
        <w:tblPrEx>
          <w:tblW w:w="8163" w:type="dxa"/>
          <w:tblCellMar>
            <w:top w:w="0" w:type="dxa"/>
            <w:left w:w="108" w:type="dxa"/>
            <w:bottom w:w="0" w:type="dxa"/>
            <w:right w:w="108" w:type="dxa"/>
          </w:tblCellMar>
          <w:tblLook w:val="0000"/>
        </w:tblPrEx>
        <w:trPr>
          <w:trHeight w:val="425"/>
        </w:trPr>
        <w:tc>
          <w:tcPr>
            <w:tcW w:w="1114" w:type="dxa"/>
            <w:tcBorders>
              <w:top w:val="single" w:sz="8" w:space="0" w:color="000000"/>
              <w:left w:val="single" w:sz="4" w:space="0" w:color="auto"/>
              <w:bottom w:val="single" w:sz="8" w:space="0" w:color="000000"/>
              <w:right w:val="single" w:sz="8" w:space="0" w:color="000000"/>
            </w:tcBorders>
            <w:vAlign w:val="center"/>
          </w:tcPr>
          <w:p>
            <w:r>
              <w:rPr>
                <w:rFonts w:hint="eastAsia"/>
              </w:rPr>
              <w:t>行规</w:t>
            </w:r>
          </w:p>
        </w:tc>
        <w:tc>
          <w:tcPr>
            <w:tcW w:w="4941" w:type="dxa"/>
            <w:tcBorders>
              <w:top w:val="single" w:sz="8" w:space="0" w:color="000000"/>
              <w:left w:val="single" w:sz="8" w:space="0" w:color="000000"/>
              <w:bottom w:val="single" w:sz="8" w:space="0" w:color="000000"/>
              <w:right w:val="single" w:sz="8" w:space="0" w:color="000000"/>
            </w:tcBorders>
            <w:vAlign w:val="center"/>
          </w:tcPr>
          <w:p>
            <w:r>
              <w:rPr>
                <w:rFonts w:hint="eastAsia"/>
              </w:rPr>
              <w:t>《钢筋机械连接通用技术规程》</w:t>
            </w:r>
          </w:p>
        </w:tc>
        <w:tc>
          <w:tcPr>
            <w:tcW w:w="2108" w:type="dxa"/>
            <w:tcBorders>
              <w:top w:val="single" w:sz="8" w:space="0" w:color="000000"/>
              <w:left w:val="single" w:sz="8" w:space="0" w:color="000000"/>
              <w:bottom w:val="single" w:sz="8" w:space="0" w:color="000000"/>
              <w:right w:val="single" w:sz="4" w:space="0" w:color="auto"/>
            </w:tcBorders>
            <w:vAlign w:val="center"/>
          </w:tcPr>
          <w:p>
            <w:r>
              <w:t>JGJ107-</w:t>
            </w:r>
            <w:r>
              <w:rPr>
                <w:rFonts w:hint="eastAsia"/>
                <w:lang w:eastAsia="zh-CN"/>
              </w:rPr>
              <w:t>201</w:t>
            </w:r>
            <w:r>
              <w:t>3</w:t>
            </w:r>
          </w:p>
        </w:tc>
      </w:tr>
      <w:tr>
        <w:tblPrEx>
          <w:tblW w:w="8163" w:type="dxa"/>
          <w:tblCellMar>
            <w:top w:w="0" w:type="dxa"/>
            <w:left w:w="108" w:type="dxa"/>
            <w:bottom w:w="0" w:type="dxa"/>
            <w:right w:w="108" w:type="dxa"/>
          </w:tblCellMar>
          <w:tblLook w:val="0000"/>
        </w:tblPrEx>
        <w:trPr>
          <w:trHeight w:val="425"/>
        </w:trPr>
        <w:tc>
          <w:tcPr>
            <w:tcW w:w="1114" w:type="dxa"/>
            <w:tcBorders>
              <w:top w:val="single" w:sz="8" w:space="0" w:color="000000"/>
              <w:left w:val="single" w:sz="4" w:space="0" w:color="auto"/>
              <w:bottom w:val="single" w:sz="8" w:space="0" w:color="000000"/>
              <w:right w:val="single" w:sz="8" w:space="0" w:color="000000"/>
            </w:tcBorders>
            <w:vAlign w:val="center"/>
          </w:tcPr>
          <w:p>
            <w:r>
              <w:rPr>
                <w:rFonts w:hint="eastAsia"/>
              </w:rPr>
              <w:t>行规</w:t>
            </w:r>
          </w:p>
        </w:tc>
        <w:tc>
          <w:tcPr>
            <w:tcW w:w="4941" w:type="dxa"/>
            <w:tcBorders>
              <w:top w:val="single" w:sz="8" w:space="0" w:color="000000"/>
              <w:left w:val="single" w:sz="8" w:space="0" w:color="000000"/>
              <w:bottom w:val="single" w:sz="8" w:space="0" w:color="000000"/>
              <w:right w:val="single" w:sz="8" w:space="0" w:color="000000"/>
            </w:tcBorders>
            <w:vAlign w:val="center"/>
          </w:tcPr>
          <w:p>
            <w:r>
              <w:rPr>
                <w:rFonts w:hint="eastAsia"/>
              </w:rPr>
              <w:t>《建筑施工安全检查标准》</w:t>
            </w:r>
          </w:p>
        </w:tc>
        <w:tc>
          <w:tcPr>
            <w:tcW w:w="2108" w:type="dxa"/>
            <w:tcBorders>
              <w:top w:val="single" w:sz="8" w:space="0" w:color="000000"/>
              <w:left w:val="single" w:sz="8" w:space="0" w:color="000000"/>
              <w:bottom w:val="single" w:sz="8" w:space="0" w:color="000000"/>
              <w:right w:val="single" w:sz="4" w:space="0" w:color="auto"/>
            </w:tcBorders>
            <w:vAlign w:val="center"/>
          </w:tcPr>
          <w:p>
            <w:r>
              <w:t>JGJ59-99</w:t>
            </w:r>
          </w:p>
        </w:tc>
      </w:tr>
      <w:tr>
        <w:tblPrEx>
          <w:tblW w:w="8163" w:type="dxa"/>
          <w:tblCellMar>
            <w:top w:w="0" w:type="dxa"/>
            <w:left w:w="108" w:type="dxa"/>
            <w:bottom w:w="0" w:type="dxa"/>
            <w:right w:w="108" w:type="dxa"/>
          </w:tblCellMar>
          <w:tblLook w:val="0000"/>
        </w:tblPrEx>
        <w:trPr>
          <w:trHeight w:val="423"/>
        </w:trPr>
        <w:tc>
          <w:tcPr>
            <w:tcW w:w="1114" w:type="dxa"/>
            <w:tcBorders>
              <w:top w:val="single" w:sz="8" w:space="0" w:color="000000"/>
              <w:left w:val="single" w:sz="4" w:space="0" w:color="auto"/>
              <w:bottom w:val="single" w:sz="8" w:space="0" w:color="000000"/>
              <w:right w:val="single" w:sz="8" w:space="0" w:color="000000"/>
            </w:tcBorders>
            <w:vAlign w:val="center"/>
          </w:tcPr>
          <w:p/>
        </w:tc>
        <w:tc>
          <w:tcPr>
            <w:tcW w:w="4941" w:type="dxa"/>
            <w:tcBorders>
              <w:top w:val="single" w:sz="8" w:space="0" w:color="000000"/>
              <w:left w:val="single" w:sz="8" w:space="0" w:color="000000"/>
              <w:bottom w:val="single" w:sz="8" w:space="0" w:color="000000"/>
              <w:right w:val="single" w:sz="8" w:space="0" w:color="000000"/>
            </w:tcBorders>
            <w:vAlign w:val="center"/>
          </w:tcPr>
          <w:p>
            <w:r>
              <w:rPr>
                <w:rFonts w:hint="eastAsia"/>
              </w:rPr>
              <w:t>《市政工程施工技术资料管理规定》及补充通知</w:t>
            </w:r>
          </w:p>
        </w:tc>
        <w:tc>
          <w:tcPr>
            <w:tcW w:w="2108" w:type="dxa"/>
            <w:tcBorders>
              <w:top w:val="single" w:sz="8" w:space="0" w:color="000000"/>
              <w:left w:val="single" w:sz="8" w:space="0" w:color="000000"/>
              <w:bottom w:val="single" w:sz="8" w:space="0" w:color="000000"/>
              <w:right w:val="single" w:sz="4" w:space="0" w:color="auto"/>
            </w:tcBorders>
            <w:vAlign w:val="center"/>
          </w:tcPr>
          <w:p/>
        </w:tc>
      </w:tr>
      <w:tr>
        <w:tblPrEx>
          <w:tblW w:w="8163" w:type="dxa"/>
          <w:tblCellMar>
            <w:top w:w="0" w:type="dxa"/>
            <w:left w:w="108" w:type="dxa"/>
            <w:bottom w:w="0" w:type="dxa"/>
            <w:right w:w="108" w:type="dxa"/>
          </w:tblCellMar>
          <w:tblLook w:val="0000"/>
        </w:tblPrEx>
        <w:trPr>
          <w:trHeight w:val="618"/>
        </w:trPr>
        <w:tc>
          <w:tcPr>
            <w:tcW w:w="1114" w:type="dxa"/>
            <w:tcBorders>
              <w:top w:val="single" w:sz="8" w:space="0" w:color="000000"/>
              <w:left w:val="single" w:sz="4" w:space="0" w:color="auto"/>
              <w:bottom w:val="single" w:sz="8" w:space="0" w:color="000000"/>
              <w:right w:val="single" w:sz="8" w:space="0" w:color="000000"/>
            </w:tcBorders>
            <w:vAlign w:val="center"/>
          </w:tcPr>
          <w:p/>
        </w:tc>
        <w:tc>
          <w:tcPr>
            <w:tcW w:w="4941" w:type="dxa"/>
            <w:tcBorders>
              <w:top w:val="single" w:sz="8" w:space="0" w:color="000000"/>
              <w:left w:val="single" w:sz="8" w:space="0" w:color="000000"/>
              <w:bottom w:val="single" w:sz="8" w:space="0" w:color="000000"/>
              <w:right w:val="single" w:sz="8" w:space="0" w:color="000000"/>
            </w:tcBorders>
            <w:vAlign w:val="center"/>
          </w:tcPr>
          <w:p>
            <w:r>
              <w:rPr>
                <w:rFonts w:hint="eastAsia"/>
              </w:rPr>
              <w:t>《房屋建筑工程和市政基础设施工程竣工验收暂行规定》</w:t>
            </w:r>
          </w:p>
        </w:tc>
        <w:tc>
          <w:tcPr>
            <w:tcW w:w="2108" w:type="dxa"/>
            <w:tcBorders>
              <w:top w:val="single" w:sz="8" w:space="0" w:color="000000"/>
              <w:left w:val="single" w:sz="8" w:space="0" w:color="000000"/>
              <w:bottom w:val="single" w:sz="8" w:space="0" w:color="000000"/>
              <w:right w:val="single" w:sz="4" w:space="0" w:color="auto"/>
            </w:tcBorders>
            <w:vAlign w:val="center"/>
          </w:tcPr>
          <w:p/>
        </w:tc>
      </w:tr>
      <w:tr>
        <w:tblPrEx>
          <w:tblW w:w="8163" w:type="dxa"/>
          <w:tblCellMar>
            <w:top w:w="0" w:type="dxa"/>
            <w:left w:w="108" w:type="dxa"/>
            <w:bottom w:w="0" w:type="dxa"/>
            <w:right w:w="108" w:type="dxa"/>
          </w:tblCellMar>
          <w:tblLook w:val="0000"/>
        </w:tblPrEx>
        <w:trPr>
          <w:trHeight w:val="425"/>
        </w:trPr>
        <w:tc>
          <w:tcPr>
            <w:tcW w:w="1114" w:type="dxa"/>
            <w:tcBorders>
              <w:top w:val="single" w:sz="8" w:space="0" w:color="000000"/>
              <w:left w:val="single" w:sz="4" w:space="0" w:color="auto"/>
              <w:bottom w:val="single" w:sz="8" w:space="0" w:color="000000"/>
              <w:right w:val="single" w:sz="8" w:space="0" w:color="000000"/>
            </w:tcBorders>
            <w:vAlign w:val="center"/>
          </w:tcPr>
          <w:p/>
        </w:tc>
        <w:tc>
          <w:tcPr>
            <w:tcW w:w="4941" w:type="dxa"/>
            <w:tcBorders>
              <w:top w:val="single" w:sz="8" w:space="0" w:color="000000"/>
              <w:left w:val="single" w:sz="8" w:space="0" w:color="000000"/>
              <w:bottom w:val="single" w:sz="8" w:space="0" w:color="000000"/>
              <w:right w:val="single" w:sz="8" w:space="0" w:color="000000"/>
            </w:tcBorders>
            <w:vAlign w:val="center"/>
          </w:tcPr>
          <w:p/>
        </w:tc>
        <w:tc>
          <w:tcPr>
            <w:tcW w:w="2108" w:type="dxa"/>
            <w:tcBorders>
              <w:top w:val="single" w:sz="8" w:space="0" w:color="000000"/>
              <w:left w:val="single" w:sz="8" w:space="0" w:color="000000"/>
              <w:bottom w:val="single" w:sz="8" w:space="0" w:color="000000"/>
              <w:right w:val="single" w:sz="4" w:space="0" w:color="auto"/>
            </w:tcBorders>
            <w:vAlign w:val="center"/>
          </w:tcPr>
          <w:p/>
        </w:tc>
      </w:tr>
      <w:tr>
        <w:tblPrEx>
          <w:tblW w:w="8163" w:type="dxa"/>
          <w:tblCellMar>
            <w:top w:w="0" w:type="dxa"/>
            <w:left w:w="108" w:type="dxa"/>
            <w:bottom w:w="0" w:type="dxa"/>
            <w:right w:w="108" w:type="dxa"/>
          </w:tblCellMar>
          <w:tblLook w:val="0000"/>
        </w:tblPrEx>
        <w:trPr>
          <w:trHeight w:val="428"/>
        </w:trPr>
        <w:tc>
          <w:tcPr>
            <w:tcW w:w="1114" w:type="dxa"/>
            <w:tcBorders>
              <w:top w:val="single" w:sz="8" w:space="0" w:color="000000"/>
              <w:left w:val="single" w:sz="4" w:space="0" w:color="auto"/>
              <w:bottom w:val="single" w:sz="4" w:space="0" w:color="auto"/>
              <w:right w:val="single" w:sz="8" w:space="0" w:color="000000"/>
            </w:tcBorders>
            <w:vAlign w:val="center"/>
          </w:tcPr>
          <w:p/>
        </w:tc>
        <w:tc>
          <w:tcPr>
            <w:tcW w:w="4941" w:type="dxa"/>
            <w:tcBorders>
              <w:top w:val="single" w:sz="8" w:space="0" w:color="000000"/>
              <w:left w:val="single" w:sz="8" w:space="0" w:color="000000"/>
              <w:bottom w:val="single" w:sz="4" w:space="0" w:color="auto"/>
              <w:right w:val="single" w:sz="8" w:space="0" w:color="000000"/>
            </w:tcBorders>
            <w:vAlign w:val="center"/>
          </w:tcPr>
          <w:p/>
        </w:tc>
        <w:tc>
          <w:tcPr>
            <w:tcW w:w="2108" w:type="dxa"/>
            <w:tcBorders>
              <w:top w:val="single" w:sz="8" w:space="0" w:color="000000"/>
              <w:left w:val="single" w:sz="8" w:space="0" w:color="000000"/>
              <w:bottom w:val="single" w:sz="4" w:space="0" w:color="auto"/>
              <w:right w:val="single" w:sz="4" w:space="0" w:color="auto"/>
            </w:tcBorders>
            <w:vAlign w:val="center"/>
          </w:tcPr>
          <w:p/>
        </w:tc>
      </w:tr>
    </w:tbl>
    <w:p>
      <w:pPr>
        <w:rPr>
          <w:kern w:val="0"/>
        </w:rPr>
      </w:pPr>
      <w:r>
        <w:rPr>
          <w:kern w:val="0"/>
        </w:rPr>
        <w:t xml:space="preserve">1.4 </w:t>
      </w:r>
      <w:r>
        <w:rPr>
          <w:rFonts w:hint="eastAsia"/>
          <w:kern w:val="0"/>
        </w:rPr>
        <w:t>现场踏勘调查资料以及本单位对同类工程的施工经验</w:t>
      </w:r>
    </w:p>
    <w:p>
      <w:pPr>
        <w:sectPr>
          <w:footerReference w:type="even" r:id="rId5"/>
          <w:type w:val="nextPage"/>
          <w:pgSz w:w="11906" w:h="16838"/>
          <w:pgMar w:top="935" w:right="1800" w:bottom="1440" w:left="1800" w:header="851" w:footer="992" w:gutter="0"/>
          <w:pgNumType w:start="2"/>
          <w:cols w:space="708"/>
          <w:titlePg w:val="0"/>
          <w:docGrid w:type="lines" w:linePitch="312"/>
        </w:sectPr>
      </w:pPr>
    </w:p>
    <w:p>
      <w:pPr>
        <w:pStyle w:val="Heading1"/>
        <w:rPr>
          <w:rFonts w:hint="eastAsia"/>
        </w:rPr>
      </w:pPr>
      <w:bookmarkStart w:id="3" w:name="_Toc207173763"/>
      <w:r>
        <w:rPr>
          <w:rFonts w:hint="eastAsia"/>
        </w:rPr>
        <w:t>第二章工程概况</w:t>
      </w:r>
      <w:bookmarkStart w:id="4" w:name="bk102"/>
      <w:bookmarkEnd w:id="3"/>
      <w:bookmarkEnd w:id="4"/>
    </w:p>
    <w:p>
      <w:pPr>
        <w:rPr>
          <w:kern w:val="0"/>
        </w:rPr>
      </w:pPr>
      <w:bookmarkStart w:id="5" w:name="bk103"/>
      <w:bookmarkEnd w:id="5"/>
      <w:r>
        <w:rPr>
          <w:rFonts w:hint="eastAsia"/>
          <w:kern w:val="0"/>
        </w:rPr>
        <w:t>福鼎市某大桥位于福鼎山前普后地段，大桥全长</w:t>
      </w:r>
      <w:r>
        <w:rPr>
          <w:kern w:val="0"/>
        </w:rPr>
        <w:t xml:space="preserve">187 </w:t>
      </w:r>
      <w:r>
        <w:rPr>
          <w:rFonts w:hint="eastAsia"/>
          <w:kern w:val="0"/>
        </w:rPr>
        <w:t>米，宽</w:t>
      </w:r>
      <w:r>
        <w:rPr>
          <w:kern w:val="0"/>
        </w:rPr>
        <w:t xml:space="preserve">17.5 </w:t>
      </w:r>
      <w:r>
        <w:rPr>
          <w:rFonts w:hint="eastAsia"/>
          <w:kern w:val="0"/>
        </w:rPr>
        <w:t>米，连接</w:t>
      </w:r>
      <w:r>
        <w:rPr>
          <w:kern w:val="0"/>
        </w:rPr>
        <w:t xml:space="preserve">104 </w:t>
      </w:r>
      <w:r>
        <w:rPr>
          <w:rFonts w:hint="eastAsia"/>
          <w:kern w:val="0"/>
        </w:rPr>
        <w:t>国道和福鼎市区。主桥采用（</w:t>
      </w:r>
      <w:r>
        <w:rPr>
          <w:kern w:val="0"/>
        </w:rPr>
        <w:t>4</w:t>
      </w:r>
      <w:r>
        <w:rPr>
          <w:rFonts w:hint="eastAsia"/>
          <w:kern w:val="0"/>
        </w:rPr>
        <w:t>×</w:t>
      </w:r>
      <w:r>
        <w:rPr>
          <w:kern w:val="0"/>
        </w:rPr>
        <w:t xml:space="preserve">30 </w:t>
      </w:r>
      <w:r>
        <w:rPr>
          <w:rFonts w:hint="eastAsia"/>
          <w:kern w:val="0"/>
        </w:rPr>
        <w:t>米）准连续</w:t>
      </w:r>
      <w:r>
        <w:rPr>
          <w:kern w:val="0"/>
        </w:rPr>
        <w:t xml:space="preserve">T </w:t>
      </w:r>
      <w:r>
        <w:rPr>
          <w:rFonts w:hint="eastAsia"/>
          <w:kern w:val="0"/>
        </w:rPr>
        <w:t>梁预应力砼，两岸引桥分别采用（</w:t>
      </w:r>
      <w:r>
        <w:rPr>
          <w:kern w:val="0"/>
        </w:rPr>
        <w:t>2</w:t>
      </w:r>
      <w:r>
        <w:rPr>
          <w:rFonts w:hint="eastAsia"/>
          <w:kern w:val="0"/>
        </w:rPr>
        <w:t>×</w:t>
      </w:r>
      <w:r>
        <w:rPr>
          <w:kern w:val="0"/>
        </w:rPr>
        <w:t xml:space="preserve">16 </w:t>
      </w:r>
      <w:r>
        <w:rPr>
          <w:rFonts w:hint="eastAsia"/>
          <w:kern w:val="0"/>
        </w:rPr>
        <w:t>米）砼简支空心板，空心板桥面连续，桥梁总长</w:t>
      </w:r>
      <w:r>
        <w:rPr>
          <w:kern w:val="0"/>
        </w:rPr>
        <w:t xml:space="preserve">187 </w:t>
      </w:r>
      <w:r>
        <w:rPr>
          <w:rFonts w:hint="eastAsia"/>
          <w:kern w:val="0"/>
        </w:rPr>
        <w:t>米，下部构造采用柱式墩，市区侧为柱式桥台，</w:t>
      </w:r>
      <w:r>
        <w:rPr>
          <w:kern w:val="0"/>
        </w:rPr>
        <w:t xml:space="preserve">104 </w:t>
      </w:r>
      <w:r>
        <w:rPr>
          <w:rFonts w:hint="eastAsia"/>
          <w:kern w:val="0"/>
        </w:rPr>
        <w:t>国道侧为肋式桥台，基础为钻孔灌注桩基础。桥头两侧与防洪路堤平面交叉。</w:t>
      </w:r>
    </w:p>
    <w:p>
      <w:pPr>
        <w:rPr>
          <w:kern w:val="0"/>
        </w:rPr>
      </w:pPr>
      <w:r>
        <w:rPr>
          <w:kern w:val="0"/>
        </w:rPr>
        <w:t xml:space="preserve">2.1 </w:t>
      </w:r>
      <w:r>
        <w:rPr>
          <w:rFonts w:hint="eastAsia"/>
          <w:kern w:val="0"/>
        </w:rPr>
        <w:t>设计概况</w:t>
      </w:r>
    </w:p>
    <w:p>
      <w:pPr>
        <w:rPr>
          <w:kern w:val="0"/>
        </w:rPr>
      </w:pPr>
      <w:r>
        <w:rPr>
          <w:kern w:val="0"/>
        </w:rPr>
        <w:t xml:space="preserve">2.1.1 </w:t>
      </w:r>
      <w:r>
        <w:rPr>
          <w:rFonts w:hint="eastAsia"/>
          <w:kern w:val="0"/>
        </w:rPr>
        <w:t>主桥</w:t>
      </w:r>
    </w:p>
    <w:p>
      <w:pPr>
        <w:rPr>
          <w:kern w:val="0"/>
        </w:rPr>
      </w:pPr>
      <w:r>
        <w:rPr>
          <w:rFonts w:hint="eastAsia"/>
          <w:kern w:val="0"/>
        </w:rPr>
        <w:t>采用</w:t>
      </w:r>
      <w:r>
        <w:rPr>
          <w:kern w:val="0"/>
        </w:rPr>
        <w:t xml:space="preserve">30 </w:t>
      </w:r>
      <w:r>
        <w:rPr>
          <w:rFonts w:hint="eastAsia"/>
          <w:kern w:val="0"/>
        </w:rPr>
        <w:t>米跨径的</w:t>
      </w:r>
      <w:r>
        <w:rPr>
          <w:kern w:val="0"/>
        </w:rPr>
        <w:t xml:space="preserve">T </w:t>
      </w:r>
      <w:r>
        <w:rPr>
          <w:rFonts w:hint="eastAsia"/>
          <w:kern w:val="0"/>
        </w:rPr>
        <w:t>梁，</w:t>
      </w:r>
      <w:r>
        <w:rPr>
          <w:kern w:val="0"/>
        </w:rPr>
        <w:t xml:space="preserve">30 </w:t>
      </w:r>
      <w:r>
        <w:rPr>
          <w:rFonts w:hint="eastAsia"/>
          <w:kern w:val="0"/>
        </w:rPr>
        <w:t>米预制标准梁长边跨为</w:t>
      </w:r>
      <w:r>
        <w:rPr>
          <w:kern w:val="0"/>
        </w:rPr>
        <w:t>29</w:t>
      </w:r>
      <w:r>
        <w:rPr>
          <w:rFonts w:hint="eastAsia"/>
          <w:kern w:val="0"/>
        </w:rPr>
        <w:t>．</w:t>
      </w:r>
      <w:r>
        <w:rPr>
          <w:kern w:val="0"/>
        </w:rPr>
        <w:t xml:space="preserve">81 </w:t>
      </w:r>
      <w:r>
        <w:rPr>
          <w:rFonts w:hint="eastAsia"/>
          <w:kern w:val="0"/>
        </w:rPr>
        <w:t>米中跨为</w:t>
      </w:r>
      <w:r>
        <w:rPr>
          <w:kern w:val="0"/>
        </w:rPr>
        <w:t>29.72</w:t>
      </w:r>
      <w:r>
        <w:rPr>
          <w:rFonts w:hint="eastAsia"/>
          <w:kern w:val="0"/>
        </w:rPr>
        <w:t>米，梁高</w:t>
      </w:r>
      <w:r>
        <w:rPr>
          <w:kern w:val="0"/>
        </w:rPr>
        <w:t xml:space="preserve">2.0 </w:t>
      </w:r>
      <w:r>
        <w:rPr>
          <w:rFonts w:hint="eastAsia"/>
          <w:kern w:val="0"/>
        </w:rPr>
        <w:t>米，每孔为</w:t>
      </w:r>
      <w:r>
        <w:rPr>
          <w:kern w:val="0"/>
        </w:rPr>
        <w:t xml:space="preserve">7 </w:t>
      </w:r>
      <w:r>
        <w:rPr>
          <w:rFonts w:hint="eastAsia"/>
          <w:kern w:val="0"/>
        </w:rPr>
        <w:t>片梁，主梁间距为</w:t>
      </w:r>
      <w:r>
        <w:rPr>
          <w:kern w:val="0"/>
        </w:rPr>
        <w:t xml:space="preserve">2.55 </w:t>
      </w:r>
      <w:r>
        <w:rPr>
          <w:rFonts w:hint="eastAsia"/>
          <w:kern w:val="0"/>
        </w:rPr>
        <w:t>米，其预制宽度为</w:t>
      </w:r>
      <w:r>
        <w:rPr>
          <w:kern w:val="0"/>
        </w:rPr>
        <w:t>1</w:t>
      </w:r>
      <w:r>
        <w:rPr>
          <w:rFonts w:hint="eastAsia"/>
          <w:kern w:val="0"/>
        </w:rPr>
        <w:t>．</w:t>
      </w:r>
      <w:r>
        <w:rPr>
          <w:kern w:val="0"/>
        </w:rPr>
        <w:t xml:space="preserve">8 </w:t>
      </w:r>
      <w:r>
        <w:rPr>
          <w:rFonts w:hint="eastAsia"/>
          <w:kern w:val="0"/>
        </w:rPr>
        <w:t>米</w:t>
      </w:r>
      <w:r>
        <w:rPr>
          <w:kern w:val="0"/>
        </w:rPr>
        <w:t>(</w:t>
      </w:r>
      <w:r>
        <w:rPr>
          <w:rFonts w:hint="eastAsia"/>
          <w:kern w:val="0"/>
        </w:rPr>
        <w:t>边梁为</w:t>
      </w:r>
      <w:r>
        <w:rPr>
          <w:kern w:val="0"/>
        </w:rPr>
        <w:t>2</w:t>
      </w:r>
      <w:r>
        <w:rPr>
          <w:rFonts w:hint="eastAsia"/>
          <w:kern w:val="0"/>
        </w:rPr>
        <w:t>．</w:t>
      </w:r>
      <w:r>
        <w:rPr>
          <w:kern w:val="0"/>
        </w:rPr>
        <w:t xml:space="preserve">O </w:t>
      </w:r>
      <w:r>
        <w:rPr>
          <w:rFonts w:hint="eastAsia"/>
          <w:kern w:val="0"/>
        </w:rPr>
        <w:t>米</w:t>
      </w:r>
      <w:r>
        <w:rPr>
          <w:kern w:val="0"/>
        </w:rPr>
        <w:t>)</w:t>
      </w:r>
      <w:r>
        <w:rPr>
          <w:rFonts w:hint="eastAsia"/>
          <w:kern w:val="0"/>
        </w:rPr>
        <w:t>翼缘板间留有</w:t>
      </w:r>
      <w:r>
        <w:rPr>
          <w:kern w:val="0"/>
        </w:rPr>
        <w:t>0</w:t>
      </w:r>
      <w:r>
        <w:rPr>
          <w:rFonts w:hint="eastAsia"/>
          <w:kern w:val="0"/>
        </w:rPr>
        <w:t>．</w:t>
      </w:r>
      <w:r>
        <w:rPr>
          <w:kern w:val="0"/>
        </w:rPr>
        <w:t xml:space="preserve">75 </w:t>
      </w:r>
      <w:r>
        <w:rPr>
          <w:rFonts w:hint="eastAsia"/>
          <w:kern w:val="0"/>
        </w:rPr>
        <w:t>米的湿接缝。主梁横隔板预制宽度与主梁翼缘板同宽，待梁体就位后通过现浇隔板进行横向联接。桥面横坡用盖梁的横坡及翼缘板横坡来调整，</w:t>
      </w:r>
      <w:r>
        <w:rPr>
          <w:kern w:val="0"/>
        </w:rPr>
        <w:t xml:space="preserve">T </w:t>
      </w:r>
      <w:r>
        <w:rPr>
          <w:rFonts w:hint="eastAsia"/>
          <w:kern w:val="0"/>
        </w:rPr>
        <w:t>梁水平设置。</w:t>
      </w:r>
    </w:p>
    <w:p>
      <w:pPr>
        <w:rPr>
          <w:kern w:val="0"/>
        </w:rPr>
      </w:pPr>
      <w:r>
        <w:rPr>
          <w:kern w:val="0"/>
        </w:rPr>
        <w:t xml:space="preserve">2.1.2 </w:t>
      </w:r>
      <w:r>
        <w:rPr>
          <w:rFonts w:hint="eastAsia"/>
          <w:kern w:val="0"/>
        </w:rPr>
        <w:t>引桥</w:t>
      </w:r>
    </w:p>
    <w:p>
      <w:pPr>
        <w:rPr>
          <w:kern w:val="0"/>
        </w:rPr>
      </w:pPr>
      <w:r>
        <w:rPr>
          <w:rFonts w:hint="eastAsia"/>
          <w:kern w:val="0"/>
        </w:rPr>
        <w:t>采用</w:t>
      </w:r>
      <w:r>
        <w:rPr>
          <w:kern w:val="0"/>
        </w:rPr>
        <w:t xml:space="preserve">16 </w:t>
      </w:r>
      <w:r>
        <w:rPr>
          <w:rFonts w:hint="eastAsia"/>
          <w:kern w:val="0"/>
        </w:rPr>
        <w:t>米跨径的空心板梁，</w:t>
      </w:r>
      <w:r>
        <w:rPr>
          <w:kern w:val="0"/>
        </w:rPr>
        <w:t xml:space="preserve">16 </w:t>
      </w:r>
      <w:r>
        <w:rPr>
          <w:rFonts w:hint="eastAsia"/>
          <w:kern w:val="0"/>
        </w:rPr>
        <w:t>米预制标准梁长</w:t>
      </w:r>
      <w:r>
        <w:rPr>
          <w:kern w:val="0"/>
        </w:rPr>
        <w:t xml:space="preserve">15.96 </w:t>
      </w:r>
      <w:r>
        <w:rPr>
          <w:rFonts w:hint="eastAsia"/>
          <w:kern w:val="0"/>
        </w:rPr>
        <w:t>米，梁高</w:t>
      </w:r>
      <w:r>
        <w:rPr>
          <w:kern w:val="0"/>
        </w:rPr>
        <w:t>0</w:t>
      </w:r>
      <w:r>
        <w:rPr>
          <w:rFonts w:hint="eastAsia"/>
          <w:kern w:val="0"/>
        </w:rPr>
        <w:t>．</w:t>
      </w:r>
      <w:r>
        <w:rPr>
          <w:kern w:val="0"/>
        </w:rPr>
        <w:t xml:space="preserve">75 </w:t>
      </w:r>
      <w:r>
        <w:rPr>
          <w:rFonts w:hint="eastAsia"/>
          <w:kern w:val="0"/>
        </w:rPr>
        <w:t>米，每孔为</w:t>
      </w:r>
      <w:r>
        <w:rPr>
          <w:kern w:val="0"/>
        </w:rPr>
        <w:t xml:space="preserve">17 </w:t>
      </w:r>
      <w:r>
        <w:rPr>
          <w:rFonts w:hint="eastAsia"/>
          <w:kern w:val="0"/>
        </w:rPr>
        <w:t>片梁，主梁间距为</w:t>
      </w:r>
      <w:r>
        <w:rPr>
          <w:kern w:val="0"/>
        </w:rPr>
        <w:t>1</w:t>
      </w:r>
      <w:r>
        <w:rPr>
          <w:rFonts w:hint="eastAsia"/>
          <w:kern w:val="0"/>
        </w:rPr>
        <w:t>．</w:t>
      </w:r>
      <w:r>
        <w:rPr>
          <w:kern w:val="0"/>
        </w:rPr>
        <w:t xml:space="preserve">0 </w:t>
      </w:r>
      <w:r>
        <w:rPr>
          <w:rFonts w:hint="eastAsia"/>
          <w:kern w:val="0"/>
        </w:rPr>
        <w:t>米，其预制宽度为</w:t>
      </w:r>
      <w:r>
        <w:rPr>
          <w:kern w:val="0"/>
        </w:rPr>
        <w:t>O</w:t>
      </w:r>
      <w:r>
        <w:rPr>
          <w:rFonts w:hint="eastAsia"/>
          <w:kern w:val="0"/>
        </w:rPr>
        <w:t>．</w:t>
      </w:r>
      <w:r>
        <w:rPr>
          <w:kern w:val="0"/>
        </w:rPr>
        <w:t xml:space="preserve">99 </w:t>
      </w:r>
      <w:r>
        <w:rPr>
          <w:rFonts w:hint="eastAsia"/>
          <w:kern w:val="0"/>
        </w:rPr>
        <w:t>米</w:t>
      </w:r>
      <w:r>
        <w:rPr>
          <w:kern w:val="0"/>
        </w:rPr>
        <w:t>(</w:t>
      </w:r>
      <w:r>
        <w:rPr>
          <w:rFonts w:hint="eastAsia"/>
          <w:kern w:val="0"/>
        </w:rPr>
        <w:t>边梁为</w:t>
      </w:r>
      <w:r>
        <w:rPr>
          <w:kern w:val="0"/>
        </w:rPr>
        <w:t>1</w:t>
      </w:r>
      <w:r>
        <w:rPr>
          <w:rFonts w:hint="eastAsia"/>
          <w:kern w:val="0"/>
        </w:rPr>
        <w:t>．</w:t>
      </w:r>
      <w:r>
        <w:rPr>
          <w:kern w:val="0"/>
        </w:rPr>
        <w:t xml:space="preserve">24 </w:t>
      </w:r>
      <w:r>
        <w:rPr>
          <w:rFonts w:hint="eastAsia"/>
          <w:kern w:val="0"/>
        </w:rPr>
        <w:t>米</w:t>
      </w:r>
      <w:r>
        <w:rPr>
          <w:kern w:val="0"/>
        </w:rPr>
        <w:t>)</w:t>
      </w:r>
      <w:r>
        <w:rPr>
          <w:rFonts w:hint="eastAsia"/>
          <w:kern w:val="0"/>
        </w:rPr>
        <w:t>板间留有接缝。桥面纵坡通过板端</w:t>
      </w:r>
      <w:r>
        <w:rPr>
          <w:kern w:val="0"/>
        </w:rPr>
        <w:t xml:space="preserve">66 </w:t>
      </w:r>
      <w:r>
        <w:rPr>
          <w:rFonts w:hint="eastAsia"/>
          <w:kern w:val="0"/>
        </w:rPr>
        <w:t>厘米长的垫块和墩台帽调整</w:t>
      </w:r>
      <w:r>
        <w:rPr>
          <w:kern w:val="0"/>
        </w:rPr>
        <w:t>,</w:t>
      </w:r>
      <w:r>
        <w:rPr>
          <w:rFonts w:hint="eastAsia"/>
          <w:kern w:val="0"/>
        </w:rPr>
        <w:t>支座水平设置。</w:t>
      </w:r>
    </w:p>
    <w:p>
      <w:pPr>
        <w:rPr>
          <w:kern w:val="0"/>
        </w:rPr>
      </w:pPr>
      <w:r>
        <w:rPr>
          <w:kern w:val="0"/>
        </w:rPr>
        <w:t xml:space="preserve">2.1.3 </w:t>
      </w:r>
      <w:r>
        <w:rPr>
          <w:rFonts w:hint="eastAsia"/>
          <w:kern w:val="0"/>
        </w:rPr>
        <w:t>下部结构</w:t>
      </w:r>
    </w:p>
    <w:p>
      <w:pPr>
        <w:rPr>
          <w:kern w:val="0"/>
        </w:rPr>
      </w:pPr>
      <w:r>
        <w:rPr>
          <w:rFonts w:hint="eastAsia"/>
          <w:kern w:val="0"/>
        </w:rPr>
        <w:t>采用柱式墩，柱径</w:t>
      </w:r>
      <w:r>
        <w:rPr>
          <w:kern w:val="0"/>
        </w:rPr>
        <w:t xml:space="preserve">1.1 </w:t>
      </w:r>
      <w:r>
        <w:rPr>
          <w:rFonts w:hint="eastAsia"/>
          <w:kern w:val="0"/>
        </w:rPr>
        <w:t>米及</w:t>
      </w:r>
      <w:r>
        <w:rPr>
          <w:kern w:val="0"/>
        </w:rPr>
        <w:t xml:space="preserve">1.4 </w:t>
      </w:r>
      <w:r>
        <w:rPr>
          <w:rFonts w:hint="eastAsia"/>
          <w:kern w:val="0"/>
        </w:rPr>
        <w:t>米，桥墩钻孔桩直径为</w:t>
      </w:r>
      <w:r>
        <w:rPr>
          <w:kern w:val="0"/>
        </w:rPr>
        <w:t xml:space="preserve">1.2 </w:t>
      </w:r>
      <w:r>
        <w:rPr>
          <w:rFonts w:hint="eastAsia"/>
          <w:kern w:val="0"/>
        </w:rPr>
        <w:t>米及</w:t>
      </w:r>
      <w:r>
        <w:rPr>
          <w:kern w:val="0"/>
        </w:rPr>
        <w:t xml:space="preserve">1.5 </w:t>
      </w:r>
      <w:r>
        <w:rPr>
          <w:rFonts w:hint="eastAsia"/>
          <w:kern w:val="0"/>
        </w:rPr>
        <w:t>米</w:t>
      </w:r>
      <w:r>
        <w:rPr>
          <w:kern w:val="0"/>
        </w:rPr>
        <w:t>,</w:t>
      </w:r>
      <w:r>
        <w:rPr>
          <w:rFonts w:hint="eastAsia"/>
          <w:kern w:val="0"/>
        </w:rPr>
        <w:t>桥台钻孔桩直径为</w:t>
      </w:r>
      <w:r>
        <w:rPr>
          <w:kern w:val="0"/>
        </w:rPr>
        <w:t xml:space="preserve">1.2 </w:t>
      </w:r>
      <w:r>
        <w:rPr>
          <w:rFonts w:hint="eastAsia"/>
          <w:kern w:val="0"/>
        </w:rPr>
        <w:t>米及</w:t>
      </w:r>
      <w:r>
        <w:rPr>
          <w:kern w:val="0"/>
        </w:rPr>
        <w:t xml:space="preserve">1.5 </w:t>
      </w:r>
      <w:r>
        <w:rPr>
          <w:rFonts w:hint="eastAsia"/>
          <w:kern w:val="0"/>
        </w:rPr>
        <w:t>米，本桥采用伸缩量为</w:t>
      </w:r>
      <w:r>
        <w:rPr>
          <w:kern w:val="0"/>
        </w:rPr>
        <w:t xml:space="preserve">80mm </w:t>
      </w:r>
      <w:r>
        <w:rPr>
          <w:rFonts w:hint="eastAsia"/>
          <w:kern w:val="0"/>
        </w:rPr>
        <w:t>的伸缩缝，</w:t>
      </w:r>
      <w:r>
        <w:rPr>
          <w:kern w:val="0"/>
        </w:rPr>
        <w:t xml:space="preserve">T </w:t>
      </w:r>
      <w:r>
        <w:rPr>
          <w:rFonts w:hint="eastAsia"/>
          <w:kern w:val="0"/>
        </w:rPr>
        <w:t>梁在联接墩处采用圆形氟板橡胶支座。</w:t>
      </w:r>
    </w:p>
    <w:p>
      <w:pPr>
        <w:rPr>
          <w:kern w:val="0"/>
        </w:rPr>
      </w:pPr>
      <w:r>
        <w:rPr>
          <w:kern w:val="0"/>
        </w:rPr>
        <w:t xml:space="preserve">2.2 </w:t>
      </w:r>
      <w:r>
        <w:rPr>
          <w:rFonts w:hint="eastAsia"/>
          <w:kern w:val="0"/>
        </w:rPr>
        <w:t>桥位地形、地貌及工程地质情况</w:t>
      </w:r>
    </w:p>
    <w:p>
      <w:pPr>
        <w:rPr>
          <w:kern w:val="0"/>
        </w:rPr>
      </w:pPr>
      <w:r>
        <w:rPr>
          <w:rFonts w:hint="eastAsia"/>
          <w:kern w:val="0"/>
        </w:rPr>
        <w:t>场地河床属福鼎山前冲洪积小平原地貌，河床宽约</w:t>
      </w:r>
      <w:r>
        <w:rPr>
          <w:kern w:val="0"/>
        </w:rPr>
        <w:t xml:space="preserve">220 </w:t>
      </w:r>
      <w:r>
        <w:rPr>
          <w:rFonts w:hint="eastAsia"/>
          <w:kern w:val="0"/>
        </w:rPr>
        <w:t>米，较为平坦，相对高差约</w:t>
      </w:r>
      <w:r>
        <w:rPr>
          <w:kern w:val="0"/>
        </w:rPr>
        <w:t xml:space="preserve">5.5 </w:t>
      </w:r>
      <w:r>
        <w:rPr>
          <w:rFonts w:hint="eastAsia"/>
          <w:kern w:val="0"/>
        </w:rPr>
        <w:t>米，河床呈</w:t>
      </w:r>
      <w:r>
        <w:rPr>
          <w:kern w:val="0"/>
        </w:rPr>
        <w:t xml:space="preserve">U </w:t>
      </w:r>
      <w:r>
        <w:rPr>
          <w:rFonts w:hint="eastAsia"/>
          <w:kern w:val="0"/>
        </w:rPr>
        <w:t>形，河道顺直，河面开阔较平坦；西岸为城区石砌永久性防洪堤，高约</w:t>
      </w:r>
      <w:r>
        <w:rPr>
          <w:kern w:val="0"/>
        </w:rPr>
        <w:t xml:space="preserve">3.5 </w:t>
      </w:r>
      <w:r>
        <w:rPr>
          <w:rFonts w:hint="eastAsia"/>
          <w:kern w:val="0"/>
        </w:rPr>
        <w:t>米，东岸为农田耕作地，与</w:t>
      </w:r>
      <w:r>
        <w:rPr>
          <w:kern w:val="0"/>
        </w:rPr>
        <w:t xml:space="preserve">104 </w:t>
      </w:r>
      <w:r>
        <w:rPr>
          <w:rFonts w:hint="eastAsia"/>
          <w:kern w:val="0"/>
        </w:rPr>
        <w:t>国道相连接。河床内东西两岸现有人员进行采砂。</w:t>
      </w:r>
    </w:p>
    <w:p>
      <w:pPr>
        <w:rPr>
          <w:kern w:val="0"/>
        </w:rPr>
      </w:pPr>
      <w:r>
        <w:rPr>
          <w:rFonts w:hint="eastAsia"/>
          <w:kern w:val="0"/>
        </w:rPr>
        <w:t>根据地质勘探报告揭示场地岩土层自上而下依次为：</w:t>
      </w:r>
    </w:p>
    <w:p>
      <w:pPr>
        <w:rPr>
          <w:kern w:val="0"/>
        </w:rPr>
      </w:pPr>
      <w:r>
        <w:rPr>
          <w:rFonts w:hint="eastAsia"/>
          <w:kern w:val="0"/>
        </w:rPr>
        <w:t>耕植土，层厚</w:t>
      </w:r>
      <w:r>
        <w:rPr>
          <w:kern w:val="0"/>
        </w:rPr>
        <w:t>0.20</w:t>
      </w:r>
      <w:r>
        <w:rPr>
          <w:rFonts w:hint="eastAsia"/>
          <w:kern w:val="0"/>
        </w:rPr>
        <w:t>～</w:t>
      </w:r>
      <w:r>
        <w:rPr>
          <w:kern w:val="0"/>
        </w:rPr>
        <w:t xml:space="preserve">0.40 </w:t>
      </w:r>
      <w:r>
        <w:rPr>
          <w:rFonts w:hint="eastAsia"/>
          <w:kern w:val="0"/>
        </w:rPr>
        <w:t>米；</w:t>
      </w:r>
    </w:p>
    <w:p>
      <w:pPr>
        <w:rPr>
          <w:kern w:val="0"/>
        </w:rPr>
      </w:pPr>
      <w:r>
        <w:rPr>
          <w:rFonts w:hint="eastAsia"/>
          <w:kern w:val="0"/>
        </w:rPr>
        <w:t>卵石，层厚</w:t>
      </w:r>
      <w:r>
        <w:rPr>
          <w:kern w:val="0"/>
        </w:rPr>
        <w:t>4.20</w:t>
      </w:r>
      <w:r>
        <w:rPr>
          <w:rFonts w:hint="eastAsia"/>
          <w:kern w:val="0"/>
        </w:rPr>
        <w:t>～</w:t>
      </w:r>
      <w:r>
        <w:rPr>
          <w:kern w:val="0"/>
        </w:rPr>
        <w:t xml:space="preserve">15.10 </w:t>
      </w:r>
      <w:r>
        <w:rPr>
          <w:rFonts w:hint="eastAsia"/>
          <w:kern w:val="0"/>
        </w:rPr>
        <w:t>米；</w:t>
      </w:r>
    </w:p>
    <w:p>
      <w:pPr>
        <w:rPr>
          <w:kern w:val="0"/>
        </w:rPr>
      </w:pPr>
      <w:r>
        <w:rPr>
          <w:rFonts w:hint="eastAsia"/>
          <w:kern w:val="0"/>
        </w:rPr>
        <w:t>强风化凝灰岩</w:t>
      </w:r>
      <w:r>
        <w:rPr>
          <w:rFonts w:hint="eastAsia"/>
          <w:kern w:val="0"/>
        </w:rPr>
        <w:t>③</w:t>
      </w:r>
      <w:r>
        <w:rPr>
          <w:rFonts w:hint="eastAsia"/>
          <w:kern w:val="0"/>
        </w:rPr>
        <w:t>，层厚</w:t>
      </w:r>
      <w:r>
        <w:rPr>
          <w:kern w:val="0"/>
        </w:rPr>
        <w:t>0.80</w:t>
      </w:r>
      <w:r>
        <w:rPr>
          <w:rFonts w:hint="eastAsia"/>
          <w:kern w:val="0"/>
        </w:rPr>
        <w:t>～</w:t>
      </w:r>
      <w:r>
        <w:rPr>
          <w:kern w:val="0"/>
        </w:rPr>
        <w:t xml:space="preserve">4.30 </w:t>
      </w:r>
      <w:r>
        <w:rPr>
          <w:rFonts w:hint="eastAsia"/>
          <w:kern w:val="0"/>
        </w:rPr>
        <w:t>米；</w:t>
      </w:r>
    </w:p>
    <w:p>
      <w:pPr>
        <w:rPr>
          <w:kern w:val="0"/>
        </w:rPr>
      </w:pPr>
      <w:r>
        <w:rPr>
          <w:rFonts w:hint="eastAsia"/>
          <w:kern w:val="0"/>
        </w:rPr>
        <w:t>微风化凝灰岩</w:t>
      </w:r>
      <w:r>
        <w:rPr>
          <w:rFonts w:hint="eastAsia"/>
          <w:kern w:val="0"/>
        </w:rPr>
        <w:t>④</w:t>
      </w:r>
      <w:r>
        <w:rPr>
          <w:rFonts w:hint="eastAsia"/>
          <w:kern w:val="0"/>
        </w:rPr>
        <w:t>，层厚</w:t>
      </w:r>
      <w:r>
        <w:rPr>
          <w:kern w:val="0"/>
        </w:rPr>
        <w:t>4.50</w:t>
      </w:r>
      <w:r>
        <w:rPr>
          <w:rFonts w:hint="eastAsia"/>
          <w:kern w:val="0"/>
        </w:rPr>
        <w:t>～</w:t>
      </w:r>
      <w:r>
        <w:rPr>
          <w:kern w:val="0"/>
        </w:rPr>
        <w:t xml:space="preserve">12.40 </w:t>
      </w:r>
      <w:r>
        <w:rPr>
          <w:rFonts w:hint="eastAsia"/>
          <w:kern w:val="0"/>
        </w:rPr>
        <w:t>米；</w:t>
      </w:r>
    </w:p>
    <w:p>
      <w:pPr>
        <w:rPr>
          <w:kern w:val="0"/>
        </w:rPr>
      </w:pPr>
      <w:r>
        <w:rPr>
          <w:rFonts w:hint="eastAsia"/>
          <w:kern w:val="0"/>
        </w:rPr>
        <w:t>微风化凝灰岩</w:t>
      </w:r>
      <w:r>
        <w:rPr>
          <w:rFonts w:hint="eastAsia"/>
          <w:kern w:val="0"/>
        </w:rPr>
        <w:t>⑤</w:t>
      </w:r>
      <w:r>
        <w:rPr>
          <w:rFonts w:hint="eastAsia"/>
          <w:kern w:val="0"/>
        </w:rPr>
        <w:t>，层厚</w:t>
      </w:r>
      <w:r>
        <w:rPr>
          <w:kern w:val="0"/>
        </w:rPr>
        <w:t>2.10</w:t>
      </w:r>
      <w:r>
        <w:rPr>
          <w:rFonts w:hint="eastAsia"/>
          <w:kern w:val="0"/>
        </w:rPr>
        <w:t>～</w:t>
      </w:r>
      <w:r>
        <w:rPr>
          <w:kern w:val="0"/>
        </w:rPr>
        <w:t xml:space="preserve">2.90 </w:t>
      </w:r>
      <w:r>
        <w:rPr>
          <w:rFonts w:hint="eastAsia"/>
          <w:kern w:val="0"/>
        </w:rPr>
        <w:t>米。</w:t>
      </w:r>
    </w:p>
    <w:p>
      <w:pPr>
        <w:rPr>
          <w:kern w:val="0"/>
        </w:rPr>
      </w:pPr>
      <w:r>
        <w:rPr>
          <w:kern w:val="0"/>
        </w:rPr>
        <w:t xml:space="preserve">2.3 </w:t>
      </w:r>
      <w:r>
        <w:rPr>
          <w:rFonts w:hint="eastAsia"/>
          <w:kern w:val="0"/>
        </w:rPr>
        <w:t>水文资料</w:t>
      </w:r>
    </w:p>
    <w:p>
      <w:pPr>
        <w:rPr>
          <w:kern w:val="0"/>
        </w:rPr>
      </w:pPr>
      <w:r>
        <w:rPr>
          <w:rFonts w:hint="eastAsia"/>
          <w:kern w:val="0"/>
        </w:rPr>
        <w:t>福鼎市年枯水期在每年的</w:t>
      </w:r>
      <w:r>
        <w:rPr>
          <w:kern w:val="0"/>
        </w:rPr>
        <w:t xml:space="preserve">11 </w:t>
      </w:r>
      <w:r>
        <w:rPr>
          <w:rFonts w:hint="eastAsia"/>
          <w:kern w:val="0"/>
        </w:rPr>
        <w:t>月</w:t>
      </w:r>
      <w:r>
        <w:rPr>
          <w:kern w:val="0"/>
        </w:rPr>
        <w:t xml:space="preserve">1 </w:t>
      </w:r>
      <w:r>
        <w:rPr>
          <w:rFonts w:hint="eastAsia"/>
          <w:kern w:val="0"/>
        </w:rPr>
        <w:t>日至</w:t>
      </w:r>
      <w:r>
        <w:rPr>
          <w:kern w:val="0"/>
        </w:rPr>
        <w:t xml:space="preserve">3 </w:t>
      </w:r>
      <w:r>
        <w:rPr>
          <w:rFonts w:hint="eastAsia"/>
          <w:kern w:val="0"/>
        </w:rPr>
        <w:t>月</w:t>
      </w:r>
      <w:r>
        <w:rPr>
          <w:kern w:val="0"/>
        </w:rPr>
        <w:t xml:space="preserve">31 </w:t>
      </w:r>
      <w:r>
        <w:rPr>
          <w:rFonts w:hint="eastAsia"/>
          <w:kern w:val="0"/>
        </w:rPr>
        <w:t>日，计</w:t>
      </w:r>
      <w:r>
        <w:rPr>
          <w:kern w:val="0"/>
        </w:rPr>
        <w:t xml:space="preserve">150 </w:t>
      </w:r>
      <w:r>
        <w:rPr>
          <w:rFonts w:hint="eastAsia"/>
          <w:kern w:val="0"/>
        </w:rPr>
        <w:t>天。下流山前大桥处有一橡皮坝控制常水位高程为</w:t>
      </w:r>
      <w:r>
        <w:rPr>
          <w:kern w:val="0"/>
        </w:rPr>
        <w:t>6.40m</w:t>
      </w:r>
      <w:r>
        <w:rPr>
          <w:rFonts w:hint="eastAsia"/>
          <w:kern w:val="0"/>
        </w:rPr>
        <w:t>，丰水期水位高程为</w:t>
      </w:r>
      <w:r>
        <w:rPr>
          <w:kern w:val="0"/>
        </w:rPr>
        <w:t>8.65m</w:t>
      </w:r>
      <w:r>
        <w:rPr>
          <w:rFonts w:hint="eastAsia"/>
          <w:kern w:val="0"/>
        </w:rPr>
        <w:t>。桥墩桩位</w:t>
      </w:r>
      <w:r>
        <w:rPr>
          <w:kern w:val="0"/>
        </w:rPr>
        <w:t>O#</w:t>
      </w:r>
      <w:r>
        <w:rPr>
          <w:rFonts w:hint="eastAsia"/>
          <w:kern w:val="0"/>
        </w:rPr>
        <w:t>在西堤侧坡中，</w:t>
      </w:r>
      <w:r>
        <w:rPr>
          <w:kern w:val="0"/>
        </w:rPr>
        <w:t>1#</w:t>
      </w:r>
      <w:r>
        <w:rPr>
          <w:rFonts w:hint="eastAsia"/>
          <w:kern w:val="0"/>
        </w:rPr>
        <w:t>～</w:t>
      </w:r>
      <w:r>
        <w:rPr>
          <w:kern w:val="0"/>
        </w:rPr>
        <w:t>3#</w:t>
      </w:r>
      <w:r>
        <w:rPr>
          <w:rFonts w:hint="eastAsia"/>
          <w:kern w:val="0"/>
        </w:rPr>
        <w:t>在河滩卵石层，原地面高程分别为</w:t>
      </w:r>
      <w:r>
        <w:rPr>
          <w:kern w:val="0"/>
        </w:rPr>
        <w:t>11.Om</w:t>
      </w:r>
      <w:r>
        <w:rPr>
          <w:rFonts w:hint="eastAsia"/>
          <w:kern w:val="0"/>
        </w:rPr>
        <w:t>，</w:t>
      </w:r>
      <w:r>
        <w:rPr>
          <w:kern w:val="0"/>
        </w:rPr>
        <w:t>9.70m</w:t>
      </w:r>
      <w:r>
        <w:rPr>
          <w:rFonts w:hint="eastAsia"/>
          <w:kern w:val="0"/>
        </w:rPr>
        <w:t>，</w:t>
      </w:r>
      <w:r>
        <w:rPr>
          <w:kern w:val="0"/>
        </w:rPr>
        <w:t>8.40m</w:t>
      </w:r>
      <w:r>
        <w:rPr>
          <w:rFonts w:hint="eastAsia"/>
          <w:kern w:val="0"/>
        </w:rPr>
        <w:t>，</w:t>
      </w:r>
      <w:r>
        <w:rPr>
          <w:kern w:val="0"/>
        </w:rPr>
        <w:t>4#</w:t>
      </w:r>
      <w:r>
        <w:rPr>
          <w:rFonts w:hint="eastAsia"/>
          <w:kern w:val="0"/>
        </w:rPr>
        <w:t>～</w:t>
      </w:r>
      <w:r>
        <w:rPr>
          <w:kern w:val="0"/>
        </w:rPr>
        <w:t>7#</w:t>
      </w:r>
      <w:r>
        <w:rPr>
          <w:rFonts w:hint="eastAsia"/>
          <w:kern w:val="0"/>
        </w:rPr>
        <w:t>桩位处于河床底，高程为</w:t>
      </w:r>
      <w:r>
        <w:rPr>
          <w:kern w:val="0"/>
        </w:rPr>
        <w:t>5.60m</w:t>
      </w:r>
      <w:r>
        <w:rPr>
          <w:rFonts w:hint="eastAsia"/>
          <w:kern w:val="0"/>
        </w:rPr>
        <w:t>，</w:t>
      </w:r>
      <w:r>
        <w:rPr>
          <w:kern w:val="0"/>
        </w:rPr>
        <w:t>8#</w:t>
      </w:r>
      <w:r>
        <w:rPr>
          <w:rFonts w:hint="eastAsia"/>
          <w:kern w:val="0"/>
        </w:rPr>
        <w:t>桩位已被东岸路堤路基填埋。枯水期河水主要来自上游电站放水，水位同时受放水影响少量高程。</w:t>
      </w:r>
    </w:p>
    <w:p/>
    <w:p>
      <w:pPr>
        <w:pStyle w:val="Heading1"/>
        <w:rPr>
          <w:rFonts w:hint="eastAsia"/>
        </w:rPr>
      </w:pPr>
      <w:bookmarkStart w:id="6" w:name="_Toc207173764"/>
      <w:r>
        <w:rPr>
          <w:rFonts w:hint="eastAsia"/>
        </w:rPr>
        <w:t>第三章施工部署</w:t>
      </w:r>
      <w:bookmarkStart w:id="7" w:name="bk104"/>
      <w:bookmarkEnd w:id="6"/>
      <w:bookmarkEnd w:id="7"/>
    </w:p>
    <w:p>
      <w:pPr>
        <w:rPr>
          <w:kern w:val="0"/>
        </w:rPr>
      </w:pPr>
      <w:bookmarkStart w:id="8" w:name="bk105"/>
      <w:bookmarkEnd w:id="8"/>
      <w:r>
        <w:rPr>
          <w:kern w:val="0"/>
        </w:rPr>
        <w:t xml:space="preserve">3.1 </w:t>
      </w:r>
      <w:r>
        <w:rPr>
          <w:rFonts w:hint="eastAsia"/>
          <w:kern w:val="0"/>
        </w:rPr>
        <w:t>工程目标</w:t>
      </w:r>
    </w:p>
    <w:p>
      <w:pPr>
        <w:rPr>
          <w:kern w:val="0"/>
        </w:rPr>
      </w:pPr>
      <w:r>
        <w:rPr>
          <w:kern w:val="0"/>
        </w:rPr>
        <w:t xml:space="preserve">3.1.1 </w:t>
      </w:r>
      <w:r>
        <w:rPr>
          <w:rFonts w:hint="eastAsia"/>
          <w:kern w:val="0"/>
        </w:rPr>
        <w:t>质量目标</w:t>
      </w:r>
    </w:p>
    <w:p>
      <w:pPr>
        <w:rPr>
          <w:kern w:val="0"/>
        </w:rPr>
      </w:pPr>
      <w:r>
        <w:rPr>
          <w:rFonts w:hint="eastAsia"/>
          <w:kern w:val="0"/>
        </w:rPr>
        <w:t>符合工程施工质量验收规范，达到优良标准。</w:t>
      </w:r>
    </w:p>
    <w:p>
      <w:pPr>
        <w:rPr>
          <w:kern w:val="0"/>
        </w:rPr>
        <w:sectPr>
          <w:footerReference w:type="even" r:id="rId6"/>
          <w:type w:val="nextPage"/>
          <w:pgSz w:w="11906" w:h="16838"/>
          <w:pgMar w:top="935" w:right="1800" w:bottom="1440" w:left="1800" w:header="851" w:footer="992" w:gutter="0"/>
          <w:pgNumType w:start="3"/>
          <w:cols w:space="708"/>
          <w:titlePg w:val="0"/>
          <w:docGrid w:type="lines" w:linePitch="312"/>
        </w:sectPr>
      </w:pPr>
      <w:r>
        <w:rPr>
          <w:kern w:val="0"/>
        </w:rPr>
        <w:t xml:space="preserve">3.1.2 </w:t>
      </w:r>
      <w:r>
        <w:rPr>
          <w:rFonts w:hint="eastAsia"/>
          <w:kern w:val="0"/>
        </w:rPr>
        <w:t>工期目标</w:t>
      </w:r>
    </w:p>
    <w:p>
      <w:pPr>
        <w:rPr>
          <w:kern w:val="0"/>
        </w:rPr>
      </w:pPr>
      <w:r>
        <w:rPr>
          <w:rFonts w:hint="eastAsia"/>
          <w:kern w:val="0"/>
        </w:rPr>
        <w:t>工期要求</w:t>
      </w:r>
      <w:r>
        <w:rPr>
          <w:kern w:val="0"/>
        </w:rPr>
        <w:t xml:space="preserve">380 </w:t>
      </w:r>
      <w:r>
        <w:rPr>
          <w:rFonts w:hint="eastAsia"/>
          <w:kern w:val="0"/>
        </w:rPr>
        <w:t>日历天，计划安排为</w:t>
      </w:r>
      <w:r>
        <w:rPr>
          <w:kern w:val="0"/>
        </w:rPr>
        <w:t xml:space="preserve">350 </w:t>
      </w:r>
      <w:r>
        <w:rPr>
          <w:rFonts w:hint="eastAsia"/>
          <w:kern w:val="0"/>
        </w:rPr>
        <w:t>日历天，比要求提前</w:t>
      </w:r>
      <w:r>
        <w:rPr>
          <w:kern w:val="0"/>
        </w:rPr>
        <w:t xml:space="preserve">30 </w:t>
      </w:r>
      <w:r>
        <w:rPr>
          <w:rFonts w:hint="eastAsia"/>
          <w:kern w:val="0"/>
        </w:rPr>
        <w:t>日历天。</w:t>
      </w:r>
    </w:p>
    <w:p>
      <w:pPr>
        <w:rPr>
          <w:kern w:val="0"/>
        </w:rPr>
      </w:pPr>
      <w:r>
        <w:rPr>
          <w:kern w:val="0"/>
        </w:rPr>
        <w:t xml:space="preserve">3.1.3 </w:t>
      </w:r>
      <w:r>
        <w:rPr>
          <w:rFonts w:hint="eastAsia"/>
          <w:kern w:val="0"/>
        </w:rPr>
        <w:t>安全目标</w:t>
      </w:r>
    </w:p>
    <w:p>
      <w:pPr>
        <w:rPr>
          <w:kern w:val="0"/>
        </w:rPr>
      </w:pPr>
      <w:r>
        <w:rPr>
          <w:rFonts w:hint="eastAsia"/>
          <w:kern w:val="0"/>
        </w:rPr>
        <w:t>创福鼎市安全标化工地，施工全过程无重大安全事故，轻伤率控制在</w:t>
      </w:r>
      <w:r>
        <w:rPr>
          <w:kern w:val="0"/>
        </w:rPr>
        <w:t>5</w:t>
      </w:r>
      <w:r>
        <w:rPr>
          <w:rFonts w:hint="eastAsia"/>
          <w:kern w:val="0"/>
        </w:rPr>
        <w:t>‰</w:t>
      </w:r>
      <w:r>
        <w:rPr>
          <w:rFonts w:hint="eastAsia"/>
          <w:kern w:val="0"/>
        </w:rPr>
        <w:t>以下；工地安全检查合格率</w:t>
      </w:r>
      <w:r>
        <w:rPr>
          <w:kern w:val="0"/>
        </w:rPr>
        <w:t>100</w:t>
      </w:r>
      <w:r>
        <w:rPr>
          <w:rFonts w:hint="eastAsia"/>
          <w:kern w:val="0"/>
        </w:rPr>
        <w:t>％，优良率</w:t>
      </w:r>
      <w:r>
        <w:rPr>
          <w:kern w:val="0"/>
        </w:rPr>
        <w:t>80</w:t>
      </w:r>
      <w:r>
        <w:rPr>
          <w:rFonts w:hint="eastAsia"/>
          <w:kern w:val="0"/>
        </w:rPr>
        <w:t>％。</w:t>
      </w:r>
    </w:p>
    <w:p>
      <w:pPr>
        <w:rPr>
          <w:kern w:val="0"/>
        </w:rPr>
      </w:pPr>
      <w:r>
        <w:rPr>
          <w:kern w:val="0"/>
        </w:rPr>
        <w:t xml:space="preserve">3.1.4 </w:t>
      </w:r>
      <w:r>
        <w:rPr>
          <w:rFonts w:hint="eastAsia"/>
          <w:kern w:val="0"/>
        </w:rPr>
        <w:t>文明施工目标</w:t>
      </w:r>
    </w:p>
    <w:p>
      <w:pPr>
        <w:rPr>
          <w:kern w:val="0"/>
        </w:rPr>
      </w:pPr>
      <w:r>
        <w:rPr>
          <w:rFonts w:hint="eastAsia"/>
          <w:kern w:val="0"/>
        </w:rPr>
        <w:t>创</w:t>
      </w:r>
      <w:r>
        <w:rPr>
          <w:rFonts w:hint="eastAsia"/>
          <w:kern w:val="0"/>
        </w:rPr>
        <w:t>“</w:t>
      </w:r>
      <w:r>
        <w:rPr>
          <w:rFonts w:hint="eastAsia"/>
          <w:kern w:val="0"/>
        </w:rPr>
        <w:t>福鼎市文明工地</w:t>
      </w:r>
      <w:r>
        <w:rPr>
          <w:rFonts w:hint="eastAsia"/>
          <w:kern w:val="0"/>
        </w:rPr>
        <w:t>”</w:t>
      </w:r>
      <w:r>
        <w:rPr>
          <w:rFonts w:hint="eastAsia"/>
          <w:kern w:val="0"/>
        </w:rPr>
        <w:t>。</w:t>
      </w:r>
    </w:p>
    <w:p>
      <w:pPr>
        <w:rPr>
          <w:kern w:val="0"/>
        </w:rPr>
      </w:pPr>
      <w:r>
        <w:rPr>
          <w:kern w:val="0"/>
        </w:rPr>
        <w:t xml:space="preserve">3.1.5 </w:t>
      </w:r>
      <w:r>
        <w:rPr>
          <w:rFonts w:hint="eastAsia"/>
          <w:kern w:val="0"/>
        </w:rPr>
        <w:t>经济目标</w:t>
      </w:r>
    </w:p>
    <w:p>
      <w:pPr>
        <w:rPr>
          <w:kern w:val="0"/>
        </w:rPr>
      </w:pPr>
      <w:r>
        <w:rPr>
          <w:rFonts w:hint="eastAsia"/>
          <w:kern w:val="0"/>
        </w:rPr>
        <w:t>通过科学组织，严格管理，依靠科技进步，应用新技术、新工艺、新材料、新设备，降低工程成本率达到</w:t>
      </w:r>
      <w:r>
        <w:rPr>
          <w:kern w:val="0"/>
        </w:rPr>
        <w:t>3</w:t>
      </w:r>
      <w:r>
        <w:rPr>
          <w:rFonts w:hint="eastAsia"/>
          <w:kern w:val="0"/>
        </w:rPr>
        <w:t>％。</w:t>
      </w:r>
    </w:p>
    <w:p>
      <w:pPr>
        <w:rPr>
          <w:kern w:val="0"/>
        </w:rPr>
      </w:pPr>
      <w:r>
        <w:rPr>
          <w:kern w:val="0"/>
        </w:rPr>
        <w:t xml:space="preserve">3.2 </w:t>
      </w:r>
      <w:r>
        <w:rPr>
          <w:rFonts w:hint="eastAsia"/>
          <w:kern w:val="0"/>
        </w:rPr>
        <w:t>施工管理机构</w:t>
      </w:r>
    </w:p>
    <w:p>
      <w:pPr>
        <w:rPr>
          <w:kern w:val="0"/>
        </w:rPr>
      </w:pPr>
      <w:r>
        <w:rPr>
          <w:rFonts w:hint="eastAsia"/>
          <w:kern w:val="0"/>
        </w:rPr>
        <w:t>公司将为本工程组建强有力的生产调度、技术质量管理机构。对内，全面组织、协调、管理土建、安装等具体的施工队伍（人员）；对外，做好与业主、监理等单位的协调工作，以保证工程度顺利进行。项目经理部为本工程具体实施管理机构，本项目实行项目经理责任制。</w:t>
      </w:r>
    </w:p>
    <w:p>
      <w:pPr>
        <w:rPr>
          <w:kern w:val="0"/>
        </w:rPr>
      </w:pPr>
      <w:r>
        <w:rPr>
          <w:kern w:val="0"/>
        </w:rPr>
        <w:t xml:space="preserve">3.2.1 </w:t>
      </w:r>
      <w:r>
        <w:rPr>
          <w:rFonts w:hint="eastAsia"/>
          <w:kern w:val="0"/>
        </w:rPr>
        <w:t>项目组织机构及其人员配备</w:t>
      </w:r>
    </w:p>
    <w:p>
      <w:pPr>
        <w:rPr>
          <w:kern w:val="0"/>
        </w:rPr>
      </w:pPr>
      <w:r>
        <w:rPr>
          <w:rFonts w:hint="eastAsia"/>
          <w:kern w:val="0"/>
        </w:rPr>
        <w:t>根据本工程特点，本项目部设项目经理</w:t>
      </w:r>
      <w:r>
        <w:rPr>
          <w:kern w:val="0"/>
        </w:rPr>
        <w:t xml:space="preserve">1 </w:t>
      </w:r>
      <w:r>
        <w:rPr>
          <w:rFonts w:hint="eastAsia"/>
          <w:kern w:val="0"/>
        </w:rPr>
        <w:t>人，项目副经理</w:t>
      </w:r>
      <w:r>
        <w:rPr>
          <w:kern w:val="0"/>
        </w:rPr>
        <w:t xml:space="preserve">1 </w:t>
      </w:r>
      <w:r>
        <w:rPr>
          <w:rFonts w:hint="eastAsia"/>
          <w:kern w:val="0"/>
        </w:rPr>
        <w:t>人，项目技术负责人</w:t>
      </w:r>
      <w:r>
        <w:rPr>
          <w:kern w:val="0"/>
        </w:rPr>
        <w:t xml:space="preserve">1 </w:t>
      </w:r>
      <w:r>
        <w:rPr>
          <w:rFonts w:hint="eastAsia"/>
          <w:kern w:val="0"/>
        </w:rPr>
        <w:t>人，以及相关施工员、专职质检员、材料员、试验员、安全员等。项目部下设三组一室，即工程管理组、技术质量组、经营核算组和综合办公室。</w:t>
      </w:r>
    </w:p>
    <w:p>
      <w:pPr>
        <w:rPr>
          <w:kern w:val="0"/>
        </w:rPr>
      </w:pPr>
      <w:r>
        <w:rPr>
          <w:rFonts w:hint="eastAsia"/>
          <w:kern w:val="0"/>
        </w:rPr>
        <w:t>具体项目组织机构设置详见图</w:t>
      </w:r>
      <w:r>
        <w:rPr>
          <w:kern w:val="0"/>
        </w:rPr>
        <w:t>3.2.1-1</w:t>
      </w:r>
      <w:r>
        <w:rPr>
          <w:rFonts w:hint="eastAsia"/>
          <w:kern w:val="0"/>
        </w:rPr>
        <w:t>——</w:t>
      </w:r>
      <w:r>
        <w:rPr>
          <w:rFonts w:hint="eastAsia"/>
          <w:kern w:val="0"/>
        </w:rPr>
        <w:t>《项目组织机构图》</w:t>
      </w:r>
    </w:p>
    <w:p>
      <w:pPr>
        <w:rPr>
          <w:kern w:val="0"/>
        </w:rPr>
      </w:pPr>
      <w:r>
        <w:rPr>
          <w:rFonts w:hint="eastAsia"/>
        </w:rPr>
        <w:pict>
          <v:group id="组合 2" o:spid="_x0000_s1025" style="width:405pt;height:226.2pt;margin-top:37.4pt;margin-left:45pt;position:absolute;z-index:251658240" coordorigin="2160,2064" coordsize="8100,4524">
            <v:shapetype id="_x0000_t202" coordsize="21600,21600" o:spt="202" path="m,l,21600r21600,l21600,xe">
              <v:stroke joinstyle="miter"/>
              <v:path gradientshapeok="t" o:connecttype="rect"/>
            </v:shapetype>
            <v:shape id="文本框 3" o:spid="_x0000_s1026" type="#_x0000_t202" style="width:2700;height:468;left:4860;mso-wrap-style:square;position:absolute;top:2064">
              <v:stroke linestyle="single"/>
              <v:textbox>
                <w:txbxContent>
                  <w:p>
                    <w:pPr>
                      <w:jc w:val="center"/>
                    </w:pPr>
                    <w:r>
                      <w:rPr>
                        <w:rFonts w:hint="eastAsia"/>
                      </w:rPr>
                      <w:t>项目经理</w:t>
                    </w:r>
                  </w:p>
                </w:txbxContent>
              </v:textbox>
            </v:shape>
            <v:line id="直线 4" o:spid="_x0000_s1027" style="mso-wrap-style:square;position:absolute" from="6120,2532" to="6120,2844">
              <v:stroke linestyle="single" endarrow="block"/>
            </v:line>
            <v:line id="直线 5" o:spid="_x0000_s1028" style="mso-wrap-style:square;position:absolute" from="4140,2844" to="8100,2844">
              <v:stroke linestyle="single"/>
            </v:line>
            <v:line id="直线 6" o:spid="_x0000_s1029" style="mso-wrap-style:square;position:absolute" from="4140,2844" to="4140,3156">
              <v:stroke linestyle="single" endarrow="block"/>
            </v:line>
            <v:line id="直线 7" o:spid="_x0000_s1030" style="mso-wrap-style:square;position:absolute" from="8100,2844" to="8100,3156">
              <v:stroke linestyle="single" endarrow="block"/>
            </v:line>
            <v:shape id="文本框 8" o:spid="_x0000_s1031" type="#_x0000_t202" style="width:2700;height:468;left:3240;mso-wrap-style:square;position:absolute;top:3156">
              <v:stroke linestyle="single"/>
              <v:textbox>
                <w:txbxContent>
                  <w:p>
                    <w:pPr>
                      <w:jc w:val="center"/>
                    </w:pPr>
                    <w:r>
                      <w:rPr>
                        <w:rFonts w:hint="eastAsia"/>
                      </w:rPr>
                      <w:t>项目副经理</w:t>
                    </w:r>
                  </w:p>
                </w:txbxContent>
              </v:textbox>
            </v:shape>
            <v:shape id="文本框 9" o:spid="_x0000_s1032" type="#_x0000_t202" style="width:2700;height:468;left:6480;mso-wrap-style:square;position:absolute;top:3156">
              <v:stroke linestyle="single"/>
              <v:textbox>
                <w:txbxContent>
                  <w:p>
                    <w:pPr>
                      <w:jc w:val="center"/>
                    </w:pPr>
                    <w:r>
                      <w:rPr>
                        <w:rFonts w:hint="eastAsia"/>
                      </w:rPr>
                      <w:t>项目技术负责人</w:t>
                    </w:r>
                  </w:p>
                </w:txbxContent>
              </v:textbox>
            </v:shape>
            <v:line id="直线 10" o:spid="_x0000_s1033" style="mso-wrap-style:square;position:absolute" from="4140,3624" to="4140,3936">
              <v:stroke linestyle="single" endarrow="block"/>
            </v:line>
            <v:line id="直线 11" o:spid="_x0000_s1034" style="mso-wrap-style:square;position:absolute" from="8100,3624" to="8100,3936">
              <v:stroke linestyle="single" endarrow="block"/>
            </v:line>
            <v:line id="直线 12" o:spid="_x0000_s1035" style="mso-wrap-style:square;position:absolute" from="2880,3936" to="9360,3936">
              <v:stroke linestyle="single"/>
            </v:line>
            <v:line id="直线 13" o:spid="_x0000_s1036" style="mso-wrap-style:square;position:absolute" from="2880,3936" to="2880,4248">
              <v:stroke linestyle="single" endarrow="block"/>
            </v:line>
            <v:line id="直线 14" o:spid="_x0000_s1037" style="mso-wrap-style:square;position:absolute" from="9360,3936" to="9360,4248">
              <v:stroke linestyle="single" endarrow="block"/>
            </v:line>
            <v:line id="直线 15" o:spid="_x0000_s1038" style="mso-wrap-style:square;position:absolute" from="7560,3936" to="7560,4248">
              <v:stroke linestyle="single" endarrow="block"/>
            </v:line>
            <v:line id="直线 16" o:spid="_x0000_s1039" style="mso-wrap-style:square;position:absolute" from="5400,3936" to="5400,4248">
              <v:stroke linestyle="single" endarrow="block"/>
            </v:line>
            <v:shape id="文本框 17" o:spid="_x0000_s1040" type="#_x0000_t202" style="width:1800;height:1248;left:2160;mso-wrap-style:square;position:absolute;top:4248">
              <v:stroke linestyle="single"/>
              <v:textbox>
                <w:txbxContent>
                  <w:p>
                    <w:pPr>
                      <w:rPr>
                        <w:rFonts w:hint="eastAsia"/>
                      </w:rPr>
                    </w:pPr>
                    <w:r>
                      <w:rPr>
                        <w:rFonts w:hint="eastAsia"/>
                      </w:rPr>
                      <w:t>缩合办公室:</w:t>
                    </w:r>
                  </w:p>
                  <w:p>
                    <w:pPr>
                      <w:rPr>
                        <w:rFonts w:hint="eastAsia"/>
                      </w:rPr>
                    </w:pPr>
                    <w:r>
                      <w:rPr>
                        <w:rFonts w:hint="eastAsia"/>
                      </w:rPr>
                      <w:t>主任:</w:t>
                    </w:r>
                  </w:p>
                  <w:p>
                    <w:r>
                      <w:rPr>
                        <w:rFonts w:hint="eastAsia"/>
                      </w:rPr>
                      <w:t>资料员:</w:t>
                    </w:r>
                  </w:p>
                </w:txbxContent>
              </v:textbox>
            </v:shape>
            <v:shape id="文本框 18" o:spid="_x0000_s1041" type="#_x0000_t202" style="width:1800;height:1248;left:4500;mso-wrap-style:square;position:absolute;top:4248">
              <v:stroke linestyle="single"/>
              <v:textbox>
                <w:txbxContent>
                  <w:p>
                    <w:pPr>
                      <w:rPr>
                        <w:rFonts w:hint="eastAsia"/>
                      </w:rPr>
                    </w:pPr>
                    <w:r>
                      <w:rPr>
                        <w:rFonts w:hint="eastAsia"/>
                      </w:rPr>
                      <w:t>经营核算组:</w:t>
                    </w:r>
                  </w:p>
                  <w:p>
                    <w:pPr>
                      <w:rPr>
                        <w:rFonts w:hint="eastAsia"/>
                      </w:rPr>
                    </w:pPr>
                    <w:r>
                      <w:rPr>
                        <w:rFonts w:hint="eastAsia"/>
                      </w:rPr>
                      <w:t>预算:</w:t>
                    </w:r>
                  </w:p>
                  <w:p>
                    <w:r>
                      <w:rPr>
                        <w:rFonts w:hint="eastAsia"/>
                      </w:rPr>
                      <w:t>财务:</w:t>
                    </w:r>
                  </w:p>
                </w:txbxContent>
              </v:textbox>
            </v:shape>
            <v:shape id="文本框 19" o:spid="_x0000_s1042" type="#_x0000_t202" style="width:1800;height:1248;left:6480;mso-wrap-style:square;position:absolute;top:4248">
              <v:stroke linestyle="single"/>
              <v:textbox>
                <w:txbxContent>
                  <w:p>
                    <w:pPr>
                      <w:rPr>
                        <w:rFonts w:hint="eastAsia"/>
                      </w:rPr>
                    </w:pPr>
                    <w:r>
                      <w:rPr>
                        <w:rFonts w:hint="eastAsia"/>
                      </w:rPr>
                      <w:t>工程管理组:</w:t>
                    </w:r>
                  </w:p>
                  <w:p>
                    <w:pPr>
                      <w:rPr>
                        <w:rFonts w:hint="eastAsia"/>
                      </w:rPr>
                    </w:pPr>
                    <w:r>
                      <w:rPr>
                        <w:rFonts w:hint="eastAsia"/>
                      </w:rPr>
                      <w:t>材料员:</w:t>
                    </w:r>
                  </w:p>
                  <w:p>
                    <w:r>
                      <w:rPr>
                        <w:rFonts w:hint="eastAsia"/>
                      </w:rPr>
                      <w:t>安全员:</w:t>
                    </w:r>
                  </w:p>
                </w:txbxContent>
              </v:textbox>
            </v:shape>
            <v:shape id="文本框 20" o:spid="_x0000_s1043" type="#_x0000_t202" style="width:1800;height:1248;left:8460;mso-wrap-style:square;position:absolute;top:4248">
              <v:stroke linestyle="single"/>
              <v:textbox>
                <w:txbxContent>
                  <w:p>
                    <w:pPr>
                      <w:rPr>
                        <w:rFonts w:hint="eastAsia"/>
                      </w:rPr>
                    </w:pPr>
                    <w:r>
                      <w:rPr>
                        <w:rFonts w:hint="eastAsia"/>
                      </w:rPr>
                      <w:t>技术质量组:</w:t>
                    </w:r>
                  </w:p>
                  <w:p>
                    <w:pPr>
                      <w:rPr>
                        <w:rFonts w:hint="eastAsia"/>
                      </w:rPr>
                    </w:pPr>
                    <w:r>
                      <w:rPr>
                        <w:rFonts w:hint="eastAsia"/>
                      </w:rPr>
                      <w:t>施工员:</w:t>
                    </w:r>
                  </w:p>
                  <w:p>
                    <w:pPr>
                      <w:rPr>
                        <w:rFonts w:hint="eastAsia"/>
                      </w:rPr>
                    </w:pPr>
                    <w:r>
                      <w:rPr>
                        <w:rFonts w:hint="eastAsia"/>
                      </w:rPr>
                      <w:t>质量员:</w:t>
                    </w:r>
                  </w:p>
                  <w:p>
                    <w:r>
                      <w:rPr>
                        <w:rFonts w:hint="eastAsia"/>
                      </w:rPr>
                      <w:t>试验员:</w:t>
                    </w:r>
                  </w:p>
                </w:txbxContent>
              </v:textbox>
            </v:shape>
            <v:line id="直线 21" o:spid="_x0000_s1044" style="mso-wrap-style:square;position:absolute" from="2880,5496" to="2880,5808">
              <v:stroke linestyle="single" endarrow="block"/>
            </v:line>
            <v:line id="直线 22" o:spid="_x0000_s1045" style="mso-wrap-style:square;position:absolute" from="2880,5808" to="9540,5808">
              <v:stroke linestyle="single"/>
            </v:line>
            <v:line id="直线 23" o:spid="_x0000_s1046" style="mso-wrap-style:square;position:absolute" from="9540,5496" to="9540,5808">
              <v:stroke linestyle="single" endarrow="block"/>
            </v:line>
            <v:line id="直线 24" o:spid="_x0000_s1047" style="mso-wrap-style:square;position:absolute" from="6480,5808" to="6480,6120">
              <v:stroke linestyle="single" endarrow="block"/>
            </v:line>
            <v:shape id="文本框 25" o:spid="_x0000_s1048" type="#_x0000_t202" style="width:2700;height:468;left:5040;mso-wrap-style:square;position:absolute;top:6120">
              <v:stroke linestyle="single"/>
              <v:textbox>
                <w:txbxContent>
                  <w:p>
                    <w:pPr>
                      <w:jc w:val="center"/>
                      <w:rPr>
                        <w:rFonts w:hint="eastAsia"/>
                      </w:rPr>
                    </w:pPr>
                    <w:r>
                      <w:rPr>
                        <w:rFonts w:hint="eastAsia"/>
                      </w:rPr>
                      <w:t>各施工班组</w:t>
                    </w:r>
                  </w:p>
                </w:txbxContent>
              </v:textbox>
            </v:shape>
            <w10:wrap type="square"/>
          </v:group>
        </w:pict>
      </w:r>
      <w:r>
        <w:rPr>
          <w:rFonts w:hint="eastAsia"/>
          <w:kern w:val="0"/>
        </w:rPr>
        <w:t>项目组织机构图</w:t>
      </w:r>
      <w:r>
        <w:rPr>
          <w:kern w:val="0"/>
        </w:rPr>
        <w:t xml:space="preserve"> </w:t>
      </w:r>
      <w:r>
        <w:rPr>
          <w:rFonts w:hint="eastAsia"/>
          <w:kern w:val="0"/>
        </w:rPr>
        <w:t>图</w:t>
      </w:r>
      <w:r>
        <w:rPr>
          <w:kern w:val="0"/>
        </w:rPr>
        <w:t>3.2.1-1</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说明:</w:t>
      </w:r>
    </w:p>
    <w:p>
      <w:pPr>
        <w:rPr>
          <w:rFonts w:hint="eastAsia"/>
        </w:rPr>
      </w:pPr>
      <w:r>
        <w:rPr>
          <w:rFonts w:hint="eastAsia"/>
        </w:rPr>
        <w:t>项目部是由项目经理在企业的支持下组建并领导进行项目管理的组织机构;负责施工项目全过程施工生产经营的管理工作;项目经理部直属项目经理的领导,建立以项目经理为责任主体的责任制;接受上级职能部门的业务指导和监督。</w:t>
      </w:r>
    </w:p>
    <w:p>
      <w:pPr>
        <w:rPr>
          <w:kern w:val="0"/>
        </w:rPr>
      </w:pPr>
      <w:r>
        <w:rPr>
          <w:kern w:val="0"/>
        </w:rPr>
        <w:t xml:space="preserve">3.2.2 </w:t>
      </w:r>
      <w:r>
        <w:rPr>
          <w:rFonts w:hint="eastAsia"/>
          <w:kern w:val="0"/>
        </w:rPr>
        <w:t>现目部各级管理人员职责</w:t>
      </w:r>
    </w:p>
    <w:p>
      <w:pPr>
        <w:rPr>
          <w:kern w:val="0"/>
        </w:rPr>
      </w:pPr>
      <w:r>
        <w:rPr>
          <w:rFonts w:hint="eastAsia"/>
          <w:kern w:val="0"/>
        </w:rPr>
        <w:t>项目经理：负责全面工作。</w:t>
      </w:r>
    </w:p>
    <w:p>
      <w:pPr>
        <w:rPr>
          <w:kern w:val="0"/>
        </w:rPr>
      </w:pPr>
      <w:r>
        <w:rPr>
          <w:rFonts w:hint="eastAsia"/>
          <w:kern w:val="0"/>
        </w:rPr>
        <w:t>项目副经理：协助项目经理工作，负责施工生产和后勤服务。</w:t>
      </w:r>
    </w:p>
    <w:p>
      <w:pPr>
        <w:rPr>
          <w:kern w:val="0"/>
        </w:rPr>
        <w:sectPr>
          <w:footerReference w:type="even" r:id="rId7"/>
          <w:type w:val="nextPage"/>
          <w:pgSz w:w="11906" w:h="16838"/>
          <w:pgMar w:top="935" w:right="1800" w:bottom="1440" w:left="1800" w:header="851" w:footer="992" w:gutter="0"/>
          <w:pgNumType w:start="4"/>
          <w:cols w:space="708"/>
          <w:titlePg w:val="0"/>
          <w:docGrid w:type="lines" w:linePitch="312"/>
        </w:sectPr>
      </w:pPr>
      <w:r>
        <w:rPr>
          <w:rFonts w:hint="eastAsia"/>
          <w:kern w:val="0"/>
        </w:rPr>
        <w:t>项目技术负责人：协助项目经理工作，负责本工程技术与质检工作。</w:t>
      </w:r>
    </w:p>
    <w:p>
      <w:pPr>
        <w:rPr>
          <w:kern w:val="0"/>
        </w:rPr>
      </w:pPr>
      <w:r>
        <w:rPr>
          <w:rFonts w:hint="eastAsia"/>
          <w:kern w:val="0"/>
        </w:rPr>
        <w:t>工程管理组：负责料场调查、材料采购供应，机构设备管理，能源管理，维修保养，负责安全生产，文明施工。</w:t>
      </w:r>
    </w:p>
    <w:p>
      <w:pPr>
        <w:rPr>
          <w:kern w:val="0"/>
        </w:rPr>
      </w:pPr>
      <w:r>
        <w:rPr>
          <w:rFonts w:hint="eastAsia"/>
          <w:kern w:val="0"/>
        </w:rPr>
        <w:t>技术质量组：负责计划安排，现场施工安排、测量放线，质量检验、监督以及处理质量问题。</w:t>
      </w:r>
    </w:p>
    <w:p>
      <w:pPr>
        <w:rPr>
          <w:kern w:val="0"/>
        </w:rPr>
      </w:pPr>
      <w:r>
        <w:rPr>
          <w:rFonts w:hint="eastAsia"/>
          <w:kern w:val="0"/>
        </w:rPr>
        <w:t>经营核算组：负责工程计量、财务管理、经济核算、费用控制。</w:t>
      </w:r>
    </w:p>
    <w:p>
      <w:pPr>
        <w:rPr>
          <w:kern w:val="0"/>
        </w:rPr>
      </w:pPr>
      <w:r>
        <w:rPr>
          <w:rFonts w:hint="eastAsia"/>
          <w:kern w:val="0"/>
        </w:rPr>
        <w:t>综合办公室：负责合同管理、文件管理、劳资管理、后勤服务。</w:t>
      </w:r>
    </w:p>
    <w:p>
      <w:pPr>
        <w:rPr>
          <w:kern w:val="0"/>
        </w:rPr>
      </w:pPr>
      <w:r>
        <w:rPr>
          <w:rFonts w:hint="eastAsia"/>
          <w:kern w:val="0"/>
        </w:rPr>
        <w:t>项目经理部下设基础工程队、预制工程队、安装工程队及桥面工程队。</w:t>
      </w:r>
    </w:p>
    <w:p>
      <w:pPr>
        <w:rPr>
          <w:kern w:val="0"/>
        </w:rPr>
      </w:pPr>
      <w:r>
        <w:rPr>
          <w:rFonts w:hint="eastAsia"/>
          <w:kern w:val="0"/>
        </w:rPr>
        <w:t>基础工程队：负责桩基础、承台、墩柱、墩台等施工。</w:t>
      </w:r>
    </w:p>
    <w:p>
      <w:pPr>
        <w:rPr>
          <w:kern w:val="0"/>
        </w:rPr>
      </w:pPr>
      <w:r>
        <w:rPr>
          <w:rFonts w:hint="eastAsia"/>
          <w:kern w:val="0"/>
        </w:rPr>
        <w:t>预制工程队：负责</w:t>
      </w:r>
      <w:r>
        <w:rPr>
          <w:kern w:val="0"/>
        </w:rPr>
        <w:t xml:space="preserve">T </w:t>
      </w:r>
      <w:r>
        <w:rPr>
          <w:rFonts w:hint="eastAsia"/>
          <w:kern w:val="0"/>
        </w:rPr>
        <w:t>梁预制、空心板预制。</w:t>
      </w:r>
    </w:p>
    <w:p>
      <w:pPr>
        <w:rPr>
          <w:kern w:val="0"/>
        </w:rPr>
      </w:pPr>
      <w:r>
        <w:rPr>
          <w:rFonts w:hint="eastAsia"/>
          <w:kern w:val="0"/>
        </w:rPr>
        <w:t>安装工程队：负责</w:t>
      </w:r>
      <w:r>
        <w:rPr>
          <w:kern w:val="0"/>
        </w:rPr>
        <w:t xml:space="preserve">T </w:t>
      </w:r>
      <w:r>
        <w:rPr>
          <w:rFonts w:hint="eastAsia"/>
          <w:kern w:val="0"/>
        </w:rPr>
        <w:t>梁、空心板安装施工。</w:t>
      </w:r>
    </w:p>
    <w:p>
      <w:pPr>
        <w:rPr>
          <w:kern w:val="0"/>
        </w:rPr>
      </w:pPr>
      <w:r>
        <w:rPr>
          <w:rFonts w:hint="eastAsia"/>
          <w:kern w:val="0"/>
        </w:rPr>
        <w:t>桥面工程队：负责桥面铺装、栏杆、路缘石等施工。</w:t>
      </w:r>
    </w:p>
    <w:p>
      <w:pPr>
        <w:rPr>
          <w:kern w:val="0"/>
        </w:rPr>
      </w:pPr>
      <w:r>
        <w:rPr>
          <w:rFonts w:hint="eastAsia"/>
          <w:kern w:val="0"/>
        </w:rPr>
        <w:t>以上四个工程队均在项目经理部的统一领导下，既分工负责又要相互协作，高效优质完成本标段工程项目，施工高峰时期，不足劳动力从当地进行补充。</w:t>
      </w:r>
    </w:p>
    <w:p>
      <w:pPr>
        <w:rPr>
          <w:kern w:val="0"/>
        </w:rPr>
      </w:pPr>
      <w:r>
        <w:rPr>
          <w:kern w:val="0"/>
        </w:rPr>
        <w:t xml:space="preserve">3.2.3 </w:t>
      </w:r>
      <w:r>
        <w:rPr>
          <w:rFonts w:hint="eastAsia"/>
          <w:kern w:val="0"/>
        </w:rPr>
        <w:t>工程项目管理制度</w:t>
      </w:r>
    </w:p>
    <w:p>
      <w:pPr>
        <w:rPr>
          <w:kern w:val="0"/>
        </w:rPr>
      </w:pPr>
      <w:r>
        <w:rPr>
          <w:rFonts w:hint="eastAsia"/>
          <w:kern w:val="0"/>
        </w:rPr>
        <w:t>本工程的管理将从工程技术、施工、质量、安全、成本、物供等方面着手，总结以往的成功管理经验，本工程将实施以下规章制度：</w:t>
      </w:r>
    </w:p>
    <w:p>
      <w:pPr>
        <w:rPr>
          <w:kern w:val="0"/>
        </w:rPr>
      </w:pPr>
      <w:r>
        <w:rPr>
          <w:rFonts w:hint="eastAsia"/>
          <w:kern w:val="0"/>
        </w:rPr>
        <w:t>（</w:t>
      </w:r>
      <w:r>
        <w:rPr>
          <w:kern w:val="0"/>
        </w:rPr>
        <w:t>1</w:t>
      </w:r>
      <w:r>
        <w:rPr>
          <w:rFonts w:hint="eastAsia"/>
          <w:kern w:val="0"/>
        </w:rPr>
        <w:t>）项目经理部现场值班制度</w:t>
      </w:r>
    </w:p>
    <w:p>
      <w:pPr>
        <w:rPr>
          <w:kern w:val="0"/>
        </w:rPr>
      </w:pPr>
      <w:r>
        <w:rPr>
          <w:rFonts w:hint="eastAsia"/>
          <w:kern w:val="0"/>
        </w:rPr>
        <w:t>（</w:t>
      </w:r>
      <w:r>
        <w:rPr>
          <w:kern w:val="0"/>
        </w:rPr>
        <w:t>2</w:t>
      </w:r>
      <w:r>
        <w:rPr>
          <w:rFonts w:hint="eastAsia"/>
          <w:kern w:val="0"/>
        </w:rPr>
        <w:t>）每周生产例会制度</w:t>
      </w:r>
    </w:p>
    <w:p>
      <w:pPr>
        <w:rPr>
          <w:kern w:val="0"/>
        </w:rPr>
      </w:pPr>
      <w:r>
        <w:rPr>
          <w:rFonts w:hint="eastAsia"/>
          <w:kern w:val="0"/>
        </w:rPr>
        <w:t>（</w:t>
      </w:r>
      <w:r>
        <w:rPr>
          <w:kern w:val="0"/>
        </w:rPr>
        <w:t>3</w:t>
      </w:r>
      <w:r>
        <w:rPr>
          <w:rFonts w:hint="eastAsia"/>
          <w:kern w:val="0"/>
        </w:rPr>
        <w:t>）项目目标任务分解管理制度</w:t>
      </w:r>
    </w:p>
    <w:p>
      <w:pPr>
        <w:rPr>
          <w:kern w:val="0"/>
        </w:rPr>
      </w:pPr>
      <w:r>
        <w:rPr>
          <w:rFonts w:hint="eastAsia"/>
          <w:kern w:val="0"/>
        </w:rPr>
        <w:t>（</w:t>
      </w:r>
      <w:r>
        <w:rPr>
          <w:kern w:val="0"/>
        </w:rPr>
        <w:t>4</w:t>
      </w:r>
      <w:r>
        <w:rPr>
          <w:rFonts w:hint="eastAsia"/>
          <w:kern w:val="0"/>
        </w:rPr>
        <w:t>）图纸会审、技术交底制度</w:t>
      </w:r>
    </w:p>
    <w:p>
      <w:pPr>
        <w:rPr>
          <w:kern w:val="0"/>
        </w:rPr>
      </w:pPr>
      <w:r>
        <w:rPr>
          <w:rFonts w:hint="eastAsia"/>
          <w:kern w:val="0"/>
        </w:rPr>
        <w:t>（</w:t>
      </w:r>
      <w:r>
        <w:rPr>
          <w:kern w:val="0"/>
        </w:rPr>
        <w:t>5</w:t>
      </w:r>
      <w:r>
        <w:rPr>
          <w:rFonts w:hint="eastAsia"/>
          <w:kern w:val="0"/>
        </w:rPr>
        <w:t>）质量、安全预控制度</w:t>
      </w:r>
    </w:p>
    <w:p>
      <w:pPr>
        <w:rPr>
          <w:kern w:val="0"/>
        </w:rPr>
      </w:pPr>
      <w:r>
        <w:rPr>
          <w:rFonts w:hint="eastAsia"/>
          <w:kern w:val="0"/>
        </w:rPr>
        <w:t>（</w:t>
      </w:r>
      <w:r>
        <w:rPr>
          <w:kern w:val="0"/>
        </w:rPr>
        <w:t>6</w:t>
      </w:r>
      <w:r>
        <w:rPr>
          <w:rFonts w:hint="eastAsia"/>
          <w:kern w:val="0"/>
        </w:rPr>
        <w:t>）质量</w:t>
      </w:r>
      <w:r>
        <w:rPr>
          <w:rFonts w:hint="eastAsia"/>
          <w:kern w:val="0"/>
        </w:rPr>
        <w:t>“</w:t>
      </w:r>
      <w:r>
        <w:rPr>
          <w:rFonts w:hint="eastAsia"/>
          <w:kern w:val="0"/>
        </w:rPr>
        <w:t>三检</w:t>
      </w:r>
      <w:r>
        <w:rPr>
          <w:rFonts w:hint="eastAsia"/>
          <w:kern w:val="0"/>
        </w:rPr>
        <w:t>”</w:t>
      </w:r>
      <w:r>
        <w:rPr>
          <w:rFonts w:hint="eastAsia"/>
          <w:kern w:val="0"/>
        </w:rPr>
        <w:t>制度</w:t>
      </w:r>
    </w:p>
    <w:p>
      <w:pPr>
        <w:rPr>
          <w:kern w:val="0"/>
        </w:rPr>
      </w:pPr>
      <w:r>
        <w:rPr>
          <w:rFonts w:hint="eastAsia"/>
          <w:kern w:val="0"/>
        </w:rPr>
        <w:t>（</w:t>
      </w:r>
      <w:r>
        <w:rPr>
          <w:kern w:val="0"/>
        </w:rPr>
        <w:t>7</w:t>
      </w:r>
      <w:r>
        <w:rPr>
          <w:rFonts w:hint="eastAsia"/>
          <w:kern w:val="0"/>
        </w:rPr>
        <w:t>）定期或不定期安全生产检查制度</w:t>
      </w:r>
    </w:p>
    <w:p>
      <w:pPr>
        <w:rPr>
          <w:kern w:val="0"/>
        </w:rPr>
      </w:pPr>
      <w:r>
        <w:rPr>
          <w:rFonts w:hint="eastAsia"/>
          <w:kern w:val="0"/>
        </w:rPr>
        <w:t>（</w:t>
      </w:r>
      <w:r>
        <w:rPr>
          <w:kern w:val="0"/>
        </w:rPr>
        <w:t>8</w:t>
      </w:r>
      <w:r>
        <w:rPr>
          <w:rFonts w:hint="eastAsia"/>
          <w:kern w:val="0"/>
        </w:rPr>
        <w:t>）机械班前检查与停用保养制度</w:t>
      </w:r>
    </w:p>
    <w:p>
      <w:pPr>
        <w:rPr>
          <w:kern w:val="0"/>
        </w:rPr>
      </w:pPr>
      <w:r>
        <w:rPr>
          <w:rFonts w:hint="eastAsia"/>
          <w:kern w:val="0"/>
        </w:rPr>
        <w:t>（</w:t>
      </w:r>
      <w:r>
        <w:rPr>
          <w:kern w:val="0"/>
        </w:rPr>
        <w:t>9</w:t>
      </w:r>
      <w:r>
        <w:rPr>
          <w:rFonts w:hint="eastAsia"/>
          <w:kern w:val="0"/>
        </w:rPr>
        <w:t>）特殊工种持证上岗制度</w:t>
      </w:r>
    </w:p>
    <w:p>
      <w:pPr>
        <w:rPr>
          <w:kern w:val="0"/>
        </w:rPr>
      </w:pPr>
      <w:r>
        <w:rPr>
          <w:rFonts w:hint="eastAsia"/>
          <w:kern w:val="0"/>
        </w:rPr>
        <w:t>（</w:t>
      </w:r>
      <w:r>
        <w:rPr>
          <w:kern w:val="0"/>
        </w:rPr>
        <w:t>10</w:t>
      </w:r>
      <w:r>
        <w:rPr>
          <w:rFonts w:hint="eastAsia"/>
          <w:kern w:val="0"/>
        </w:rPr>
        <w:t>）成本控制制度</w:t>
      </w:r>
    </w:p>
    <w:p>
      <w:pPr>
        <w:rPr>
          <w:kern w:val="0"/>
        </w:rPr>
      </w:pPr>
      <w:r>
        <w:rPr>
          <w:rFonts w:hint="eastAsia"/>
          <w:kern w:val="0"/>
        </w:rPr>
        <w:t>（</w:t>
      </w:r>
      <w:r>
        <w:rPr>
          <w:kern w:val="0"/>
        </w:rPr>
        <w:t>11</w:t>
      </w:r>
      <w:r>
        <w:rPr>
          <w:rFonts w:hint="eastAsia"/>
          <w:kern w:val="0"/>
        </w:rPr>
        <w:t>）执行监理工程师或业主指令制度</w:t>
      </w:r>
    </w:p>
    <w:p>
      <w:pPr>
        <w:rPr>
          <w:kern w:val="0"/>
        </w:rPr>
      </w:pPr>
      <w:r>
        <w:rPr>
          <w:kern w:val="0"/>
        </w:rPr>
        <w:t xml:space="preserve">3.3 </w:t>
      </w:r>
      <w:r>
        <w:rPr>
          <w:rFonts w:hint="eastAsia"/>
          <w:kern w:val="0"/>
        </w:rPr>
        <w:t>施工准备</w:t>
      </w:r>
    </w:p>
    <w:p>
      <w:pPr>
        <w:rPr>
          <w:kern w:val="0"/>
        </w:rPr>
      </w:pPr>
      <w:r>
        <w:rPr>
          <w:kern w:val="0"/>
        </w:rPr>
        <w:t xml:space="preserve">3.3.1 </w:t>
      </w:r>
      <w:r>
        <w:rPr>
          <w:rFonts w:hint="eastAsia"/>
          <w:kern w:val="0"/>
        </w:rPr>
        <w:t>工作的内容</w:t>
      </w:r>
    </w:p>
    <w:p>
      <w:pPr>
        <w:rPr>
          <w:kern w:val="0"/>
        </w:rPr>
      </w:pPr>
      <w:r>
        <w:rPr>
          <w:rFonts w:hint="eastAsia"/>
          <w:kern w:val="0"/>
        </w:rPr>
        <w:t>施工准备是实现施工组织设计和确保工程进度和工期控制目标的关键前提。</w:t>
      </w:r>
    </w:p>
    <w:p>
      <w:pPr>
        <w:rPr>
          <w:kern w:val="0"/>
        </w:rPr>
      </w:pPr>
      <w:r>
        <w:rPr>
          <w:rFonts w:hint="eastAsia"/>
          <w:kern w:val="0"/>
        </w:rPr>
        <w:t>其主要内容有项目组织机构的建立、人员配备、施工机械进场、驻地安排规划、水电供给、交通通讯、临时工程、实验筹建、测量控制规划等。</w:t>
      </w:r>
    </w:p>
    <w:p>
      <w:pPr>
        <w:rPr>
          <w:kern w:val="0"/>
        </w:rPr>
      </w:pPr>
      <w:r>
        <w:rPr>
          <w:kern w:val="0"/>
        </w:rPr>
        <w:t xml:space="preserve">3.3.2 </w:t>
      </w:r>
      <w:r>
        <w:rPr>
          <w:rFonts w:hint="eastAsia"/>
          <w:kern w:val="0"/>
        </w:rPr>
        <w:t>驻地安排规划</w:t>
      </w:r>
    </w:p>
    <w:p>
      <w:pPr>
        <w:rPr>
          <w:kern w:val="0"/>
        </w:rPr>
      </w:pPr>
      <w:r>
        <w:rPr>
          <w:rFonts w:hint="eastAsia"/>
          <w:kern w:val="0"/>
        </w:rPr>
        <w:t>施工驻地安排要保证施工人员生活和工作用房及环境等方面的功能要求，根据本合同段所处地理环境及路线分布，在某大桥东岸水北溪村租用民房作为施工驻地，结合当地的实际情况，安排规划驻地建设，确保本合同段工程在建设高峰期所有施工人员均能够有较良好的工作、生活环境。</w:t>
      </w:r>
    </w:p>
    <w:p>
      <w:pPr>
        <w:rPr>
          <w:kern w:val="0"/>
        </w:rPr>
      </w:pPr>
      <w:r>
        <w:rPr>
          <w:kern w:val="0"/>
        </w:rPr>
        <w:t xml:space="preserve">3.3.3 </w:t>
      </w:r>
      <w:r>
        <w:rPr>
          <w:rFonts w:hint="eastAsia"/>
          <w:kern w:val="0"/>
        </w:rPr>
        <w:t>临时工程</w:t>
      </w:r>
    </w:p>
    <w:p>
      <w:pPr>
        <w:rPr>
          <w:kern w:val="0"/>
        </w:rPr>
      </w:pPr>
      <w:r>
        <w:rPr>
          <w:rFonts w:hint="eastAsia"/>
          <w:kern w:val="0"/>
        </w:rPr>
        <w:t>临时工程包括临时便道、变电用房、预制场、拌和站场地、加工车间、仓库、材料和设置场、钢筋加工场、栈桥施工。</w:t>
      </w:r>
    </w:p>
    <w:p>
      <w:pPr>
        <w:rPr>
          <w:kern w:val="0"/>
        </w:rPr>
      </w:pPr>
      <w:r>
        <w:rPr>
          <w:rFonts w:hint="eastAsia"/>
          <w:kern w:val="0"/>
        </w:rPr>
        <w:t>（</w:t>
      </w:r>
      <w:r>
        <w:rPr>
          <w:kern w:val="0"/>
        </w:rPr>
        <w:t>1</w:t>
      </w:r>
      <w:r>
        <w:rPr>
          <w:rFonts w:hint="eastAsia"/>
          <w:kern w:val="0"/>
        </w:rPr>
        <w:t>）、临时便道：连接</w:t>
      </w:r>
      <w:r>
        <w:rPr>
          <w:kern w:val="0"/>
        </w:rPr>
        <w:t>8</w:t>
      </w:r>
      <w:r>
        <w:rPr>
          <w:rFonts w:hint="eastAsia"/>
          <w:kern w:val="0"/>
        </w:rPr>
        <w:t>＃～</w:t>
      </w:r>
      <w:r>
        <w:rPr>
          <w:kern w:val="0"/>
        </w:rPr>
        <w:t>0</w:t>
      </w:r>
      <w:r>
        <w:rPr>
          <w:rFonts w:hint="eastAsia"/>
          <w:kern w:val="0"/>
        </w:rPr>
        <w:t>＃桥台，总长度达</w:t>
      </w:r>
      <w:r>
        <w:rPr>
          <w:rFonts w:hint="eastAsia"/>
          <w:kern w:val="0"/>
          <w:lang w:eastAsia="zh-CN"/>
        </w:rPr>
        <w:t>201</w:t>
      </w:r>
      <w:r>
        <w:rPr>
          <w:kern w:val="0"/>
        </w:rPr>
        <w:t>m</w:t>
      </w:r>
      <w:r>
        <w:rPr>
          <w:rFonts w:hint="eastAsia"/>
          <w:kern w:val="0"/>
        </w:rPr>
        <w:t>；</w:t>
      </w:r>
    </w:p>
    <w:p>
      <w:pPr>
        <w:rPr>
          <w:kern w:val="0"/>
        </w:rPr>
      </w:pPr>
      <w:r>
        <w:rPr>
          <w:rFonts w:hint="eastAsia"/>
          <w:kern w:val="0"/>
        </w:rPr>
        <w:t>（</w:t>
      </w:r>
      <w:r>
        <w:rPr>
          <w:kern w:val="0"/>
        </w:rPr>
        <w:t>2</w:t>
      </w:r>
      <w:r>
        <w:rPr>
          <w:rFonts w:hint="eastAsia"/>
          <w:kern w:val="0"/>
        </w:rPr>
        <w:t>）、变电房：某大桥东岸预制场建立一座面积为</w:t>
      </w:r>
      <w:r>
        <w:rPr>
          <w:kern w:val="0"/>
        </w:rPr>
        <w:t>15m2</w:t>
      </w:r>
      <w:r>
        <w:rPr>
          <w:rFonts w:hint="eastAsia"/>
          <w:kern w:val="0"/>
        </w:rPr>
        <w:t>配电房，确保本合同段供电需要；</w:t>
      </w:r>
    </w:p>
    <w:p>
      <w:pPr>
        <w:rPr>
          <w:kern w:val="0"/>
        </w:rPr>
      </w:pPr>
      <w:r>
        <w:rPr>
          <w:rFonts w:hint="eastAsia"/>
          <w:kern w:val="0"/>
        </w:rPr>
        <w:t>（</w:t>
      </w:r>
      <w:r>
        <w:rPr>
          <w:kern w:val="0"/>
        </w:rPr>
        <w:t>3</w:t>
      </w:r>
      <w:r>
        <w:rPr>
          <w:rFonts w:hint="eastAsia"/>
          <w:kern w:val="0"/>
        </w:rPr>
        <w:t>）、生活办公用房：水北溪村租用民房；</w:t>
      </w:r>
    </w:p>
    <w:p>
      <w:pPr>
        <w:rPr>
          <w:kern w:val="0"/>
        </w:rPr>
      </w:pPr>
      <w:r>
        <w:rPr>
          <w:rFonts w:hint="eastAsia"/>
          <w:kern w:val="0"/>
        </w:rPr>
        <w:t>（</w:t>
      </w:r>
      <w:r>
        <w:rPr>
          <w:kern w:val="0"/>
        </w:rPr>
        <w:t>4</w:t>
      </w:r>
      <w:r>
        <w:rPr>
          <w:rFonts w:hint="eastAsia"/>
          <w:kern w:val="0"/>
        </w:rPr>
        <w:t>）、预制场：东</w:t>
      </w:r>
      <w:r>
        <w:rPr>
          <w:kern w:val="0"/>
        </w:rPr>
        <w:t>8</w:t>
      </w:r>
      <w:r>
        <w:rPr>
          <w:rFonts w:hint="eastAsia"/>
          <w:kern w:val="0"/>
        </w:rPr>
        <w:t>＃桥台与</w:t>
      </w:r>
      <w:r>
        <w:rPr>
          <w:kern w:val="0"/>
        </w:rPr>
        <w:t xml:space="preserve">104 </w:t>
      </w:r>
      <w:r>
        <w:rPr>
          <w:rFonts w:hint="eastAsia"/>
          <w:kern w:val="0"/>
        </w:rPr>
        <w:t>国道的连接线路上设置一个预制场，分别用于</w:t>
      </w:r>
      <w:r>
        <w:rPr>
          <w:kern w:val="0"/>
        </w:rPr>
        <w:t xml:space="preserve">T </w:t>
      </w:r>
      <w:r>
        <w:rPr>
          <w:rFonts w:hint="eastAsia"/>
          <w:kern w:val="0"/>
        </w:rPr>
        <w:t>梁和空心板梁的预制；</w:t>
      </w:r>
    </w:p>
    <w:p>
      <w:pPr>
        <w:rPr>
          <w:kern w:val="0"/>
        </w:rPr>
      </w:pPr>
      <w:r>
        <w:rPr>
          <w:rFonts w:hint="eastAsia"/>
          <w:kern w:val="0"/>
        </w:rPr>
        <w:t>（</w:t>
      </w:r>
      <w:r>
        <w:rPr>
          <w:kern w:val="0"/>
        </w:rPr>
        <w:t>5</w:t>
      </w:r>
      <w:r>
        <w:rPr>
          <w:rFonts w:hint="eastAsia"/>
          <w:kern w:val="0"/>
        </w:rPr>
        <w:t>）、拌和站场地：东</w:t>
      </w:r>
      <w:r>
        <w:rPr>
          <w:kern w:val="0"/>
        </w:rPr>
        <w:t>8</w:t>
      </w:r>
      <w:r>
        <w:rPr>
          <w:rFonts w:hint="eastAsia"/>
          <w:kern w:val="0"/>
        </w:rPr>
        <w:t>＃桥台与</w:t>
      </w:r>
      <w:r>
        <w:rPr>
          <w:kern w:val="0"/>
        </w:rPr>
        <w:t xml:space="preserve">104 </w:t>
      </w:r>
      <w:r>
        <w:rPr>
          <w:rFonts w:hint="eastAsia"/>
          <w:kern w:val="0"/>
        </w:rPr>
        <w:t>国道的连接线路上建一座小型的全自动计量拌和站；</w:t>
      </w:r>
    </w:p>
    <w:p>
      <w:pPr>
        <w:rPr>
          <w:kern w:val="0"/>
        </w:rPr>
        <w:sectPr>
          <w:footerReference w:type="even" r:id="rId8"/>
          <w:type w:val="nextPage"/>
          <w:pgSz w:w="11906" w:h="16838"/>
          <w:pgMar w:top="935" w:right="1800" w:bottom="1440" w:left="1800" w:header="851" w:footer="992" w:gutter="0"/>
          <w:pgNumType w:start="5"/>
          <w:cols w:space="708"/>
          <w:titlePg w:val="0"/>
          <w:docGrid w:type="lines" w:linePitch="312"/>
        </w:sectPr>
      </w:pPr>
      <w:r>
        <w:rPr>
          <w:rFonts w:hint="eastAsia"/>
          <w:kern w:val="0"/>
        </w:rPr>
        <w:t>（</w:t>
      </w:r>
      <w:r>
        <w:rPr>
          <w:kern w:val="0"/>
        </w:rPr>
        <w:t>6</w:t>
      </w:r>
      <w:r>
        <w:rPr>
          <w:rFonts w:hint="eastAsia"/>
          <w:kern w:val="0"/>
        </w:rPr>
        <w:t>）、钢筋加工场：东</w:t>
      </w:r>
      <w:r>
        <w:rPr>
          <w:kern w:val="0"/>
        </w:rPr>
        <w:t>8</w:t>
      </w:r>
      <w:r>
        <w:rPr>
          <w:rFonts w:hint="eastAsia"/>
          <w:kern w:val="0"/>
        </w:rPr>
        <w:t>＃桥台与</w:t>
      </w:r>
      <w:r>
        <w:rPr>
          <w:kern w:val="0"/>
        </w:rPr>
        <w:t xml:space="preserve">104 </w:t>
      </w:r>
      <w:r>
        <w:rPr>
          <w:rFonts w:hint="eastAsia"/>
          <w:kern w:val="0"/>
        </w:rPr>
        <w:t>国道的连接线路上设置一个加工场，用于钢筋加工。</w:t>
      </w:r>
    </w:p>
    <w:p>
      <w:pPr>
        <w:rPr>
          <w:kern w:val="0"/>
        </w:rPr>
      </w:pPr>
      <w:r>
        <w:rPr>
          <w:kern w:val="0"/>
        </w:rPr>
        <w:t xml:space="preserve">3.3.4 </w:t>
      </w:r>
      <w:r>
        <w:rPr>
          <w:rFonts w:hint="eastAsia"/>
          <w:kern w:val="0"/>
        </w:rPr>
        <w:t>工地试验室规划</w:t>
      </w:r>
    </w:p>
    <w:p>
      <w:pPr>
        <w:rPr>
          <w:kern w:val="0"/>
        </w:rPr>
      </w:pPr>
      <w:r>
        <w:rPr>
          <w:rFonts w:hint="eastAsia"/>
          <w:kern w:val="0"/>
        </w:rPr>
        <w:t>自我司接到中标通知书后，即着手筹备本室工作，编制人员计划，设备计划、定址基建。试验室设在水北溪村租用房，面积</w:t>
      </w:r>
      <w:r>
        <w:rPr>
          <w:kern w:val="0"/>
        </w:rPr>
        <w:t>350m2</w:t>
      </w:r>
      <w:r>
        <w:rPr>
          <w:rFonts w:hint="eastAsia"/>
          <w:kern w:val="0"/>
        </w:rPr>
        <w:t>，人员设备全齐。</w:t>
      </w:r>
    </w:p>
    <w:p>
      <w:pPr>
        <w:rPr>
          <w:kern w:val="0"/>
        </w:rPr>
      </w:pPr>
      <w:r>
        <w:rPr>
          <w:kern w:val="0"/>
        </w:rPr>
        <w:t xml:space="preserve">3.3.4.1 </w:t>
      </w:r>
      <w:r>
        <w:rPr>
          <w:rFonts w:hint="eastAsia"/>
          <w:kern w:val="0"/>
        </w:rPr>
        <w:t>工作职责及管理办法</w:t>
      </w:r>
    </w:p>
    <w:p>
      <w:pPr>
        <w:rPr>
          <w:kern w:val="0"/>
        </w:rPr>
      </w:pPr>
      <w:r>
        <w:rPr>
          <w:rFonts w:hint="eastAsia"/>
          <w:kern w:val="0"/>
        </w:rPr>
        <w:t>为了确保某大桥工程质量达到优良标准，特制定本室职责及管理办法。</w:t>
      </w:r>
    </w:p>
    <w:p>
      <w:pPr>
        <w:rPr>
          <w:kern w:val="0"/>
        </w:rPr>
      </w:pPr>
      <w:r>
        <w:rPr>
          <w:rFonts w:hint="eastAsia"/>
          <w:kern w:val="0"/>
        </w:rPr>
        <w:t>（</w:t>
      </w:r>
      <w:r>
        <w:rPr>
          <w:kern w:val="0"/>
        </w:rPr>
        <w:t>1</w:t>
      </w:r>
      <w:r>
        <w:rPr>
          <w:rFonts w:hint="eastAsia"/>
          <w:kern w:val="0"/>
        </w:rPr>
        <w:t>）、团结协作，分工明确，尽职尽责，科学严谨，严格执行我司</w:t>
      </w:r>
      <w:r>
        <w:rPr>
          <w:kern w:val="0"/>
        </w:rPr>
        <w:t>ISO9001</w:t>
      </w:r>
      <w:r>
        <w:rPr>
          <w:rFonts w:hint="eastAsia"/>
          <w:kern w:val="0"/>
        </w:rPr>
        <w:t>质量保证体系，做到科学有据，实事求是。</w:t>
      </w:r>
    </w:p>
    <w:p>
      <w:pPr>
        <w:rPr>
          <w:kern w:val="0"/>
        </w:rPr>
      </w:pPr>
      <w:r>
        <w:rPr>
          <w:rFonts w:hint="eastAsia"/>
          <w:kern w:val="0"/>
        </w:rPr>
        <w:t>（</w:t>
      </w:r>
      <w:r>
        <w:rPr>
          <w:kern w:val="0"/>
        </w:rPr>
        <w:t>2</w:t>
      </w:r>
      <w:r>
        <w:rPr>
          <w:rFonts w:hint="eastAsia"/>
          <w:kern w:val="0"/>
        </w:rPr>
        <w:t>）、以交通部《公路桥涵施工技术规范》和交通部《公路工程水泥砼试验规程》等为依据，严格操作，遵循程序。试验数据须经负责人签字后报驻地工地试验监理工程师。把住原材料进场的检验关和试验资料数据上报准确关。</w:t>
      </w:r>
    </w:p>
    <w:p>
      <w:pPr>
        <w:rPr>
          <w:kern w:val="0"/>
        </w:rPr>
      </w:pPr>
      <w:r>
        <w:rPr>
          <w:rFonts w:hint="eastAsia"/>
          <w:kern w:val="0"/>
        </w:rPr>
        <w:t>（</w:t>
      </w:r>
      <w:r>
        <w:rPr>
          <w:kern w:val="0"/>
        </w:rPr>
        <w:t>3</w:t>
      </w:r>
      <w:r>
        <w:rPr>
          <w:rFonts w:hint="eastAsia"/>
          <w:kern w:val="0"/>
        </w:rPr>
        <w:t>）、原材料进场前，按规范要求，考察供应源因素，并取样进行试验，经监理工程师认可后上报中心试验室，获准后原材料方可进场，对进场的原材料采取验货收货方式，并分批抽验。</w:t>
      </w:r>
    </w:p>
    <w:p>
      <w:pPr>
        <w:rPr>
          <w:kern w:val="0"/>
        </w:rPr>
      </w:pPr>
      <w:r>
        <w:rPr>
          <w:rFonts w:hint="eastAsia"/>
          <w:kern w:val="0"/>
        </w:rPr>
        <w:t>（</w:t>
      </w:r>
      <w:r>
        <w:rPr>
          <w:kern w:val="0"/>
        </w:rPr>
        <w:t>4</w:t>
      </w:r>
      <w:r>
        <w:rPr>
          <w:rFonts w:hint="eastAsia"/>
          <w:kern w:val="0"/>
        </w:rPr>
        <w:t>）、严格、科学地进行砼配合比、砂浆配合比试验，精选最佳配合比，报监理工程师审核后采用。</w:t>
      </w:r>
    </w:p>
    <w:p>
      <w:pPr>
        <w:rPr>
          <w:kern w:val="0"/>
        </w:rPr>
      </w:pPr>
      <w:r>
        <w:rPr>
          <w:rFonts w:hint="eastAsia"/>
          <w:kern w:val="0"/>
        </w:rPr>
        <w:t>（</w:t>
      </w:r>
      <w:r>
        <w:rPr>
          <w:kern w:val="0"/>
        </w:rPr>
        <w:t>5</w:t>
      </w:r>
      <w:r>
        <w:rPr>
          <w:rFonts w:hint="eastAsia"/>
          <w:kern w:val="0"/>
        </w:rPr>
        <w:t>）、现场浇注砼，必须将砼设计配合比换算为施工配合比，并通知有关部门进行充分准备，砼施工中，严格计量进料，拌和时间充足，运输无阻，作好试块，养护及时，并填写当班日志。</w:t>
      </w:r>
    </w:p>
    <w:p>
      <w:pPr>
        <w:rPr>
          <w:kern w:val="0"/>
        </w:rPr>
      </w:pPr>
      <w:r>
        <w:rPr>
          <w:rFonts w:hint="eastAsia"/>
          <w:kern w:val="0"/>
        </w:rPr>
        <w:t>（</w:t>
      </w:r>
      <w:r>
        <w:rPr>
          <w:kern w:val="0"/>
        </w:rPr>
        <w:t>6</w:t>
      </w:r>
      <w:r>
        <w:rPr>
          <w:rFonts w:hint="eastAsia"/>
          <w:kern w:val="0"/>
        </w:rPr>
        <w:t>）、试验原始记录不得弄虚作假，保持真实性，试验报告要求工整、完善无误，然后上报和自存，分类保管。</w:t>
      </w:r>
    </w:p>
    <w:p>
      <w:pPr>
        <w:rPr>
          <w:kern w:val="0"/>
        </w:rPr>
      </w:pPr>
      <w:r>
        <w:rPr>
          <w:rFonts w:hint="eastAsia"/>
          <w:kern w:val="0"/>
        </w:rPr>
        <w:t>（</w:t>
      </w:r>
      <w:r>
        <w:rPr>
          <w:kern w:val="0"/>
        </w:rPr>
        <w:t>7</w:t>
      </w:r>
      <w:r>
        <w:rPr>
          <w:rFonts w:hint="eastAsia"/>
          <w:kern w:val="0"/>
        </w:rPr>
        <w:t>）、试验仪器必须经计量部门校验、标定，标明合格签证。</w:t>
      </w:r>
    </w:p>
    <w:p>
      <w:pPr>
        <w:rPr>
          <w:kern w:val="0"/>
        </w:rPr>
      </w:pPr>
      <w:r>
        <w:rPr>
          <w:rFonts w:hint="eastAsia"/>
          <w:kern w:val="0"/>
        </w:rPr>
        <w:t>（</w:t>
      </w:r>
      <w:r>
        <w:rPr>
          <w:kern w:val="0"/>
        </w:rPr>
        <w:t>8</w:t>
      </w:r>
      <w:r>
        <w:rPr>
          <w:rFonts w:hint="eastAsia"/>
          <w:kern w:val="0"/>
        </w:rPr>
        <w:t>）、作好设备仪器养、维护工作。</w:t>
      </w:r>
    </w:p>
    <w:p>
      <w:pPr>
        <w:rPr>
          <w:kern w:val="0"/>
        </w:rPr>
      </w:pPr>
      <w:r>
        <w:rPr>
          <w:kern w:val="0"/>
        </w:rPr>
        <w:t xml:space="preserve">3.3.4.2 </w:t>
      </w:r>
      <w:r>
        <w:rPr>
          <w:rFonts w:hint="eastAsia"/>
          <w:kern w:val="0"/>
        </w:rPr>
        <w:t>试验项目</w:t>
      </w:r>
    </w:p>
    <w:p>
      <w:pPr>
        <w:rPr>
          <w:kern w:val="0"/>
        </w:rPr>
      </w:pPr>
      <w:r>
        <w:rPr>
          <w:rFonts w:hint="eastAsia"/>
          <w:kern w:val="0"/>
        </w:rPr>
        <w:t>（</w:t>
      </w:r>
      <w:r>
        <w:rPr>
          <w:kern w:val="0"/>
        </w:rPr>
        <w:t>1</w:t>
      </w:r>
      <w:r>
        <w:rPr>
          <w:rFonts w:hint="eastAsia"/>
          <w:kern w:val="0"/>
        </w:rPr>
        <w:t>）、砼试验</w:t>
      </w:r>
    </w:p>
    <w:p>
      <w:pPr>
        <w:rPr>
          <w:kern w:val="0"/>
        </w:rPr>
      </w:pPr>
      <w:r>
        <w:rPr>
          <w:rFonts w:hint="eastAsia"/>
          <w:kern w:val="0"/>
        </w:rPr>
        <w:t>①</w:t>
      </w:r>
      <w:r>
        <w:rPr>
          <w:rFonts w:hint="eastAsia"/>
          <w:kern w:val="0"/>
        </w:rPr>
        <w:t>水泥试验、</w:t>
      </w:r>
      <w:r>
        <w:rPr>
          <w:rFonts w:hint="eastAsia"/>
          <w:kern w:val="0"/>
        </w:rPr>
        <w:t>②</w:t>
      </w:r>
      <w:r>
        <w:rPr>
          <w:rFonts w:hint="eastAsia"/>
          <w:kern w:val="0"/>
        </w:rPr>
        <w:t>砂、</w:t>
      </w:r>
      <w:r>
        <w:rPr>
          <w:rFonts w:hint="eastAsia"/>
          <w:kern w:val="0"/>
        </w:rPr>
        <w:t>③</w:t>
      </w:r>
      <w:r>
        <w:rPr>
          <w:rFonts w:hint="eastAsia"/>
          <w:kern w:val="0"/>
        </w:rPr>
        <w:t>石料、</w:t>
      </w:r>
      <w:r>
        <w:rPr>
          <w:rFonts w:hint="eastAsia"/>
          <w:kern w:val="0"/>
        </w:rPr>
        <w:t>④</w:t>
      </w:r>
      <w:r>
        <w:rPr>
          <w:rFonts w:hint="eastAsia"/>
          <w:kern w:val="0"/>
        </w:rPr>
        <w:t>掺合料、</w:t>
      </w:r>
      <w:r>
        <w:rPr>
          <w:rFonts w:hint="eastAsia"/>
          <w:kern w:val="0"/>
        </w:rPr>
        <w:t>⑤</w:t>
      </w:r>
      <w:r>
        <w:rPr>
          <w:rFonts w:hint="eastAsia"/>
          <w:kern w:val="0"/>
        </w:rPr>
        <w:t>外掺剂、</w:t>
      </w:r>
      <w:r>
        <w:rPr>
          <w:rFonts w:hint="eastAsia"/>
          <w:kern w:val="0"/>
        </w:rPr>
        <w:t>⑥</w:t>
      </w:r>
      <w:r>
        <w:rPr>
          <w:rFonts w:hint="eastAsia"/>
          <w:kern w:val="0"/>
        </w:rPr>
        <w:t>砼配合比试验、</w:t>
      </w:r>
      <w:r>
        <w:rPr>
          <w:rFonts w:hint="eastAsia"/>
          <w:kern w:val="0"/>
        </w:rPr>
        <w:t>⑦</w:t>
      </w:r>
      <w:r>
        <w:rPr>
          <w:rFonts w:hint="eastAsia"/>
          <w:kern w:val="0"/>
        </w:rPr>
        <w:t>抗渗试验</w:t>
      </w:r>
    </w:p>
    <w:p>
      <w:pPr>
        <w:rPr>
          <w:kern w:val="0"/>
        </w:rPr>
      </w:pPr>
      <w:r>
        <w:rPr>
          <w:rFonts w:hint="eastAsia"/>
          <w:kern w:val="0"/>
        </w:rPr>
        <w:t>（</w:t>
      </w:r>
      <w:r>
        <w:rPr>
          <w:kern w:val="0"/>
        </w:rPr>
        <w:t>2</w:t>
      </w:r>
      <w:r>
        <w:rPr>
          <w:rFonts w:hint="eastAsia"/>
          <w:kern w:val="0"/>
        </w:rPr>
        <w:t>）、金属试验</w:t>
      </w:r>
    </w:p>
    <w:p>
      <w:pPr>
        <w:rPr>
          <w:kern w:val="0"/>
        </w:rPr>
      </w:pPr>
      <w:r>
        <w:rPr>
          <w:rFonts w:hint="eastAsia"/>
          <w:kern w:val="0"/>
        </w:rPr>
        <w:t>①</w:t>
      </w:r>
      <w:r>
        <w:rPr>
          <w:rFonts w:hint="eastAsia"/>
          <w:kern w:val="0"/>
        </w:rPr>
        <w:t>钢材机械性能试验、</w:t>
      </w:r>
      <w:r>
        <w:rPr>
          <w:rFonts w:hint="eastAsia"/>
          <w:kern w:val="0"/>
        </w:rPr>
        <w:t>②</w:t>
      </w:r>
      <w:r>
        <w:rPr>
          <w:rFonts w:hint="eastAsia"/>
          <w:kern w:val="0"/>
        </w:rPr>
        <w:t>钢材焊接</w:t>
      </w:r>
    </w:p>
    <w:p>
      <w:pPr>
        <w:rPr>
          <w:kern w:val="0"/>
        </w:rPr>
      </w:pPr>
      <w:r>
        <w:rPr>
          <w:rFonts w:hint="eastAsia"/>
          <w:kern w:val="0"/>
        </w:rPr>
        <w:t>（</w:t>
      </w:r>
      <w:r>
        <w:rPr>
          <w:kern w:val="0"/>
        </w:rPr>
        <w:t>3</w:t>
      </w:r>
      <w:r>
        <w:rPr>
          <w:rFonts w:hint="eastAsia"/>
          <w:kern w:val="0"/>
        </w:rPr>
        <w:t>）、砂浆、水泥浆试验</w:t>
      </w:r>
    </w:p>
    <w:p>
      <w:pPr>
        <w:rPr>
          <w:kern w:val="0"/>
        </w:rPr>
      </w:pPr>
      <w:r>
        <w:rPr>
          <w:rFonts w:hint="eastAsia"/>
          <w:kern w:val="0"/>
        </w:rPr>
        <w:t>（</w:t>
      </w:r>
      <w:r>
        <w:rPr>
          <w:kern w:val="0"/>
        </w:rPr>
        <w:t>4</w:t>
      </w:r>
      <w:r>
        <w:rPr>
          <w:rFonts w:hint="eastAsia"/>
          <w:kern w:val="0"/>
        </w:rPr>
        <w:t>）、千斤顶及油压表校验</w:t>
      </w:r>
    </w:p>
    <w:p>
      <w:pPr>
        <w:rPr>
          <w:kern w:val="0"/>
        </w:rPr>
      </w:pPr>
      <w:r>
        <w:rPr>
          <w:kern w:val="0"/>
        </w:rPr>
        <w:t xml:space="preserve">3.3.5 </w:t>
      </w:r>
      <w:r>
        <w:rPr>
          <w:rFonts w:hint="eastAsia"/>
          <w:kern w:val="0"/>
        </w:rPr>
        <w:t>施工测量控制规划</w:t>
      </w:r>
    </w:p>
    <w:p>
      <w:pPr>
        <w:rPr>
          <w:kern w:val="0"/>
        </w:rPr>
      </w:pPr>
      <w:r>
        <w:rPr>
          <w:kern w:val="0"/>
        </w:rPr>
        <w:t xml:space="preserve">3.3.5.1 </w:t>
      </w:r>
      <w:r>
        <w:rPr>
          <w:rFonts w:hint="eastAsia"/>
          <w:kern w:val="0"/>
        </w:rPr>
        <w:t>控制点加密</w:t>
      </w:r>
    </w:p>
    <w:p>
      <w:pPr>
        <w:rPr>
          <w:kern w:val="0"/>
        </w:rPr>
      </w:pPr>
      <w:r>
        <w:rPr>
          <w:rFonts w:hint="eastAsia"/>
          <w:kern w:val="0"/>
        </w:rPr>
        <w:t>各控制点的复测工作后，将着手准备控制点的加密。在两岸桥头位置适当布点，初定四个点，两岸各设两点。加密设点应与原设计院提供点通视并进行联测，经平差后报验审定。加密点拟采用强制对中装置，每个点周围设置水准点，并将高程引至强制对中基座面，以便施工需采用三角高程时备用。水准点不能满足时，可重新设置或加密。所有加密点应符合一级导线和四等水准测量的精度要求。</w:t>
      </w:r>
    </w:p>
    <w:p>
      <w:pPr>
        <w:rPr>
          <w:kern w:val="0"/>
        </w:rPr>
      </w:pPr>
      <w:r>
        <w:rPr>
          <w:rFonts w:hint="eastAsia"/>
          <w:kern w:val="0"/>
        </w:rPr>
        <w:t>（</w:t>
      </w:r>
      <w:r>
        <w:rPr>
          <w:kern w:val="0"/>
        </w:rPr>
        <w:t>1</w:t>
      </w:r>
      <w:r>
        <w:rPr>
          <w:rFonts w:hint="eastAsia"/>
          <w:kern w:val="0"/>
        </w:rPr>
        <w:t>）、导线加密：</w:t>
      </w:r>
    </w:p>
    <w:p>
      <w:pPr>
        <w:rPr>
          <w:kern w:val="0"/>
        </w:rPr>
      </w:pPr>
      <w:r>
        <w:rPr>
          <w:rFonts w:hint="eastAsia"/>
          <w:kern w:val="0"/>
        </w:rPr>
        <w:t>测角中误差：</w:t>
      </w:r>
      <w:r>
        <w:rPr>
          <w:kern w:val="0"/>
        </w:rPr>
        <w:t>f</w:t>
      </w:r>
      <w:r>
        <w:rPr>
          <w:rFonts w:hint="eastAsia"/>
          <w:kern w:val="0"/>
        </w:rPr>
        <w:t>Δ≤</w:t>
      </w:r>
      <w:r>
        <w:rPr>
          <w:kern w:val="0"/>
        </w:rPr>
        <w:t>5</w:t>
      </w:r>
      <w:r>
        <w:rPr>
          <w:rFonts w:hint="eastAsia"/>
          <w:kern w:val="0"/>
        </w:rPr>
        <w:t>″</w:t>
      </w:r>
      <w:r>
        <w:rPr>
          <w:kern w:val="0"/>
        </w:rPr>
        <w:t xml:space="preserve"> </w:t>
      </w:r>
      <w:r>
        <w:rPr>
          <w:rFonts w:hint="eastAsia"/>
          <w:kern w:val="0"/>
        </w:rPr>
        <w:t>角度闭合差：</w:t>
      </w:r>
      <w:r>
        <w:rPr>
          <w:kern w:val="0"/>
        </w:rPr>
        <w:t xml:space="preserve">f </w:t>
      </w:r>
      <w:r>
        <w:rPr>
          <w:rFonts w:hint="eastAsia"/>
          <w:kern w:val="0"/>
        </w:rPr>
        <w:t>角</w:t>
      </w:r>
      <w:r>
        <w:rPr>
          <w:rFonts w:hint="eastAsia"/>
          <w:kern w:val="0"/>
        </w:rPr>
        <w:t>≤</w:t>
      </w:r>
      <w:r>
        <w:rPr>
          <w:kern w:val="0"/>
        </w:rPr>
        <w:t>10</w:t>
      </w:r>
      <w:r>
        <w:rPr>
          <w:rFonts w:hint="eastAsia"/>
          <w:kern w:val="0"/>
        </w:rPr>
        <w:t>″</w:t>
      </w:r>
    </w:p>
    <w:p>
      <w:pPr>
        <w:rPr>
          <w:kern w:val="0"/>
        </w:rPr>
      </w:pPr>
      <w:r>
        <w:rPr>
          <w:rFonts w:hint="eastAsia"/>
          <w:kern w:val="0"/>
        </w:rPr>
        <w:t>相对闭合差：</w:t>
      </w:r>
      <w:r>
        <w:rPr>
          <w:kern w:val="0"/>
        </w:rPr>
        <w:t xml:space="preserve">K </w:t>
      </w:r>
      <w:r>
        <w:rPr>
          <w:rFonts w:hint="eastAsia"/>
          <w:kern w:val="0"/>
        </w:rPr>
        <w:t>闭</w:t>
      </w:r>
      <w:r>
        <w:rPr>
          <w:rFonts w:hint="eastAsia"/>
          <w:kern w:val="0"/>
        </w:rPr>
        <w:t>≤</w:t>
      </w:r>
      <w:r>
        <w:rPr>
          <w:kern w:val="0"/>
        </w:rPr>
        <w:t>1</w:t>
      </w:r>
      <w:r>
        <w:rPr>
          <w:rFonts w:hint="eastAsia"/>
          <w:kern w:val="0"/>
        </w:rPr>
        <w:t>／</w:t>
      </w:r>
      <w:r>
        <w:rPr>
          <w:kern w:val="0"/>
        </w:rPr>
        <w:t xml:space="preserve">15000 </w:t>
      </w:r>
      <w:r>
        <w:rPr>
          <w:rFonts w:hint="eastAsia"/>
          <w:kern w:val="0"/>
        </w:rPr>
        <w:t>测回数：</w:t>
      </w:r>
      <w:r>
        <w:rPr>
          <w:kern w:val="0"/>
        </w:rPr>
        <w:t>n</w:t>
      </w:r>
      <w:r>
        <w:rPr>
          <w:rFonts w:hint="eastAsia"/>
          <w:kern w:val="0"/>
        </w:rPr>
        <w:t>≥</w:t>
      </w:r>
      <w:r>
        <w:rPr>
          <w:kern w:val="0"/>
        </w:rPr>
        <w:t>2</w:t>
      </w:r>
    </w:p>
    <w:p>
      <w:pPr>
        <w:rPr>
          <w:kern w:val="0"/>
        </w:rPr>
      </w:pPr>
      <w:r>
        <w:rPr>
          <w:rFonts w:hint="eastAsia"/>
          <w:kern w:val="0"/>
        </w:rPr>
        <w:t>（</w:t>
      </w:r>
      <w:r>
        <w:rPr>
          <w:kern w:val="0"/>
        </w:rPr>
        <w:t>2</w:t>
      </w:r>
      <w:r>
        <w:rPr>
          <w:rFonts w:hint="eastAsia"/>
          <w:kern w:val="0"/>
        </w:rPr>
        <w:t>）、水准点加密</w:t>
      </w:r>
    </w:p>
    <w:p>
      <w:pPr>
        <w:rPr>
          <w:kern w:val="0"/>
        </w:rPr>
      </w:pPr>
      <w:r>
        <w:rPr>
          <w:rFonts w:hint="eastAsia"/>
          <w:kern w:val="0"/>
        </w:rPr>
        <w:t>从已有水准点引测，采用前后视等距，往返闭合的办法，要求其闭合差：</w:t>
      </w:r>
    </w:p>
    <w:p>
      <w:pPr>
        <w:rPr>
          <w:kern w:val="0"/>
        </w:rPr>
      </w:pPr>
      <w:r>
        <w:rPr>
          <w:kern w:val="0"/>
        </w:rPr>
        <w:t xml:space="preserve">f </w:t>
      </w:r>
      <w:r>
        <w:rPr>
          <w:rFonts w:hint="eastAsia"/>
          <w:kern w:val="0"/>
        </w:rPr>
        <w:t>闭</w:t>
      </w:r>
      <w:r>
        <w:rPr>
          <w:rFonts w:hint="eastAsia"/>
          <w:kern w:val="0"/>
        </w:rPr>
        <w:t>≤</w:t>
      </w:r>
      <w:r>
        <w:rPr>
          <w:kern w:val="0"/>
        </w:rPr>
        <w:t xml:space="preserve">6 </w:t>
      </w:r>
      <w:r>
        <w:rPr>
          <w:rFonts w:hint="eastAsia"/>
          <w:kern w:val="0"/>
        </w:rPr>
        <w:t>（</w:t>
      </w:r>
      <w:r>
        <w:rPr>
          <w:kern w:val="0"/>
        </w:rPr>
        <w:t>mm</w:t>
      </w:r>
      <w:r>
        <w:rPr>
          <w:rFonts w:hint="eastAsia"/>
          <w:kern w:val="0"/>
        </w:rPr>
        <w:t>）</w:t>
      </w:r>
    </w:p>
    <w:p>
      <w:pPr>
        <w:rPr>
          <w:kern w:val="0"/>
        </w:rPr>
      </w:pPr>
      <w:r>
        <w:rPr>
          <w:kern w:val="0"/>
        </w:rPr>
        <w:t xml:space="preserve">3.3.5.2 </w:t>
      </w:r>
      <w:r>
        <w:rPr>
          <w:rFonts w:hint="eastAsia"/>
          <w:kern w:val="0"/>
        </w:rPr>
        <w:t>施工放样</w:t>
      </w:r>
    </w:p>
    <w:p>
      <w:pPr>
        <w:rPr>
          <w:kern w:val="0"/>
        </w:rPr>
        <w:sectPr>
          <w:footerReference w:type="even" r:id="rId9"/>
          <w:type w:val="nextPage"/>
          <w:pgSz w:w="11906" w:h="16838"/>
          <w:pgMar w:top="935" w:right="1800" w:bottom="1440" w:left="1800" w:header="851" w:footer="992" w:gutter="0"/>
          <w:pgNumType w:start="6"/>
          <w:cols w:space="708"/>
          <w:titlePg w:val="0"/>
          <w:docGrid w:type="lines" w:linePitch="312"/>
        </w:sectPr>
      </w:pPr>
      <w:r>
        <w:rPr>
          <w:rFonts w:hint="eastAsia"/>
          <w:kern w:val="0"/>
        </w:rPr>
        <w:t>施工中采用极坐标法放样，最后验收时用平面坐标检验。放样前应领会图意，严格内业计算和数据复核，确保精确可靠。后视时应回测一次坐标，以消除放样前系统误差。为了确保钢管桩（钢护筒）的放样精度，应采用测三点求外接圆心法。即先测出</w:t>
      </w:r>
      <w:r>
        <w:rPr>
          <w:kern w:val="0"/>
        </w:rPr>
        <w:t>A</w:t>
      </w:r>
      <w:r>
        <w:rPr>
          <w:rFonts w:hint="eastAsia"/>
          <w:kern w:val="0"/>
        </w:rPr>
        <w:t>、</w:t>
      </w:r>
      <w:r>
        <w:rPr>
          <w:kern w:val="0"/>
        </w:rPr>
        <w:t>B</w:t>
      </w:r>
      <w:r>
        <w:rPr>
          <w:rFonts w:hint="eastAsia"/>
          <w:kern w:val="0"/>
        </w:rPr>
        <w:t>、</w:t>
      </w:r>
      <w:r>
        <w:rPr>
          <w:kern w:val="0"/>
        </w:rPr>
        <w:t xml:space="preserve">C </w:t>
      </w:r>
    </w:p>
    <w:p>
      <w:pPr>
        <w:rPr>
          <w:kern w:val="0"/>
        </w:rPr>
      </w:pPr>
      <w:r>
        <w:rPr>
          <w:rFonts w:hint="eastAsia"/>
          <w:kern w:val="0"/>
        </w:rPr>
        <w:t>三点坐标，利用预先编好的程序算出外接圆圆心坐标即为钢管桩（钢护筒）中心实测坐标。（注：三点所围三角形，宜尽量成等边三角形，三点应选在管口未变形的位置）。用锤球法控制钢管桩（钢护筒）下降过程的垂直度。钢管桩（钢护筒）接长时应严格量取每节钢管桩（钢护筒）相互垂直的四个长度，以便使相接管段长短相配，消除对接误差。高程控制尽量采用水准仪传递，如遇困难则利用全站仪采用正倒镜进行三角高程测量控制。上部结构施工时，各控制点拟转至</w:t>
      </w:r>
      <w:r>
        <w:rPr>
          <w:kern w:val="0"/>
        </w:rPr>
        <w:t>0#</w:t>
      </w:r>
      <w:r>
        <w:rPr>
          <w:rFonts w:hint="eastAsia"/>
          <w:kern w:val="0"/>
        </w:rPr>
        <w:t>号段箱梁上报验，以便上部结构的施工。</w:t>
      </w:r>
    </w:p>
    <w:p>
      <w:pPr>
        <w:rPr>
          <w:kern w:val="0"/>
        </w:rPr>
      </w:pPr>
      <w:r>
        <w:rPr>
          <w:kern w:val="0"/>
        </w:rPr>
        <w:t xml:space="preserve">3.3.5.3 </w:t>
      </w:r>
      <w:r>
        <w:rPr>
          <w:rFonts w:hint="eastAsia"/>
          <w:kern w:val="0"/>
        </w:rPr>
        <w:t>分项工程测量误差控制精度</w:t>
      </w:r>
    </w:p>
    <w:p>
      <w:pPr>
        <w:rPr>
          <w:kern w:val="0"/>
        </w:rPr>
      </w:pPr>
      <w:r>
        <w:rPr>
          <w:rFonts w:hint="eastAsia"/>
          <w:kern w:val="0"/>
        </w:rPr>
        <w:t>（</w:t>
      </w:r>
      <w:r>
        <w:rPr>
          <w:kern w:val="0"/>
        </w:rPr>
        <w:t>1</w:t>
      </w:r>
      <w:r>
        <w:rPr>
          <w:rFonts w:hint="eastAsia"/>
          <w:kern w:val="0"/>
        </w:rPr>
        <w:t>）、钢护筒：</w:t>
      </w:r>
    </w:p>
    <w:p>
      <w:pPr>
        <w:rPr>
          <w:kern w:val="0"/>
        </w:rPr>
      </w:pPr>
      <w:r>
        <w:rPr>
          <w:rFonts w:hint="eastAsia"/>
          <w:kern w:val="0"/>
        </w:rPr>
        <w:t>轴线偏位（群桩）：</w:t>
      </w:r>
      <w:r>
        <w:rPr>
          <w:rFonts w:hint="eastAsia"/>
          <w:kern w:val="0"/>
        </w:rPr>
        <w:t>≤</w:t>
      </w:r>
      <w:r>
        <w:rPr>
          <w:kern w:val="0"/>
        </w:rPr>
        <w:t xml:space="preserve">50mm </w:t>
      </w:r>
      <w:r>
        <w:rPr>
          <w:rFonts w:hint="eastAsia"/>
          <w:kern w:val="0"/>
        </w:rPr>
        <w:t>竖直度：</w:t>
      </w:r>
      <w:r>
        <w:rPr>
          <w:rFonts w:hint="eastAsia"/>
          <w:kern w:val="0"/>
        </w:rPr>
        <w:t>≤</w:t>
      </w:r>
      <w:r>
        <w:rPr>
          <w:kern w:val="0"/>
        </w:rPr>
        <w:t>1%</w:t>
      </w:r>
    </w:p>
    <w:p>
      <w:pPr>
        <w:rPr>
          <w:kern w:val="0"/>
        </w:rPr>
      </w:pPr>
      <w:r>
        <w:rPr>
          <w:rFonts w:hint="eastAsia"/>
          <w:kern w:val="0"/>
        </w:rPr>
        <w:t>（</w:t>
      </w:r>
      <w:r>
        <w:rPr>
          <w:kern w:val="0"/>
        </w:rPr>
        <w:t>2</w:t>
      </w:r>
      <w:r>
        <w:rPr>
          <w:rFonts w:hint="eastAsia"/>
          <w:kern w:val="0"/>
        </w:rPr>
        <w:t>）、台面施工：</w:t>
      </w:r>
    </w:p>
    <w:p>
      <w:pPr>
        <w:rPr>
          <w:kern w:val="0"/>
        </w:rPr>
      </w:pPr>
      <w:r>
        <w:rPr>
          <w:rFonts w:hint="eastAsia"/>
          <w:kern w:val="0"/>
        </w:rPr>
        <w:t>断面尺寸：</w:t>
      </w:r>
      <w:r>
        <w:rPr>
          <w:rFonts w:hint="eastAsia"/>
          <w:kern w:val="0"/>
        </w:rPr>
        <w:t>±</w:t>
      </w:r>
      <w:r>
        <w:rPr>
          <w:kern w:val="0"/>
        </w:rPr>
        <w:t xml:space="preserve">30mm </w:t>
      </w:r>
      <w:r>
        <w:rPr>
          <w:rFonts w:hint="eastAsia"/>
          <w:kern w:val="0"/>
        </w:rPr>
        <w:t>顶面高程：</w:t>
      </w:r>
      <w:r>
        <w:rPr>
          <w:rFonts w:hint="eastAsia"/>
          <w:kern w:val="0"/>
        </w:rPr>
        <w:t>±</w:t>
      </w:r>
      <w:r>
        <w:rPr>
          <w:kern w:val="0"/>
        </w:rPr>
        <w:t xml:space="preserve">20mm </w:t>
      </w:r>
      <w:r>
        <w:rPr>
          <w:rFonts w:hint="eastAsia"/>
          <w:kern w:val="0"/>
        </w:rPr>
        <w:t>轴线偏位：</w:t>
      </w:r>
      <w:r>
        <w:rPr>
          <w:rFonts w:hint="eastAsia"/>
          <w:kern w:val="0"/>
        </w:rPr>
        <w:t>≤</w:t>
      </w:r>
      <w:r>
        <w:rPr>
          <w:kern w:val="0"/>
        </w:rPr>
        <w:t>15mm</w:t>
      </w:r>
    </w:p>
    <w:p>
      <w:pPr>
        <w:rPr>
          <w:kern w:val="0"/>
        </w:rPr>
      </w:pPr>
      <w:r>
        <w:rPr>
          <w:kern w:val="0"/>
        </w:rPr>
        <w:t xml:space="preserve">3.3.5.4 </w:t>
      </w:r>
      <w:r>
        <w:rPr>
          <w:rFonts w:hint="eastAsia"/>
          <w:kern w:val="0"/>
        </w:rPr>
        <w:t>测量仪器精度</w:t>
      </w:r>
    </w:p>
    <w:p>
      <w:pPr>
        <w:rPr>
          <w:kern w:val="0"/>
        </w:rPr>
      </w:pPr>
      <w:r>
        <w:rPr>
          <w:rFonts w:hint="eastAsia"/>
          <w:kern w:val="0"/>
        </w:rPr>
        <w:t>（</w:t>
      </w:r>
      <w:r>
        <w:rPr>
          <w:kern w:val="0"/>
        </w:rPr>
        <w:t>1</w:t>
      </w:r>
      <w:r>
        <w:rPr>
          <w:rFonts w:hint="eastAsia"/>
          <w:kern w:val="0"/>
        </w:rPr>
        <w:t>）、</w:t>
      </w:r>
      <w:r>
        <w:rPr>
          <w:kern w:val="0"/>
        </w:rPr>
        <w:t>Leica Tc</w:t>
      </w:r>
      <w:r>
        <w:rPr>
          <w:rFonts w:hint="eastAsia"/>
          <w:kern w:val="0"/>
          <w:lang w:eastAsia="zh-CN"/>
        </w:rPr>
        <w:t>201</w:t>
      </w:r>
      <w:r>
        <w:rPr>
          <w:kern w:val="0"/>
        </w:rPr>
        <w:t xml:space="preserve">2 </w:t>
      </w:r>
      <w:r>
        <w:rPr>
          <w:rFonts w:hint="eastAsia"/>
          <w:kern w:val="0"/>
        </w:rPr>
        <w:t>全站仪</w:t>
      </w:r>
    </w:p>
    <w:p>
      <w:pPr>
        <w:rPr>
          <w:kern w:val="0"/>
        </w:rPr>
      </w:pPr>
      <w:r>
        <w:rPr>
          <w:rFonts w:hint="eastAsia"/>
          <w:kern w:val="0"/>
        </w:rPr>
        <w:t>测角精度：</w:t>
      </w:r>
      <w:r>
        <w:rPr>
          <w:kern w:val="0"/>
        </w:rPr>
        <w:t>0.5</w:t>
      </w:r>
      <w:r>
        <w:rPr>
          <w:rFonts w:hint="eastAsia"/>
          <w:kern w:val="0"/>
        </w:rPr>
        <w:t>″</w:t>
      </w:r>
      <w:r>
        <w:rPr>
          <w:kern w:val="0"/>
        </w:rPr>
        <w:t xml:space="preserve"> </w:t>
      </w:r>
      <w:r>
        <w:rPr>
          <w:rFonts w:hint="eastAsia"/>
          <w:kern w:val="0"/>
        </w:rPr>
        <w:t>测距精度：</w:t>
      </w:r>
      <w:r>
        <w:rPr>
          <w:rFonts w:hint="eastAsia"/>
          <w:kern w:val="0"/>
        </w:rPr>
        <w:t>±</w:t>
      </w:r>
      <w:r>
        <w:rPr>
          <w:kern w:val="0"/>
        </w:rPr>
        <w:t>1mm+1ppm</w:t>
      </w:r>
    </w:p>
    <w:p>
      <w:pPr>
        <w:rPr>
          <w:kern w:val="0"/>
        </w:rPr>
      </w:pPr>
      <w:r>
        <w:rPr>
          <w:rFonts w:hint="eastAsia"/>
          <w:kern w:val="0"/>
        </w:rPr>
        <w:t>（</w:t>
      </w:r>
      <w:r>
        <w:rPr>
          <w:kern w:val="0"/>
        </w:rPr>
        <w:t>2</w:t>
      </w:r>
      <w:r>
        <w:rPr>
          <w:rFonts w:hint="eastAsia"/>
          <w:kern w:val="0"/>
        </w:rPr>
        <w:t>）、</w:t>
      </w:r>
      <w:r>
        <w:rPr>
          <w:kern w:val="0"/>
        </w:rPr>
        <w:t xml:space="preserve">WILD NA24 </w:t>
      </w:r>
      <w:r>
        <w:rPr>
          <w:rFonts w:hint="eastAsia"/>
          <w:kern w:val="0"/>
        </w:rPr>
        <w:t>水准仪</w:t>
      </w:r>
    </w:p>
    <w:p>
      <w:pPr>
        <w:rPr>
          <w:kern w:val="0"/>
        </w:rPr>
      </w:pPr>
      <w:r>
        <w:rPr>
          <w:rFonts w:hint="eastAsia"/>
          <w:kern w:val="0"/>
        </w:rPr>
        <w:t>放大镜倍率：</w:t>
      </w:r>
      <w:r>
        <w:rPr>
          <w:kern w:val="0"/>
        </w:rPr>
        <w:t xml:space="preserve">24X </w:t>
      </w:r>
      <w:r>
        <w:rPr>
          <w:rFonts w:hint="eastAsia"/>
          <w:kern w:val="0"/>
        </w:rPr>
        <w:t>精度：</w:t>
      </w:r>
      <w:r>
        <w:rPr>
          <w:rFonts w:hint="eastAsia"/>
          <w:kern w:val="0"/>
        </w:rPr>
        <w:t>±</w:t>
      </w:r>
      <w:r>
        <w:rPr>
          <w:kern w:val="0"/>
        </w:rPr>
        <w:t>2.0mm</w:t>
      </w:r>
    </w:p>
    <w:p>
      <w:pPr>
        <w:rPr>
          <w:kern w:val="0"/>
        </w:rPr>
      </w:pPr>
      <w:r>
        <w:rPr>
          <w:kern w:val="0"/>
        </w:rPr>
        <w:t xml:space="preserve">3.3.5.5 </w:t>
      </w:r>
      <w:r>
        <w:rPr>
          <w:rFonts w:hint="eastAsia"/>
          <w:kern w:val="0"/>
        </w:rPr>
        <w:t>工作职责</w:t>
      </w:r>
    </w:p>
    <w:p>
      <w:pPr>
        <w:rPr>
          <w:kern w:val="0"/>
        </w:rPr>
      </w:pPr>
      <w:r>
        <w:rPr>
          <w:rFonts w:hint="eastAsia"/>
          <w:kern w:val="0"/>
        </w:rPr>
        <w:t>（</w:t>
      </w:r>
      <w:r>
        <w:rPr>
          <w:kern w:val="0"/>
        </w:rPr>
        <w:t>1</w:t>
      </w:r>
      <w:r>
        <w:rPr>
          <w:rFonts w:hint="eastAsia"/>
          <w:kern w:val="0"/>
        </w:rPr>
        <w:t>）、工作认真负责，积极主动，热爱本职工作，刻苦钻研，精益求精。</w:t>
      </w:r>
    </w:p>
    <w:p>
      <w:pPr>
        <w:rPr>
          <w:kern w:val="0"/>
        </w:rPr>
      </w:pPr>
      <w:r>
        <w:rPr>
          <w:rFonts w:hint="eastAsia"/>
          <w:kern w:val="0"/>
        </w:rPr>
        <w:t>（</w:t>
      </w:r>
      <w:r>
        <w:rPr>
          <w:kern w:val="0"/>
        </w:rPr>
        <w:t>2</w:t>
      </w:r>
      <w:r>
        <w:rPr>
          <w:rFonts w:hint="eastAsia"/>
          <w:kern w:val="0"/>
        </w:rPr>
        <w:t>）、熟读图纸，掌握各道工序，密切配合工程人员开展工作。</w:t>
      </w:r>
    </w:p>
    <w:p>
      <w:pPr>
        <w:rPr>
          <w:kern w:val="0"/>
        </w:rPr>
      </w:pPr>
      <w:r>
        <w:rPr>
          <w:rFonts w:hint="eastAsia"/>
          <w:kern w:val="0"/>
        </w:rPr>
        <w:t>（</w:t>
      </w:r>
      <w:r>
        <w:rPr>
          <w:kern w:val="0"/>
        </w:rPr>
        <w:t>3</w:t>
      </w:r>
      <w:r>
        <w:rPr>
          <w:rFonts w:hint="eastAsia"/>
          <w:kern w:val="0"/>
        </w:rPr>
        <w:t>）、掌握规范中的各项要求，并严格遵照执行。</w:t>
      </w:r>
    </w:p>
    <w:p>
      <w:pPr>
        <w:rPr>
          <w:kern w:val="0"/>
        </w:rPr>
      </w:pPr>
      <w:r>
        <w:rPr>
          <w:rFonts w:hint="eastAsia"/>
          <w:kern w:val="0"/>
        </w:rPr>
        <w:t>（</w:t>
      </w:r>
      <w:r>
        <w:rPr>
          <w:kern w:val="0"/>
        </w:rPr>
        <w:t>4</w:t>
      </w:r>
      <w:r>
        <w:rPr>
          <w:rFonts w:hint="eastAsia"/>
          <w:kern w:val="0"/>
        </w:rPr>
        <w:t>）、爱护仪器，经常清洁仪器。在家时，要将仪器放在干燥、通风的地方，作业时，做好防晒、防雨的工作，务使仪器不受暴晒潮湿。</w:t>
      </w:r>
    </w:p>
    <w:p>
      <w:pPr>
        <w:rPr>
          <w:kern w:val="0"/>
        </w:rPr>
      </w:pPr>
      <w:r>
        <w:rPr>
          <w:rFonts w:hint="eastAsia"/>
          <w:kern w:val="0"/>
        </w:rPr>
        <w:t>（</w:t>
      </w:r>
      <w:r>
        <w:rPr>
          <w:kern w:val="0"/>
        </w:rPr>
        <w:t>5</w:t>
      </w:r>
      <w:r>
        <w:rPr>
          <w:rFonts w:hint="eastAsia"/>
          <w:kern w:val="0"/>
        </w:rPr>
        <w:t>）、仪器要定期标定，每天测量前要先检校，充足电池，准备好各种测量必备用品。</w:t>
      </w:r>
    </w:p>
    <w:p>
      <w:pPr>
        <w:rPr>
          <w:kern w:val="0"/>
        </w:rPr>
      </w:pPr>
      <w:r>
        <w:rPr>
          <w:rFonts w:hint="eastAsia"/>
          <w:kern w:val="0"/>
        </w:rPr>
        <w:t>（</w:t>
      </w:r>
      <w:r>
        <w:rPr>
          <w:kern w:val="0"/>
        </w:rPr>
        <w:t>6</w:t>
      </w:r>
      <w:r>
        <w:rPr>
          <w:rFonts w:hint="eastAsia"/>
          <w:kern w:val="0"/>
        </w:rPr>
        <w:t>）、测量时，记录要规范清楚，不准任意涂改。</w:t>
      </w:r>
    </w:p>
    <w:p>
      <w:pPr>
        <w:rPr>
          <w:kern w:val="0"/>
        </w:rPr>
      </w:pPr>
      <w:r>
        <w:rPr>
          <w:rFonts w:hint="eastAsia"/>
          <w:kern w:val="0"/>
        </w:rPr>
        <w:t>（</w:t>
      </w:r>
      <w:r>
        <w:rPr>
          <w:kern w:val="0"/>
        </w:rPr>
        <w:t>7</w:t>
      </w:r>
      <w:r>
        <w:rPr>
          <w:rFonts w:hint="eastAsia"/>
          <w:kern w:val="0"/>
        </w:rPr>
        <w:t>）、测量原始资料要建立档案，由专人保管，借阅须经总工同意，并要求定期如数归还。</w:t>
      </w:r>
    </w:p>
    <w:p>
      <w:pPr>
        <w:rPr>
          <w:kern w:val="0"/>
        </w:rPr>
      </w:pPr>
      <w:r>
        <w:rPr>
          <w:rFonts w:hint="eastAsia"/>
          <w:kern w:val="0"/>
        </w:rPr>
        <w:t>（</w:t>
      </w:r>
      <w:r>
        <w:rPr>
          <w:kern w:val="0"/>
        </w:rPr>
        <w:t>8</w:t>
      </w:r>
      <w:r>
        <w:rPr>
          <w:rFonts w:hint="eastAsia"/>
          <w:kern w:val="0"/>
        </w:rPr>
        <w:t>）、发现问题，不得隐瞒或推卸责任，应及时向上一级领导反映。</w:t>
      </w:r>
    </w:p>
    <w:p>
      <w:pPr>
        <w:rPr>
          <w:kern w:val="0"/>
        </w:rPr>
      </w:pPr>
      <w:r>
        <w:rPr>
          <w:kern w:val="0"/>
        </w:rPr>
        <w:t xml:space="preserve">3.3.6 </w:t>
      </w:r>
      <w:r>
        <w:rPr>
          <w:rFonts w:hint="eastAsia"/>
          <w:kern w:val="0"/>
        </w:rPr>
        <w:t>施工用电</w:t>
      </w:r>
    </w:p>
    <w:p>
      <w:pPr>
        <w:rPr>
          <w:kern w:val="0"/>
        </w:rPr>
      </w:pPr>
      <w:r>
        <w:rPr>
          <w:rFonts w:hint="eastAsia"/>
          <w:kern w:val="0"/>
        </w:rPr>
        <w:t>施工临时供电线路布设：按</w:t>
      </w:r>
      <w:r>
        <w:rPr>
          <w:rFonts w:hint="eastAsia"/>
          <w:kern w:val="0"/>
        </w:rPr>
        <w:t>“</w:t>
      </w:r>
      <w:r>
        <w:rPr>
          <w:rFonts w:hint="eastAsia"/>
          <w:kern w:val="0"/>
        </w:rPr>
        <w:t>三相五线制</w:t>
      </w:r>
      <w:r>
        <w:rPr>
          <w:rFonts w:hint="eastAsia"/>
          <w:kern w:val="0"/>
        </w:rPr>
        <w:t>”</w:t>
      </w:r>
      <w:r>
        <w:rPr>
          <w:rFonts w:hint="eastAsia"/>
          <w:kern w:val="0"/>
        </w:rPr>
        <w:t>配置，有明确的保护系统，符合三级配电两级保护要求，做到</w:t>
      </w:r>
      <w:r>
        <w:rPr>
          <w:rFonts w:hint="eastAsia"/>
          <w:kern w:val="0"/>
        </w:rPr>
        <w:t>“</w:t>
      </w:r>
      <w:r>
        <w:rPr>
          <w:rFonts w:hint="eastAsia"/>
          <w:kern w:val="0"/>
        </w:rPr>
        <w:t>一机、一闸、一漏、一箱</w:t>
      </w:r>
      <w:r>
        <w:rPr>
          <w:rFonts w:hint="eastAsia"/>
          <w:kern w:val="0"/>
        </w:rPr>
        <w:t>”</w:t>
      </w:r>
      <w:r>
        <w:rPr>
          <w:rFonts w:hint="eastAsia"/>
          <w:kern w:val="0"/>
        </w:rPr>
        <w:t>，线路架设符合规定。具体布置按另行编制的《现场临时用电施工组织设计》要求进行布设，确保生产正常用电需要，并满足安全规程要求。</w:t>
      </w:r>
    </w:p>
    <w:p>
      <w:pPr>
        <w:rPr>
          <w:kern w:val="0"/>
        </w:rPr>
      </w:pPr>
      <w:r>
        <w:rPr>
          <w:kern w:val="0"/>
        </w:rPr>
        <w:t xml:space="preserve">3.3.7 </w:t>
      </w:r>
      <w:r>
        <w:rPr>
          <w:rFonts w:hint="eastAsia"/>
          <w:kern w:val="0"/>
        </w:rPr>
        <w:t>防火与消防</w:t>
      </w:r>
    </w:p>
    <w:p>
      <w:pPr>
        <w:rPr>
          <w:kern w:val="0"/>
        </w:rPr>
      </w:pPr>
      <w:r>
        <w:rPr>
          <w:rFonts w:hint="eastAsia"/>
          <w:kern w:val="0"/>
        </w:rPr>
        <w:t>与当地消防部门取得联系，必要时请求协助，在现场采取有效的防火及消防措施，并在相应的料库、房间等处配置适当数量的灭火器材。</w:t>
      </w:r>
    </w:p>
    <w:p>
      <w:pPr>
        <w:rPr>
          <w:kern w:val="0"/>
        </w:rPr>
      </w:pPr>
      <w:r>
        <w:rPr>
          <w:kern w:val="0"/>
        </w:rPr>
        <w:t xml:space="preserve">3.3.8 </w:t>
      </w:r>
      <w:r>
        <w:rPr>
          <w:rFonts w:hint="eastAsia"/>
          <w:kern w:val="0"/>
        </w:rPr>
        <w:t>与当地的关系</w:t>
      </w:r>
    </w:p>
    <w:p>
      <w:pPr>
        <w:rPr>
          <w:kern w:val="0"/>
        </w:rPr>
      </w:pPr>
      <w:r>
        <w:rPr>
          <w:rFonts w:hint="eastAsia"/>
          <w:kern w:val="0"/>
        </w:rPr>
        <w:t>充分尊重当地的风俗习惯，搞好团结，处理好与当地政府及群众的关系。</w:t>
      </w:r>
    </w:p>
    <w:p>
      <w:pPr>
        <w:rPr>
          <w:kern w:val="0"/>
        </w:rPr>
      </w:pPr>
      <w:r>
        <w:rPr>
          <w:kern w:val="0"/>
        </w:rPr>
        <w:t xml:space="preserve">3.4 </w:t>
      </w:r>
      <w:r>
        <w:rPr>
          <w:rFonts w:hint="eastAsia"/>
          <w:kern w:val="0"/>
        </w:rPr>
        <w:t>资源供应计划</w:t>
      </w:r>
    </w:p>
    <w:p>
      <w:pPr>
        <w:rPr>
          <w:rFonts w:hint="eastAsia"/>
          <w:kern w:val="0"/>
        </w:rPr>
      </w:pPr>
      <w:r>
        <w:rPr>
          <w:kern w:val="0"/>
        </w:rPr>
        <w:t xml:space="preserve">3.4.1 </w:t>
      </w:r>
      <w:r>
        <w:rPr>
          <w:rFonts w:hint="eastAsia"/>
          <w:kern w:val="0"/>
        </w:rPr>
        <w:t>主要材料和周转材料需求计划</w:t>
      </w:r>
    </w:p>
    <w:p>
      <w:pPr>
        <w:rPr>
          <w:kern w:val="0"/>
        </w:rPr>
      </w:pPr>
      <w:r>
        <w:rPr>
          <w:rFonts w:hint="eastAsia"/>
          <w:kern w:val="0"/>
        </w:rPr>
        <w:t>根据</w:t>
      </w:r>
      <w:r>
        <w:rPr>
          <w:rFonts w:hint="eastAsia"/>
          <w:kern w:val="0"/>
        </w:rPr>
        <w:t>“</w:t>
      </w:r>
      <w:r>
        <w:rPr>
          <w:rFonts w:hint="eastAsia"/>
          <w:kern w:val="0"/>
        </w:rPr>
        <w:t>主要材料需用量计划表</w:t>
      </w:r>
      <w:r>
        <w:rPr>
          <w:rFonts w:hint="eastAsia"/>
          <w:kern w:val="0"/>
        </w:rPr>
        <w:t>”</w:t>
      </w:r>
      <w:r>
        <w:rPr>
          <w:rFonts w:hint="eastAsia"/>
          <w:kern w:val="0"/>
        </w:rPr>
        <w:t>组织原材料的采购并组织进场，尤其是砂石料提前预定，确保按时按需供应。对进场的原材料核查合格证或质保书，并按要求进行抽检、试验，提供准确的砼配合比报告单。周转材料主要指的是模板及支撑体系，本工程使用钢模，对于特殊部位采用特制，科学计算，充分利用，提高钢模的周转次数，节约材料成本。</w:t>
      </w:r>
    </w:p>
    <w:p>
      <w:pPr>
        <w:rPr>
          <w:rFonts w:hint="eastAsia"/>
          <w:kern w:val="0"/>
        </w:rPr>
      </w:pPr>
      <w:r>
        <w:rPr>
          <w:rFonts w:hint="eastAsia"/>
          <w:kern w:val="0"/>
        </w:rPr>
        <w:t>主要材料需用量计划表：</w:t>
      </w:r>
    </w:p>
    <w:tbl>
      <w:tblPr>
        <w:tblStyle w:val="TableNormal"/>
        <w:tblW w:w="78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tblPr>
      <w:tblGrid>
        <w:gridCol w:w="663"/>
        <w:gridCol w:w="2317"/>
        <w:gridCol w:w="1418"/>
        <w:gridCol w:w="698"/>
        <w:gridCol w:w="1058"/>
        <w:gridCol w:w="1739"/>
      </w:tblGrid>
      <w:tr>
        <w:tblPrEx>
          <w:tblW w:w="78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tblPrEx>
        <w:trPr>
          <w:trHeight w:val="953"/>
        </w:trPr>
        <w:tc>
          <w:tcPr>
            <w:tcW w:w="663" w:type="dxa"/>
            <w:vAlign w:val="center"/>
          </w:tcPr>
          <w:p>
            <w:pPr>
              <w:rPr>
                <w:rFonts w:cs="..ì."/>
                <w:kern w:val="0"/>
              </w:rPr>
            </w:pPr>
            <w:r>
              <w:rPr>
                <w:rFonts w:cs="..ì." w:hint="eastAsia"/>
                <w:kern w:val="0"/>
              </w:rPr>
              <w:t>序</w:t>
            </w:r>
            <w:r>
              <w:rPr>
                <w:rFonts w:cs="..ì."/>
                <w:kern w:val="0"/>
              </w:rPr>
              <w:t xml:space="preserve"> </w:t>
            </w:r>
            <w:r>
              <w:rPr>
                <w:rFonts w:cs="..ì." w:hint="eastAsia"/>
                <w:kern w:val="0"/>
              </w:rPr>
              <w:t>号</w:t>
            </w:r>
          </w:p>
        </w:tc>
        <w:tc>
          <w:tcPr>
            <w:tcW w:w="2317" w:type="dxa"/>
            <w:vAlign w:val="center"/>
          </w:tcPr>
          <w:p>
            <w:pPr>
              <w:rPr>
                <w:rFonts w:cs="..ì."/>
                <w:kern w:val="0"/>
              </w:rPr>
            </w:pPr>
            <w:r>
              <w:rPr>
                <w:rFonts w:cs="..ì." w:hint="eastAsia"/>
                <w:kern w:val="0"/>
              </w:rPr>
              <w:t>物资名称</w:t>
            </w:r>
          </w:p>
        </w:tc>
        <w:tc>
          <w:tcPr>
            <w:tcW w:w="1418" w:type="dxa"/>
            <w:vAlign w:val="center"/>
          </w:tcPr>
          <w:p>
            <w:pPr>
              <w:rPr>
                <w:rFonts w:cs="..ì."/>
                <w:kern w:val="0"/>
              </w:rPr>
            </w:pPr>
            <w:r>
              <w:rPr>
                <w:rFonts w:cs="..ì." w:hint="eastAsia"/>
                <w:kern w:val="0"/>
              </w:rPr>
              <w:t>规格</w:t>
            </w:r>
            <w:r>
              <w:rPr>
                <w:rFonts w:cs="..ì."/>
                <w:kern w:val="0"/>
              </w:rPr>
              <w:t xml:space="preserve"> </w:t>
            </w:r>
            <w:r>
              <w:rPr>
                <w:rFonts w:cs="..ì." w:hint="eastAsia"/>
                <w:kern w:val="0"/>
              </w:rPr>
              <w:t>型号</w:t>
            </w:r>
          </w:p>
        </w:tc>
        <w:tc>
          <w:tcPr>
            <w:tcW w:w="698" w:type="dxa"/>
            <w:vAlign w:val="center"/>
          </w:tcPr>
          <w:p>
            <w:pPr>
              <w:rPr>
                <w:rFonts w:cs="..ì."/>
                <w:kern w:val="0"/>
              </w:rPr>
            </w:pPr>
            <w:r>
              <w:rPr>
                <w:rFonts w:cs="..ì." w:hint="eastAsia"/>
                <w:kern w:val="0"/>
              </w:rPr>
              <w:t>单位</w:t>
            </w:r>
          </w:p>
        </w:tc>
        <w:tc>
          <w:tcPr>
            <w:tcW w:w="1058" w:type="dxa"/>
            <w:vAlign w:val="center"/>
          </w:tcPr>
          <w:p>
            <w:pPr>
              <w:rPr>
                <w:rFonts w:cs="..ì."/>
                <w:kern w:val="0"/>
              </w:rPr>
            </w:pPr>
            <w:r>
              <w:rPr>
                <w:rFonts w:cs="..ì." w:hint="eastAsia"/>
                <w:kern w:val="0"/>
              </w:rPr>
              <w:t>数量</w:t>
            </w:r>
          </w:p>
        </w:tc>
        <w:tc>
          <w:tcPr>
            <w:tcW w:w="1739" w:type="dxa"/>
            <w:vAlign w:val="center"/>
          </w:tcPr>
          <w:p>
            <w:pPr>
              <w:rPr>
                <w:rFonts w:cs="..ì."/>
                <w:kern w:val="0"/>
              </w:rPr>
            </w:pPr>
            <w:r>
              <w:rPr>
                <w:rFonts w:cs="..ì." w:hint="eastAsia"/>
                <w:kern w:val="0"/>
              </w:rPr>
              <w:t>进场时间</w:t>
            </w:r>
          </w:p>
        </w:tc>
      </w:tr>
    </w:tbl>
    <w:p>
      <w:pPr>
        <w:sectPr>
          <w:footerReference w:type="even" r:id="rId10"/>
          <w:type w:val="nextPage"/>
          <w:pgSz w:w="11906" w:h="16838"/>
          <w:pgMar w:top="935" w:right="1800" w:bottom="1440" w:left="1800" w:header="851" w:footer="992" w:gutter="0"/>
          <w:pgNumType w:start="7"/>
          <w:cols w:space="708"/>
          <w:titlePg w:val="0"/>
          <w:docGrid w:type="lines" w:linePitch="312"/>
        </w:sectPr>
      </w:pPr>
    </w:p>
    <w:tbl>
      <w:tblPr>
        <w:tblStyle w:val="TableNormal"/>
        <w:tblW w:w="78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tblPr>
      <w:tblGrid>
        <w:gridCol w:w="663"/>
        <w:gridCol w:w="2317"/>
        <w:gridCol w:w="1418"/>
        <w:gridCol w:w="698"/>
        <w:gridCol w:w="1058"/>
        <w:gridCol w:w="1739"/>
      </w:tblGrid>
      <w:tr>
        <w:tblPrEx>
          <w:tblW w:w="78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tblPrEx>
        <w:trPr>
          <w:trHeight w:val="613"/>
        </w:trPr>
        <w:tc>
          <w:tcPr>
            <w:tcW w:w="663" w:type="dxa"/>
            <w:vAlign w:val="center"/>
          </w:tcPr>
          <w:p>
            <w:pPr>
              <w:rPr>
                <w:rFonts w:cs="..ì."/>
                <w:kern w:val="0"/>
              </w:rPr>
            </w:pPr>
            <w:r>
              <w:rPr>
                <w:rFonts w:cs="..ì."/>
                <w:kern w:val="0"/>
              </w:rPr>
              <w:t>1</w:t>
            </w:r>
          </w:p>
        </w:tc>
        <w:tc>
          <w:tcPr>
            <w:tcW w:w="2317" w:type="dxa"/>
            <w:vAlign w:val="center"/>
          </w:tcPr>
          <w:p>
            <w:pPr>
              <w:rPr>
                <w:rFonts w:cs="..ì."/>
                <w:kern w:val="0"/>
              </w:rPr>
            </w:pPr>
            <w:r>
              <w:rPr>
                <w:rFonts w:cs="..ì." w:hint="eastAsia"/>
                <w:kern w:val="0"/>
              </w:rPr>
              <w:t>水泥</w:t>
            </w:r>
          </w:p>
        </w:tc>
        <w:tc>
          <w:tcPr>
            <w:tcW w:w="1418" w:type="dxa"/>
            <w:vAlign w:val="center"/>
          </w:tcPr>
          <w:p>
            <w:pPr>
              <w:rPr>
                <w:rFonts w:cs="..ì."/>
                <w:kern w:val="0"/>
              </w:rPr>
            </w:pPr>
            <w:r>
              <w:rPr>
                <w:rFonts w:cs="..ì."/>
                <w:kern w:val="0"/>
              </w:rPr>
              <w:t>P.042.5</w:t>
            </w:r>
          </w:p>
        </w:tc>
        <w:tc>
          <w:tcPr>
            <w:tcW w:w="698" w:type="dxa"/>
            <w:vAlign w:val="center"/>
          </w:tcPr>
          <w:p>
            <w:pPr>
              <w:rPr>
                <w:rFonts w:cs="..ì."/>
                <w:kern w:val="0"/>
              </w:rPr>
            </w:pPr>
            <w:r>
              <w:rPr>
                <w:rFonts w:cs="..ì."/>
                <w:kern w:val="0"/>
              </w:rPr>
              <w:t>t</w:t>
            </w:r>
          </w:p>
        </w:tc>
        <w:tc>
          <w:tcPr>
            <w:tcW w:w="1058" w:type="dxa"/>
            <w:vAlign w:val="center"/>
          </w:tcPr>
          <w:p>
            <w:pPr>
              <w:rPr>
                <w:rFonts w:cs="..ì."/>
                <w:kern w:val="0"/>
              </w:rPr>
            </w:pPr>
            <w:r>
              <w:rPr>
                <w:rFonts w:cs="..ì."/>
                <w:kern w:val="0"/>
              </w:rPr>
              <w:t>1600</w:t>
            </w:r>
          </w:p>
        </w:tc>
        <w:tc>
          <w:tcPr>
            <w:tcW w:w="1739" w:type="dxa"/>
            <w:vAlign w:val="center"/>
          </w:tcPr>
          <w:p>
            <w:pPr>
              <w:rPr>
                <w:rFonts w:cs="..ì."/>
                <w:kern w:val="0"/>
              </w:rPr>
            </w:pPr>
            <w:r>
              <w:rPr>
                <w:rFonts w:cs="..ì." w:hint="eastAsia"/>
                <w:kern w:val="0"/>
              </w:rPr>
              <w:t>根据需要分批进场</w:t>
            </w:r>
          </w:p>
        </w:tc>
      </w:tr>
      <w:tr>
        <w:tblPrEx>
          <w:tblW w:w="7893" w:type="dxa"/>
          <w:tblCellMar>
            <w:top w:w="0" w:type="dxa"/>
            <w:left w:w="108" w:type="dxa"/>
            <w:bottom w:w="0" w:type="dxa"/>
            <w:right w:w="108" w:type="dxa"/>
          </w:tblCellMar>
          <w:tblLook w:val="0000"/>
        </w:tblPrEx>
        <w:trPr>
          <w:trHeight w:val="613"/>
        </w:trPr>
        <w:tc>
          <w:tcPr>
            <w:tcW w:w="663" w:type="dxa"/>
            <w:vAlign w:val="center"/>
          </w:tcPr>
          <w:p>
            <w:pPr>
              <w:rPr>
                <w:rFonts w:cs="..ì."/>
                <w:kern w:val="0"/>
              </w:rPr>
            </w:pPr>
            <w:r>
              <w:rPr>
                <w:rFonts w:cs="..ì."/>
                <w:kern w:val="0"/>
              </w:rPr>
              <w:t>2</w:t>
            </w:r>
          </w:p>
        </w:tc>
        <w:tc>
          <w:tcPr>
            <w:tcW w:w="2317" w:type="dxa"/>
            <w:vAlign w:val="center"/>
          </w:tcPr>
          <w:p>
            <w:pPr>
              <w:rPr>
                <w:rFonts w:cs="..ì."/>
                <w:kern w:val="0"/>
              </w:rPr>
            </w:pPr>
            <w:r>
              <w:rPr>
                <w:rFonts w:cs="..ì." w:hint="eastAsia"/>
                <w:kern w:val="0"/>
              </w:rPr>
              <w:t>非预应力钢筋</w:t>
            </w:r>
          </w:p>
        </w:tc>
        <w:tc>
          <w:tcPr>
            <w:tcW w:w="1418" w:type="dxa"/>
            <w:vAlign w:val="center"/>
          </w:tcPr>
          <w:p>
            <w:pPr>
              <w:rPr>
                <w:rFonts w:cs="..ì."/>
                <w:kern w:val="0"/>
              </w:rPr>
            </w:pPr>
            <w:r>
              <w:rPr>
                <w:rFonts w:cs="..ì." w:hint="eastAsia"/>
                <w:kern w:val="0"/>
              </w:rPr>
              <w:t>Ⅰ</w:t>
            </w:r>
            <w:r>
              <w:rPr>
                <w:rFonts w:cs="..ì." w:hint="eastAsia"/>
                <w:kern w:val="0"/>
              </w:rPr>
              <w:t>级</w:t>
            </w:r>
          </w:p>
        </w:tc>
        <w:tc>
          <w:tcPr>
            <w:tcW w:w="698" w:type="dxa"/>
            <w:vAlign w:val="center"/>
          </w:tcPr>
          <w:p>
            <w:pPr>
              <w:rPr>
                <w:rFonts w:cs="..ì."/>
                <w:kern w:val="0"/>
              </w:rPr>
            </w:pPr>
            <w:r>
              <w:rPr>
                <w:rFonts w:cs="..ì."/>
                <w:kern w:val="0"/>
              </w:rPr>
              <w:t>t</w:t>
            </w:r>
          </w:p>
        </w:tc>
        <w:tc>
          <w:tcPr>
            <w:tcW w:w="1058" w:type="dxa"/>
            <w:vAlign w:val="center"/>
          </w:tcPr>
          <w:p>
            <w:pPr>
              <w:rPr>
                <w:rFonts w:cs="..ì."/>
                <w:kern w:val="0"/>
              </w:rPr>
            </w:pPr>
            <w:r>
              <w:rPr>
                <w:rFonts w:cs="..ì."/>
                <w:kern w:val="0"/>
              </w:rPr>
              <w:t>130</w:t>
            </w:r>
          </w:p>
        </w:tc>
        <w:tc>
          <w:tcPr>
            <w:tcW w:w="1739" w:type="dxa"/>
            <w:vAlign w:val="center"/>
          </w:tcPr>
          <w:p>
            <w:pPr>
              <w:rPr>
                <w:rFonts w:cs="..ì."/>
                <w:kern w:val="0"/>
              </w:rPr>
            </w:pPr>
            <w:r>
              <w:rPr>
                <w:rFonts w:cs="..ì." w:hint="eastAsia"/>
                <w:kern w:val="0"/>
              </w:rPr>
              <w:t>根据需要分批进场</w:t>
            </w:r>
          </w:p>
        </w:tc>
      </w:tr>
      <w:tr>
        <w:tblPrEx>
          <w:tblW w:w="7893" w:type="dxa"/>
          <w:tblCellMar>
            <w:top w:w="0" w:type="dxa"/>
            <w:left w:w="108" w:type="dxa"/>
            <w:bottom w:w="0" w:type="dxa"/>
            <w:right w:w="108" w:type="dxa"/>
          </w:tblCellMar>
          <w:tblLook w:val="0000"/>
        </w:tblPrEx>
        <w:trPr>
          <w:trHeight w:val="613"/>
        </w:trPr>
        <w:tc>
          <w:tcPr>
            <w:tcW w:w="663" w:type="dxa"/>
            <w:vAlign w:val="center"/>
          </w:tcPr>
          <w:p>
            <w:pPr>
              <w:rPr>
                <w:rFonts w:cs="..ì."/>
                <w:kern w:val="0"/>
              </w:rPr>
            </w:pPr>
            <w:r>
              <w:rPr>
                <w:rFonts w:cs="..ì."/>
                <w:kern w:val="0"/>
              </w:rPr>
              <w:t>3</w:t>
            </w:r>
          </w:p>
        </w:tc>
        <w:tc>
          <w:tcPr>
            <w:tcW w:w="2317" w:type="dxa"/>
            <w:vAlign w:val="center"/>
          </w:tcPr>
          <w:p>
            <w:pPr>
              <w:rPr>
                <w:rFonts w:cs="..ì."/>
                <w:kern w:val="0"/>
              </w:rPr>
            </w:pPr>
            <w:r>
              <w:rPr>
                <w:rFonts w:cs="..ì." w:hint="eastAsia"/>
                <w:kern w:val="0"/>
              </w:rPr>
              <w:t>非预应力钢筋</w:t>
            </w:r>
          </w:p>
        </w:tc>
        <w:tc>
          <w:tcPr>
            <w:tcW w:w="1418" w:type="dxa"/>
            <w:vAlign w:val="center"/>
          </w:tcPr>
          <w:p>
            <w:pPr>
              <w:rPr>
                <w:rFonts w:cs="..ì."/>
                <w:kern w:val="0"/>
              </w:rPr>
            </w:pPr>
            <w:r>
              <w:rPr>
                <w:rFonts w:cs="..ì." w:hint="eastAsia"/>
                <w:kern w:val="0"/>
              </w:rPr>
              <w:t>Ⅱ</w:t>
            </w:r>
            <w:r>
              <w:rPr>
                <w:rFonts w:cs="..ì." w:hint="eastAsia"/>
                <w:kern w:val="0"/>
              </w:rPr>
              <w:t>级</w:t>
            </w:r>
          </w:p>
        </w:tc>
        <w:tc>
          <w:tcPr>
            <w:tcW w:w="698" w:type="dxa"/>
            <w:vAlign w:val="center"/>
          </w:tcPr>
          <w:p>
            <w:pPr>
              <w:rPr>
                <w:rFonts w:cs="..ì."/>
                <w:kern w:val="0"/>
              </w:rPr>
            </w:pPr>
            <w:r>
              <w:rPr>
                <w:rFonts w:cs="..ì."/>
                <w:kern w:val="0"/>
              </w:rPr>
              <w:t>t</w:t>
            </w:r>
          </w:p>
        </w:tc>
        <w:tc>
          <w:tcPr>
            <w:tcW w:w="1058" w:type="dxa"/>
            <w:vAlign w:val="center"/>
          </w:tcPr>
          <w:p>
            <w:pPr>
              <w:rPr>
                <w:rFonts w:cs="..ì."/>
                <w:kern w:val="0"/>
              </w:rPr>
            </w:pPr>
            <w:r>
              <w:rPr>
                <w:rFonts w:cs="..ì."/>
                <w:kern w:val="0"/>
              </w:rPr>
              <w:t>350</w:t>
            </w:r>
          </w:p>
        </w:tc>
        <w:tc>
          <w:tcPr>
            <w:tcW w:w="1739" w:type="dxa"/>
            <w:vAlign w:val="center"/>
          </w:tcPr>
          <w:p>
            <w:pPr>
              <w:rPr>
                <w:rFonts w:cs="..ì."/>
                <w:kern w:val="0"/>
              </w:rPr>
            </w:pPr>
            <w:r>
              <w:rPr>
                <w:rFonts w:cs="..ì." w:hint="eastAsia"/>
                <w:kern w:val="0"/>
              </w:rPr>
              <w:t>根据需要分批进场</w:t>
            </w:r>
          </w:p>
        </w:tc>
      </w:tr>
      <w:tr>
        <w:tblPrEx>
          <w:tblW w:w="7893" w:type="dxa"/>
          <w:tblCellMar>
            <w:top w:w="0" w:type="dxa"/>
            <w:left w:w="108" w:type="dxa"/>
            <w:bottom w:w="0" w:type="dxa"/>
            <w:right w:w="108" w:type="dxa"/>
          </w:tblCellMar>
          <w:tblLook w:val="0000"/>
        </w:tblPrEx>
        <w:trPr>
          <w:trHeight w:val="615"/>
        </w:trPr>
        <w:tc>
          <w:tcPr>
            <w:tcW w:w="663" w:type="dxa"/>
            <w:vAlign w:val="center"/>
          </w:tcPr>
          <w:p>
            <w:pPr>
              <w:rPr>
                <w:rFonts w:cs="..ì."/>
                <w:kern w:val="0"/>
              </w:rPr>
            </w:pPr>
            <w:r>
              <w:rPr>
                <w:rFonts w:cs="..ì."/>
                <w:kern w:val="0"/>
              </w:rPr>
              <w:t>4</w:t>
            </w:r>
          </w:p>
        </w:tc>
        <w:tc>
          <w:tcPr>
            <w:tcW w:w="2317" w:type="dxa"/>
            <w:vAlign w:val="center"/>
          </w:tcPr>
          <w:p>
            <w:pPr>
              <w:rPr>
                <w:rFonts w:cs="..ì."/>
                <w:kern w:val="0"/>
              </w:rPr>
            </w:pPr>
            <w:r>
              <w:rPr>
                <w:rFonts w:cs="..ì." w:hint="eastAsia"/>
                <w:kern w:val="0"/>
              </w:rPr>
              <w:t>后张法预应力钢绞线</w:t>
            </w:r>
          </w:p>
        </w:tc>
        <w:tc>
          <w:tcPr>
            <w:tcW w:w="1418" w:type="dxa"/>
            <w:vAlign w:val="center"/>
          </w:tcPr>
          <w:p>
            <w:pPr>
              <w:rPr>
                <w:kern w:val="0"/>
              </w:rPr>
            </w:pPr>
          </w:p>
        </w:tc>
        <w:tc>
          <w:tcPr>
            <w:tcW w:w="698" w:type="dxa"/>
            <w:vAlign w:val="center"/>
          </w:tcPr>
          <w:p>
            <w:pPr>
              <w:rPr>
                <w:rFonts w:cs="..ì."/>
                <w:kern w:val="0"/>
              </w:rPr>
            </w:pPr>
            <w:r>
              <w:rPr>
                <w:rFonts w:cs="..ì."/>
                <w:kern w:val="0"/>
              </w:rPr>
              <w:t>t</w:t>
            </w:r>
          </w:p>
        </w:tc>
        <w:tc>
          <w:tcPr>
            <w:tcW w:w="1058" w:type="dxa"/>
            <w:vAlign w:val="center"/>
          </w:tcPr>
          <w:p>
            <w:pPr>
              <w:rPr>
                <w:rFonts w:cs="..ì."/>
                <w:kern w:val="0"/>
              </w:rPr>
            </w:pPr>
            <w:r>
              <w:rPr>
                <w:rFonts w:cs="..ì."/>
                <w:kern w:val="0"/>
              </w:rPr>
              <w:t>4 5</w:t>
            </w:r>
          </w:p>
        </w:tc>
        <w:tc>
          <w:tcPr>
            <w:tcW w:w="1739" w:type="dxa"/>
            <w:vAlign w:val="center"/>
          </w:tcPr>
          <w:p>
            <w:pPr>
              <w:rPr>
                <w:rFonts w:cs="..ì."/>
                <w:kern w:val="0"/>
              </w:rPr>
            </w:pPr>
            <w:r>
              <w:rPr>
                <w:rFonts w:cs="..ì." w:hint="eastAsia"/>
                <w:kern w:val="0"/>
              </w:rPr>
              <w:t>施工前一次性进场</w:t>
            </w:r>
          </w:p>
        </w:tc>
      </w:tr>
      <w:tr>
        <w:tblPrEx>
          <w:tblW w:w="7893" w:type="dxa"/>
          <w:tblCellMar>
            <w:top w:w="0" w:type="dxa"/>
            <w:left w:w="108" w:type="dxa"/>
            <w:bottom w:w="0" w:type="dxa"/>
            <w:right w:w="108" w:type="dxa"/>
          </w:tblCellMar>
          <w:tblLook w:val="0000"/>
        </w:tblPrEx>
        <w:trPr>
          <w:trHeight w:val="613"/>
        </w:trPr>
        <w:tc>
          <w:tcPr>
            <w:tcW w:w="663" w:type="dxa"/>
            <w:vAlign w:val="center"/>
          </w:tcPr>
          <w:p>
            <w:pPr>
              <w:rPr>
                <w:rFonts w:cs="..ì."/>
                <w:kern w:val="0"/>
              </w:rPr>
            </w:pPr>
            <w:r>
              <w:rPr>
                <w:rFonts w:cs="..ì."/>
                <w:kern w:val="0"/>
              </w:rPr>
              <w:t>5</w:t>
            </w:r>
          </w:p>
        </w:tc>
        <w:tc>
          <w:tcPr>
            <w:tcW w:w="2317" w:type="dxa"/>
            <w:vAlign w:val="center"/>
          </w:tcPr>
          <w:p>
            <w:pPr>
              <w:rPr>
                <w:rFonts w:cs="..ì."/>
                <w:kern w:val="0"/>
              </w:rPr>
            </w:pPr>
            <w:r>
              <w:rPr>
                <w:rFonts w:cs="..ì." w:hint="eastAsia"/>
                <w:kern w:val="0"/>
              </w:rPr>
              <w:t>砂</w:t>
            </w:r>
          </w:p>
        </w:tc>
        <w:tc>
          <w:tcPr>
            <w:tcW w:w="1418" w:type="dxa"/>
            <w:vAlign w:val="center"/>
          </w:tcPr>
          <w:p>
            <w:pPr>
              <w:rPr>
                <w:kern w:val="0"/>
              </w:rPr>
            </w:pPr>
          </w:p>
        </w:tc>
        <w:tc>
          <w:tcPr>
            <w:tcW w:w="698" w:type="dxa"/>
            <w:vAlign w:val="center"/>
          </w:tcPr>
          <w:p>
            <w:pPr>
              <w:rPr>
                <w:rFonts w:cs="..ì."/>
                <w:kern w:val="0"/>
              </w:rPr>
            </w:pPr>
            <w:r>
              <w:rPr>
                <w:rFonts w:cs="..ì."/>
                <w:kern w:val="0"/>
              </w:rPr>
              <w:t>M3</w:t>
            </w:r>
          </w:p>
        </w:tc>
        <w:tc>
          <w:tcPr>
            <w:tcW w:w="1058" w:type="dxa"/>
            <w:vAlign w:val="center"/>
          </w:tcPr>
          <w:p>
            <w:pPr>
              <w:rPr>
                <w:rFonts w:cs="..ì."/>
                <w:kern w:val="0"/>
              </w:rPr>
            </w:pPr>
            <w:r>
              <w:rPr>
                <w:rFonts w:cs="..ì." w:hint="eastAsia"/>
                <w:kern w:val="0"/>
                <w:lang w:eastAsia="zh-CN"/>
              </w:rPr>
              <w:t>201</w:t>
            </w:r>
            <w:r>
              <w:rPr>
                <w:rFonts w:cs="..ì."/>
                <w:kern w:val="0"/>
              </w:rPr>
              <w:t>0</w:t>
            </w:r>
          </w:p>
        </w:tc>
        <w:tc>
          <w:tcPr>
            <w:tcW w:w="1739" w:type="dxa"/>
            <w:vAlign w:val="center"/>
          </w:tcPr>
          <w:p>
            <w:pPr>
              <w:rPr>
                <w:rFonts w:cs="..ì."/>
                <w:kern w:val="0"/>
              </w:rPr>
            </w:pPr>
            <w:r>
              <w:rPr>
                <w:rFonts w:cs="..ì." w:hint="eastAsia"/>
                <w:kern w:val="0"/>
              </w:rPr>
              <w:t>根据需要分批进场</w:t>
            </w:r>
          </w:p>
        </w:tc>
      </w:tr>
      <w:tr>
        <w:tblPrEx>
          <w:tblW w:w="7893" w:type="dxa"/>
          <w:tblCellMar>
            <w:top w:w="0" w:type="dxa"/>
            <w:left w:w="108" w:type="dxa"/>
            <w:bottom w:w="0" w:type="dxa"/>
            <w:right w:w="108" w:type="dxa"/>
          </w:tblCellMar>
          <w:tblLook w:val="0000"/>
        </w:tblPrEx>
        <w:trPr>
          <w:trHeight w:val="613"/>
        </w:trPr>
        <w:tc>
          <w:tcPr>
            <w:tcW w:w="663" w:type="dxa"/>
            <w:vAlign w:val="center"/>
          </w:tcPr>
          <w:p>
            <w:pPr>
              <w:rPr>
                <w:rFonts w:cs="..ì."/>
                <w:kern w:val="0"/>
              </w:rPr>
            </w:pPr>
            <w:r>
              <w:rPr>
                <w:rFonts w:cs="..ì."/>
                <w:kern w:val="0"/>
              </w:rPr>
              <w:t>6</w:t>
            </w:r>
          </w:p>
        </w:tc>
        <w:tc>
          <w:tcPr>
            <w:tcW w:w="2317" w:type="dxa"/>
            <w:vAlign w:val="center"/>
          </w:tcPr>
          <w:p>
            <w:pPr>
              <w:rPr>
                <w:rFonts w:cs="..ì."/>
                <w:kern w:val="0"/>
              </w:rPr>
            </w:pPr>
            <w:r>
              <w:rPr>
                <w:rFonts w:cs="..ì." w:hint="eastAsia"/>
                <w:kern w:val="0"/>
              </w:rPr>
              <w:t>碎石</w:t>
            </w:r>
          </w:p>
        </w:tc>
        <w:tc>
          <w:tcPr>
            <w:tcW w:w="1418" w:type="dxa"/>
            <w:vAlign w:val="center"/>
          </w:tcPr>
          <w:p>
            <w:pPr>
              <w:rPr>
                <w:kern w:val="0"/>
              </w:rPr>
            </w:pPr>
          </w:p>
        </w:tc>
        <w:tc>
          <w:tcPr>
            <w:tcW w:w="698" w:type="dxa"/>
            <w:vAlign w:val="center"/>
          </w:tcPr>
          <w:p>
            <w:pPr>
              <w:rPr>
                <w:rFonts w:cs="..ì."/>
                <w:kern w:val="0"/>
              </w:rPr>
            </w:pPr>
            <w:r>
              <w:rPr>
                <w:rFonts w:cs="..ì."/>
                <w:kern w:val="0"/>
              </w:rPr>
              <w:t>M3</w:t>
            </w:r>
          </w:p>
        </w:tc>
        <w:tc>
          <w:tcPr>
            <w:tcW w:w="1058" w:type="dxa"/>
            <w:vAlign w:val="center"/>
          </w:tcPr>
          <w:p>
            <w:pPr>
              <w:rPr>
                <w:rFonts w:cs="..ì." w:hint="eastAsia"/>
                <w:kern w:val="0"/>
              </w:rPr>
            </w:pPr>
            <w:r>
              <w:rPr>
                <w:rFonts w:cs="..ì."/>
                <w:kern w:val="0"/>
              </w:rPr>
              <w:t>3</w:t>
            </w:r>
            <w:r>
              <w:rPr>
                <w:rFonts w:cs="..ì." w:hint="eastAsia"/>
                <w:kern w:val="0"/>
                <w:lang w:eastAsia="zh-CN"/>
              </w:rPr>
              <w:t>201</w:t>
            </w:r>
          </w:p>
        </w:tc>
        <w:tc>
          <w:tcPr>
            <w:tcW w:w="1739" w:type="dxa"/>
            <w:vAlign w:val="center"/>
          </w:tcPr>
          <w:p>
            <w:pPr>
              <w:rPr>
                <w:rFonts w:cs="..ì."/>
                <w:kern w:val="0"/>
              </w:rPr>
            </w:pPr>
            <w:r>
              <w:rPr>
                <w:rFonts w:cs="..ì." w:hint="eastAsia"/>
                <w:kern w:val="0"/>
              </w:rPr>
              <w:t>根据需要分批进场</w:t>
            </w:r>
          </w:p>
        </w:tc>
      </w:tr>
      <w:tr>
        <w:tblPrEx>
          <w:tblW w:w="7893" w:type="dxa"/>
          <w:tblCellMar>
            <w:top w:w="0" w:type="dxa"/>
            <w:left w:w="108" w:type="dxa"/>
            <w:bottom w:w="0" w:type="dxa"/>
            <w:right w:w="108" w:type="dxa"/>
          </w:tblCellMar>
          <w:tblLook w:val="0000"/>
        </w:tblPrEx>
        <w:trPr>
          <w:trHeight w:val="613"/>
        </w:trPr>
        <w:tc>
          <w:tcPr>
            <w:tcW w:w="663" w:type="dxa"/>
            <w:vAlign w:val="center"/>
          </w:tcPr>
          <w:p>
            <w:pPr>
              <w:rPr>
                <w:rFonts w:cs="..ì."/>
                <w:kern w:val="0"/>
              </w:rPr>
            </w:pPr>
            <w:r>
              <w:rPr>
                <w:rFonts w:cs="..ì."/>
                <w:kern w:val="0"/>
              </w:rPr>
              <w:t>7</w:t>
            </w:r>
          </w:p>
        </w:tc>
        <w:tc>
          <w:tcPr>
            <w:tcW w:w="2317" w:type="dxa"/>
            <w:vAlign w:val="center"/>
          </w:tcPr>
          <w:p>
            <w:pPr>
              <w:rPr>
                <w:rFonts w:cs="..ì."/>
                <w:kern w:val="0"/>
              </w:rPr>
            </w:pPr>
            <w:r>
              <w:rPr>
                <w:rFonts w:cs="..ì." w:hint="eastAsia"/>
                <w:kern w:val="0"/>
              </w:rPr>
              <w:t>彩色人行道板</w:t>
            </w:r>
          </w:p>
        </w:tc>
        <w:tc>
          <w:tcPr>
            <w:tcW w:w="1418" w:type="dxa"/>
            <w:vAlign w:val="center"/>
          </w:tcPr>
          <w:p>
            <w:pPr>
              <w:rPr>
                <w:rFonts w:cs="..ì."/>
                <w:kern w:val="0"/>
              </w:rPr>
            </w:pPr>
            <w:r>
              <w:rPr>
                <w:rFonts w:cs="..ì."/>
                <w:kern w:val="0"/>
              </w:rPr>
              <w:t>25x25x4</w:t>
            </w:r>
          </w:p>
        </w:tc>
        <w:tc>
          <w:tcPr>
            <w:tcW w:w="698" w:type="dxa"/>
            <w:vAlign w:val="center"/>
          </w:tcPr>
          <w:p>
            <w:pPr>
              <w:rPr>
                <w:rFonts w:cs="..ì."/>
                <w:kern w:val="0"/>
              </w:rPr>
            </w:pPr>
            <w:r>
              <w:rPr>
                <w:rFonts w:cs="..ì."/>
                <w:kern w:val="0"/>
              </w:rPr>
              <w:t>M2</w:t>
            </w:r>
          </w:p>
        </w:tc>
        <w:tc>
          <w:tcPr>
            <w:tcW w:w="1058" w:type="dxa"/>
            <w:vAlign w:val="center"/>
          </w:tcPr>
          <w:p>
            <w:pPr>
              <w:rPr>
                <w:rFonts w:cs="..ì."/>
                <w:kern w:val="0"/>
              </w:rPr>
            </w:pPr>
            <w:r>
              <w:rPr>
                <w:rFonts w:cs="..ì."/>
                <w:kern w:val="0"/>
              </w:rPr>
              <w:t>700</w:t>
            </w:r>
          </w:p>
        </w:tc>
        <w:tc>
          <w:tcPr>
            <w:tcW w:w="1739" w:type="dxa"/>
            <w:vAlign w:val="center"/>
          </w:tcPr>
          <w:p>
            <w:pPr>
              <w:rPr>
                <w:rFonts w:cs="..ì."/>
                <w:kern w:val="0"/>
              </w:rPr>
            </w:pPr>
            <w:r>
              <w:rPr>
                <w:rFonts w:cs="..ì." w:hint="eastAsia"/>
                <w:kern w:val="0"/>
              </w:rPr>
              <w:t>施工前一次性进场</w:t>
            </w:r>
          </w:p>
        </w:tc>
      </w:tr>
      <w:tr>
        <w:tblPrEx>
          <w:tblW w:w="7893" w:type="dxa"/>
          <w:tblCellMar>
            <w:top w:w="0" w:type="dxa"/>
            <w:left w:w="108" w:type="dxa"/>
            <w:bottom w:w="0" w:type="dxa"/>
            <w:right w:w="108" w:type="dxa"/>
          </w:tblCellMar>
          <w:tblLook w:val="0000"/>
        </w:tblPrEx>
        <w:trPr>
          <w:trHeight w:val="613"/>
        </w:trPr>
        <w:tc>
          <w:tcPr>
            <w:tcW w:w="663" w:type="dxa"/>
            <w:vAlign w:val="center"/>
          </w:tcPr>
          <w:p>
            <w:pPr>
              <w:rPr>
                <w:rFonts w:cs="..ì."/>
                <w:kern w:val="0"/>
              </w:rPr>
            </w:pPr>
            <w:r>
              <w:rPr>
                <w:rFonts w:cs="..ì."/>
                <w:kern w:val="0"/>
              </w:rPr>
              <w:t>8</w:t>
            </w:r>
          </w:p>
        </w:tc>
        <w:tc>
          <w:tcPr>
            <w:tcW w:w="2317" w:type="dxa"/>
            <w:vAlign w:val="center"/>
          </w:tcPr>
          <w:p>
            <w:pPr>
              <w:rPr>
                <w:rFonts w:cs="..ì."/>
                <w:kern w:val="0"/>
              </w:rPr>
            </w:pPr>
            <w:r>
              <w:rPr>
                <w:rFonts w:cs="..ì." w:hint="eastAsia"/>
                <w:kern w:val="0"/>
              </w:rPr>
              <w:t>花岗岩栏杆</w:t>
            </w:r>
          </w:p>
        </w:tc>
        <w:tc>
          <w:tcPr>
            <w:tcW w:w="1418" w:type="dxa"/>
            <w:vAlign w:val="center"/>
          </w:tcPr>
          <w:p>
            <w:pPr>
              <w:rPr>
                <w:rFonts w:cs="..ì."/>
                <w:kern w:val="0"/>
              </w:rPr>
            </w:pPr>
            <w:r>
              <w:rPr>
                <w:rFonts w:cs="..ì."/>
                <w:kern w:val="0"/>
              </w:rPr>
              <w:t>40</w:t>
            </w:r>
            <w:r>
              <w:rPr>
                <w:rFonts w:cs="..ì." w:hint="eastAsia"/>
                <w:kern w:val="0"/>
              </w:rPr>
              <w:t>＃</w:t>
            </w:r>
          </w:p>
        </w:tc>
        <w:tc>
          <w:tcPr>
            <w:tcW w:w="698" w:type="dxa"/>
            <w:vAlign w:val="center"/>
          </w:tcPr>
          <w:p>
            <w:pPr>
              <w:rPr>
                <w:rFonts w:cs="..ì."/>
                <w:kern w:val="0"/>
              </w:rPr>
            </w:pPr>
            <w:r>
              <w:rPr>
                <w:rFonts w:cs="..ì."/>
                <w:kern w:val="0"/>
              </w:rPr>
              <w:t>m</w:t>
            </w:r>
          </w:p>
        </w:tc>
        <w:tc>
          <w:tcPr>
            <w:tcW w:w="1058" w:type="dxa"/>
            <w:vAlign w:val="center"/>
          </w:tcPr>
          <w:p>
            <w:pPr>
              <w:rPr>
                <w:rFonts w:cs="..ì."/>
                <w:kern w:val="0"/>
              </w:rPr>
            </w:pPr>
            <w:r>
              <w:rPr>
                <w:rFonts w:cs="..ì."/>
                <w:kern w:val="0"/>
              </w:rPr>
              <w:t>370</w:t>
            </w:r>
          </w:p>
        </w:tc>
        <w:tc>
          <w:tcPr>
            <w:tcW w:w="1739" w:type="dxa"/>
            <w:vAlign w:val="center"/>
          </w:tcPr>
          <w:p>
            <w:pPr>
              <w:rPr>
                <w:rFonts w:cs="..ì."/>
                <w:kern w:val="0"/>
              </w:rPr>
            </w:pPr>
            <w:r>
              <w:rPr>
                <w:rFonts w:cs="..ì." w:hint="eastAsia"/>
                <w:kern w:val="0"/>
              </w:rPr>
              <w:t>施工前一次性进场</w:t>
            </w:r>
          </w:p>
        </w:tc>
      </w:tr>
      <w:tr>
        <w:tblPrEx>
          <w:tblW w:w="7893" w:type="dxa"/>
          <w:tblCellMar>
            <w:top w:w="0" w:type="dxa"/>
            <w:left w:w="108" w:type="dxa"/>
            <w:bottom w:w="0" w:type="dxa"/>
            <w:right w:w="108" w:type="dxa"/>
          </w:tblCellMar>
          <w:tblLook w:val="0000"/>
        </w:tblPrEx>
        <w:trPr>
          <w:trHeight w:val="613"/>
        </w:trPr>
        <w:tc>
          <w:tcPr>
            <w:tcW w:w="663" w:type="dxa"/>
            <w:vAlign w:val="center"/>
          </w:tcPr>
          <w:p>
            <w:pPr>
              <w:rPr>
                <w:rFonts w:cs="..ì."/>
                <w:kern w:val="0"/>
              </w:rPr>
            </w:pPr>
            <w:r>
              <w:rPr>
                <w:rFonts w:cs="..ì."/>
                <w:kern w:val="0"/>
              </w:rPr>
              <w:t>9</w:t>
            </w:r>
          </w:p>
        </w:tc>
        <w:tc>
          <w:tcPr>
            <w:tcW w:w="2317" w:type="dxa"/>
            <w:vAlign w:val="center"/>
          </w:tcPr>
          <w:p>
            <w:pPr>
              <w:rPr>
                <w:rFonts w:cs="..ì."/>
                <w:kern w:val="0"/>
              </w:rPr>
            </w:pPr>
            <w:r>
              <w:rPr>
                <w:rFonts w:cs="..ì." w:hint="eastAsia"/>
                <w:kern w:val="0"/>
              </w:rPr>
              <w:t>橡胶支座</w:t>
            </w:r>
          </w:p>
        </w:tc>
        <w:tc>
          <w:tcPr>
            <w:tcW w:w="1418" w:type="dxa"/>
            <w:vAlign w:val="center"/>
          </w:tcPr>
          <w:p>
            <w:pPr>
              <w:rPr>
                <w:kern w:val="0"/>
              </w:rPr>
            </w:pPr>
          </w:p>
        </w:tc>
        <w:tc>
          <w:tcPr>
            <w:tcW w:w="698" w:type="dxa"/>
            <w:vAlign w:val="center"/>
          </w:tcPr>
          <w:p>
            <w:pPr>
              <w:rPr>
                <w:rFonts w:cs="..ì."/>
                <w:kern w:val="0"/>
              </w:rPr>
            </w:pPr>
            <w:r>
              <w:rPr>
                <w:rFonts w:cs="..ì." w:hint="eastAsia"/>
                <w:kern w:val="0"/>
              </w:rPr>
              <w:t>个</w:t>
            </w:r>
          </w:p>
        </w:tc>
        <w:tc>
          <w:tcPr>
            <w:tcW w:w="1058" w:type="dxa"/>
            <w:vAlign w:val="center"/>
          </w:tcPr>
          <w:p>
            <w:pPr>
              <w:rPr>
                <w:rFonts w:cs="..ì."/>
                <w:kern w:val="0"/>
              </w:rPr>
            </w:pPr>
            <w:r>
              <w:rPr>
                <w:rFonts w:cs="..ì."/>
                <w:kern w:val="0"/>
              </w:rPr>
              <w:t>328</w:t>
            </w:r>
          </w:p>
        </w:tc>
        <w:tc>
          <w:tcPr>
            <w:tcW w:w="1739" w:type="dxa"/>
            <w:vAlign w:val="center"/>
          </w:tcPr>
          <w:p>
            <w:pPr>
              <w:rPr>
                <w:rFonts w:cs="..ì."/>
                <w:kern w:val="0"/>
              </w:rPr>
            </w:pPr>
            <w:r>
              <w:rPr>
                <w:rFonts w:cs="..ì." w:hint="eastAsia"/>
                <w:kern w:val="0"/>
              </w:rPr>
              <w:t>施工前一次性进场</w:t>
            </w:r>
          </w:p>
        </w:tc>
      </w:tr>
      <w:tr>
        <w:tblPrEx>
          <w:tblW w:w="7893" w:type="dxa"/>
          <w:tblCellMar>
            <w:top w:w="0" w:type="dxa"/>
            <w:left w:w="108" w:type="dxa"/>
            <w:bottom w:w="0" w:type="dxa"/>
            <w:right w:w="108" w:type="dxa"/>
          </w:tblCellMar>
          <w:tblLook w:val="0000"/>
        </w:tblPrEx>
        <w:trPr>
          <w:trHeight w:val="615"/>
        </w:trPr>
        <w:tc>
          <w:tcPr>
            <w:tcW w:w="663" w:type="dxa"/>
            <w:vAlign w:val="center"/>
          </w:tcPr>
          <w:p>
            <w:pPr>
              <w:rPr>
                <w:rFonts w:cs="..ì."/>
                <w:kern w:val="0"/>
              </w:rPr>
            </w:pPr>
            <w:r>
              <w:rPr>
                <w:rFonts w:cs="..ì."/>
                <w:kern w:val="0"/>
              </w:rPr>
              <w:t>10</w:t>
            </w:r>
          </w:p>
        </w:tc>
        <w:tc>
          <w:tcPr>
            <w:tcW w:w="2317" w:type="dxa"/>
            <w:vAlign w:val="center"/>
          </w:tcPr>
          <w:p>
            <w:pPr>
              <w:rPr>
                <w:rFonts w:cs="..ì."/>
                <w:kern w:val="0"/>
              </w:rPr>
            </w:pPr>
            <w:r>
              <w:rPr>
                <w:rFonts w:cs="..ì." w:hint="eastAsia"/>
                <w:kern w:val="0"/>
              </w:rPr>
              <w:t>型钢</w:t>
            </w:r>
          </w:p>
        </w:tc>
        <w:tc>
          <w:tcPr>
            <w:tcW w:w="1418" w:type="dxa"/>
            <w:vAlign w:val="center"/>
          </w:tcPr>
          <w:p>
            <w:pPr>
              <w:rPr>
                <w:kern w:val="0"/>
              </w:rPr>
            </w:pPr>
          </w:p>
        </w:tc>
        <w:tc>
          <w:tcPr>
            <w:tcW w:w="698" w:type="dxa"/>
            <w:vAlign w:val="center"/>
          </w:tcPr>
          <w:p>
            <w:pPr>
              <w:rPr>
                <w:rFonts w:cs="..ì."/>
                <w:kern w:val="0"/>
              </w:rPr>
            </w:pPr>
            <w:r>
              <w:rPr>
                <w:rFonts w:cs="..ì."/>
                <w:kern w:val="0"/>
              </w:rPr>
              <w:t>t</w:t>
            </w:r>
          </w:p>
        </w:tc>
        <w:tc>
          <w:tcPr>
            <w:tcW w:w="1058" w:type="dxa"/>
            <w:vAlign w:val="center"/>
          </w:tcPr>
          <w:p>
            <w:pPr>
              <w:rPr>
                <w:rFonts w:cs="..ì."/>
                <w:kern w:val="0"/>
              </w:rPr>
            </w:pPr>
            <w:r>
              <w:rPr>
                <w:rFonts w:cs="..ì."/>
                <w:kern w:val="0"/>
              </w:rPr>
              <w:t>2.3</w:t>
            </w:r>
          </w:p>
        </w:tc>
        <w:tc>
          <w:tcPr>
            <w:tcW w:w="1739" w:type="dxa"/>
            <w:vAlign w:val="center"/>
          </w:tcPr>
          <w:p>
            <w:pPr>
              <w:rPr>
                <w:rFonts w:cs="..ì."/>
                <w:kern w:val="0"/>
              </w:rPr>
            </w:pPr>
            <w:r>
              <w:rPr>
                <w:rFonts w:cs="..ì." w:hint="eastAsia"/>
                <w:kern w:val="0"/>
              </w:rPr>
              <w:t>施工前一次性进场</w:t>
            </w:r>
          </w:p>
        </w:tc>
      </w:tr>
    </w:tbl>
    <w:p>
      <w:pPr>
        <w:rPr>
          <w:rFonts w:hint="eastAsia"/>
          <w:kern w:val="0"/>
        </w:rPr>
      </w:pPr>
      <w:r>
        <w:rPr>
          <w:rFonts w:hint="eastAsia"/>
          <w:kern w:val="0"/>
        </w:rPr>
        <w:t>周转材料需求计划表</w:t>
      </w:r>
    </w:p>
    <w:tbl>
      <w:tblPr>
        <w:tblStyle w:val="TableNormal"/>
        <w:tblW w:w="78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tblPr>
      <w:tblGrid>
        <w:gridCol w:w="1157"/>
        <w:gridCol w:w="1592"/>
        <w:gridCol w:w="1593"/>
        <w:gridCol w:w="755"/>
        <w:gridCol w:w="1238"/>
        <w:gridCol w:w="1560"/>
      </w:tblGrid>
      <w:tr>
        <w:tblPrEx>
          <w:tblW w:w="78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tblPrEx>
        <w:trPr>
          <w:trHeight w:val="953"/>
        </w:trPr>
        <w:tc>
          <w:tcPr>
            <w:tcW w:w="1157" w:type="dxa"/>
            <w:vAlign w:val="center"/>
          </w:tcPr>
          <w:p>
            <w:pPr>
              <w:rPr>
                <w:rFonts w:cs="..ì."/>
                <w:kern w:val="0"/>
              </w:rPr>
            </w:pPr>
            <w:r>
              <w:rPr>
                <w:rFonts w:cs="..ì." w:hint="eastAsia"/>
                <w:kern w:val="0"/>
              </w:rPr>
              <w:t>序号</w:t>
            </w:r>
          </w:p>
        </w:tc>
        <w:tc>
          <w:tcPr>
            <w:tcW w:w="1592" w:type="dxa"/>
            <w:vAlign w:val="center"/>
          </w:tcPr>
          <w:p>
            <w:pPr>
              <w:rPr>
                <w:rFonts w:cs="..ì."/>
                <w:kern w:val="0"/>
              </w:rPr>
            </w:pPr>
            <w:r>
              <w:rPr>
                <w:rFonts w:cs="..ì." w:hint="eastAsia"/>
                <w:kern w:val="0"/>
              </w:rPr>
              <w:t>名称</w:t>
            </w:r>
          </w:p>
        </w:tc>
        <w:tc>
          <w:tcPr>
            <w:tcW w:w="1593" w:type="dxa"/>
            <w:vAlign w:val="center"/>
          </w:tcPr>
          <w:p>
            <w:pPr>
              <w:rPr>
                <w:rFonts w:cs="..ì."/>
                <w:kern w:val="0"/>
              </w:rPr>
            </w:pPr>
            <w:r>
              <w:rPr>
                <w:rFonts w:cs="..ì." w:hint="eastAsia"/>
                <w:kern w:val="0"/>
              </w:rPr>
              <w:t>使用部位</w:t>
            </w:r>
          </w:p>
        </w:tc>
        <w:tc>
          <w:tcPr>
            <w:tcW w:w="755" w:type="dxa"/>
            <w:vAlign w:val="center"/>
          </w:tcPr>
          <w:p>
            <w:pPr>
              <w:rPr>
                <w:rFonts w:cs="..ì."/>
                <w:kern w:val="0"/>
              </w:rPr>
            </w:pPr>
            <w:r>
              <w:rPr>
                <w:rFonts w:cs="..ì." w:hint="eastAsia"/>
                <w:kern w:val="0"/>
              </w:rPr>
              <w:t>单位</w:t>
            </w:r>
          </w:p>
        </w:tc>
        <w:tc>
          <w:tcPr>
            <w:tcW w:w="1238" w:type="dxa"/>
            <w:vAlign w:val="center"/>
          </w:tcPr>
          <w:p>
            <w:pPr>
              <w:rPr>
                <w:rFonts w:cs="..ì."/>
                <w:kern w:val="0"/>
              </w:rPr>
            </w:pPr>
            <w:r>
              <w:rPr>
                <w:rFonts w:cs="..ì." w:hint="eastAsia"/>
                <w:kern w:val="0"/>
              </w:rPr>
              <w:t>数量</w:t>
            </w:r>
          </w:p>
        </w:tc>
        <w:tc>
          <w:tcPr>
            <w:tcW w:w="1560" w:type="dxa"/>
            <w:vAlign w:val="center"/>
          </w:tcPr>
          <w:p>
            <w:pPr>
              <w:rPr>
                <w:rFonts w:cs="..ì."/>
                <w:kern w:val="0"/>
              </w:rPr>
            </w:pPr>
            <w:r>
              <w:rPr>
                <w:rFonts w:cs="..ì." w:hint="eastAsia"/>
                <w:kern w:val="0"/>
              </w:rPr>
              <w:t>周转次数</w:t>
            </w:r>
          </w:p>
        </w:tc>
      </w:tr>
      <w:tr>
        <w:tblPrEx>
          <w:tblW w:w="7895" w:type="dxa"/>
          <w:tblCellMar>
            <w:top w:w="0" w:type="dxa"/>
            <w:left w:w="108" w:type="dxa"/>
            <w:bottom w:w="0" w:type="dxa"/>
            <w:right w:w="108" w:type="dxa"/>
          </w:tblCellMar>
          <w:tblLook w:val="0000"/>
        </w:tblPrEx>
        <w:trPr>
          <w:trHeight w:val="470"/>
        </w:trPr>
        <w:tc>
          <w:tcPr>
            <w:tcW w:w="1157" w:type="dxa"/>
            <w:vAlign w:val="center"/>
          </w:tcPr>
          <w:p>
            <w:pPr>
              <w:rPr>
                <w:rFonts w:cs="..ì."/>
                <w:kern w:val="0"/>
              </w:rPr>
            </w:pPr>
            <w:r>
              <w:rPr>
                <w:rFonts w:cs="..ì."/>
                <w:kern w:val="0"/>
              </w:rPr>
              <w:t>1</w:t>
            </w:r>
          </w:p>
        </w:tc>
        <w:tc>
          <w:tcPr>
            <w:tcW w:w="1592" w:type="dxa"/>
            <w:vAlign w:val="center"/>
          </w:tcPr>
          <w:p>
            <w:pPr>
              <w:rPr>
                <w:rFonts w:cs="..ì."/>
                <w:kern w:val="0"/>
              </w:rPr>
            </w:pPr>
            <w:r>
              <w:rPr>
                <w:rFonts w:cs="..ì." w:hint="eastAsia"/>
                <w:kern w:val="0"/>
              </w:rPr>
              <w:t>钢模</w:t>
            </w:r>
          </w:p>
        </w:tc>
        <w:tc>
          <w:tcPr>
            <w:tcW w:w="1593" w:type="dxa"/>
            <w:vAlign w:val="center"/>
          </w:tcPr>
          <w:p>
            <w:pPr>
              <w:rPr>
                <w:rFonts w:cs="..ì."/>
                <w:kern w:val="0"/>
              </w:rPr>
            </w:pPr>
            <w:r>
              <w:rPr>
                <w:rFonts w:cs="..ì." w:hint="eastAsia"/>
                <w:kern w:val="0"/>
              </w:rPr>
              <w:t>柱</w:t>
            </w:r>
          </w:p>
        </w:tc>
        <w:tc>
          <w:tcPr>
            <w:tcW w:w="755" w:type="dxa"/>
            <w:vAlign w:val="center"/>
          </w:tcPr>
          <w:p>
            <w:pPr>
              <w:rPr>
                <w:rFonts w:cs="..ì."/>
                <w:kern w:val="0"/>
              </w:rPr>
            </w:pPr>
            <w:r>
              <w:rPr>
                <w:rFonts w:cs="..ì." w:hint="eastAsia"/>
                <w:kern w:val="0"/>
              </w:rPr>
              <w:t>套</w:t>
            </w:r>
          </w:p>
        </w:tc>
        <w:tc>
          <w:tcPr>
            <w:tcW w:w="1238" w:type="dxa"/>
            <w:vAlign w:val="center"/>
          </w:tcPr>
          <w:p>
            <w:pPr>
              <w:rPr>
                <w:rFonts w:cs="..ì."/>
                <w:kern w:val="0"/>
              </w:rPr>
            </w:pPr>
            <w:r>
              <w:rPr>
                <w:rFonts w:cs="..ì."/>
                <w:kern w:val="0"/>
              </w:rPr>
              <w:t>2</w:t>
            </w:r>
          </w:p>
        </w:tc>
        <w:tc>
          <w:tcPr>
            <w:tcW w:w="1560" w:type="dxa"/>
            <w:vAlign w:val="center"/>
          </w:tcPr>
          <w:p>
            <w:pPr>
              <w:rPr>
                <w:rFonts w:cs="..ì."/>
                <w:kern w:val="0"/>
              </w:rPr>
            </w:pPr>
            <w:r>
              <w:rPr>
                <w:rFonts w:cs="..ì."/>
                <w:kern w:val="0"/>
              </w:rPr>
              <w:t xml:space="preserve">10 </w:t>
            </w:r>
            <w:r>
              <w:rPr>
                <w:rFonts w:cs="..ì." w:hint="eastAsia"/>
                <w:kern w:val="0"/>
              </w:rPr>
              <w:t>次以上</w:t>
            </w:r>
          </w:p>
        </w:tc>
      </w:tr>
      <w:tr>
        <w:tblPrEx>
          <w:tblW w:w="7895" w:type="dxa"/>
          <w:tblCellMar>
            <w:top w:w="0" w:type="dxa"/>
            <w:left w:w="108" w:type="dxa"/>
            <w:bottom w:w="0" w:type="dxa"/>
            <w:right w:w="108" w:type="dxa"/>
          </w:tblCellMar>
          <w:tblLook w:val="0000"/>
        </w:tblPrEx>
        <w:trPr>
          <w:trHeight w:val="473"/>
        </w:trPr>
        <w:tc>
          <w:tcPr>
            <w:tcW w:w="1157" w:type="dxa"/>
            <w:vAlign w:val="center"/>
          </w:tcPr>
          <w:p>
            <w:pPr>
              <w:rPr>
                <w:rFonts w:cs="..ì."/>
                <w:kern w:val="0"/>
              </w:rPr>
            </w:pPr>
            <w:r>
              <w:rPr>
                <w:rFonts w:cs="..ì."/>
                <w:kern w:val="0"/>
              </w:rPr>
              <w:t>2</w:t>
            </w:r>
          </w:p>
        </w:tc>
        <w:tc>
          <w:tcPr>
            <w:tcW w:w="1592" w:type="dxa"/>
            <w:vAlign w:val="center"/>
          </w:tcPr>
          <w:p>
            <w:pPr>
              <w:rPr>
                <w:rFonts w:cs="..ì."/>
                <w:kern w:val="0"/>
              </w:rPr>
            </w:pPr>
            <w:r>
              <w:rPr>
                <w:rFonts w:cs="..ì." w:hint="eastAsia"/>
                <w:kern w:val="0"/>
              </w:rPr>
              <w:t>特制钢模</w:t>
            </w:r>
          </w:p>
        </w:tc>
        <w:tc>
          <w:tcPr>
            <w:tcW w:w="1593" w:type="dxa"/>
            <w:vAlign w:val="center"/>
          </w:tcPr>
          <w:p>
            <w:pPr>
              <w:rPr>
                <w:rFonts w:cs="..ì."/>
                <w:kern w:val="0"/>
              </w:rPr>
            </w:pPr>
            <w:r>
              <w:rPr>
                <w:rFonts w:cs="..ì." w:hint="eastAsia"/>
                <w:kern w:val="0"/>
              </w:rPr>
              <w:t>墩（台）</w:t>
            </w:r>
          </w:p>
        </w:tc>
        <w:tc>
          <w:tcPr>
            <w:tcW w:w="755" w:type="dxa"/>
            <w:vAlign w:val="center"/>
          </w:tcPr>
          <w:p>
            <w:pPr>
              <w:rPr>
                <w:rFonts w:cs="..ì."/>
                <w:kern w:val="0"/>
              </w:rPr>
            </w:pPr>
            <w:r>
              <w:rPr>
                <w:rFonts w:cs="..ì." w:hint="eastAsia"/>
                <w:kern w:val="0"/>
              </w:rPr>
              <w:t>套</w:t>
            </w:r>
          </w:p>
        </w:tc>
        <w:tc>
          <w:tcPr>
            <w:tcW w:w="1238" w:type="dxa"/>
            <w:vAlign w:val="center"/>
          </w:tcPr>
          <w:p>
            <w:pPr>
              <w:rPr>
                <w:rFonts w:cs="..ì."/>
                <w:kern w:val="0"/>
              </w:rPr>
            </w:pPr>
            <w:r>
              <w:rPr>
                <w:rFonts w:cs="..ì."/>
                <w:kern w:val="0"/>
              </w:rPr>
              <w:t>2</w:t>
            </w:r>
          </w:p>
        </w:tc>
        <w:tc>
          <w:tcPr>
            <w:tcW w:w="1560" w:type="dxa"/>
            <w:vAlign w:val="center"/>
          </w:tcPr>
          <w:p>
            <w:pPr>
              <w:rPr>
                <w:rFonts w:cs="..ì."/>
                <w:kern w:val="0"/>
              </w:rPr>
            </w:pPr>
            <w:r>
              <w:rPr>
                <w:rFonts w:cs="..ì."/>
                <w:kern w:val="0"/>
              </w:rPr>
              <w:t xml:space="preserve">5 </w:t>
            </w:r>
            <w:r>
              <w:rPr>
                <w:rFonts w:cs="..ì." w:hint="eastAsia"/>
                <w:kern w:val="0"/>
              </w:rPr>
              <w:t>次以上</w:t>
            </w:r>
          </w:p>
        </w:tc>
      </w:tr>
      <w:tr>
        <w:tblPrEx>
          <w:tblW w:w="7895" w:type="dxa"/>
          <w:tblCellMar>
            <w:top w:w="0" w:type="dxa"/>
            <w:left w:w="108" w:type="dxa"/>
            <w:bottom w:w="0" w:type="dxa"/>
            <w:right w:w="108" w:type="dxa"/>
          </w:tblCellMar>
          <w:tblLook w:val="0000"/>
        </w:tblPrEx>
        <w:trPr>
          <w:trHeight w:val="473"/>
        </w:trPr>
        <w:tc>
          <w:tcPr>
            <w:tcW w:w="1157" w:type="dxa"/>
            <w:vAlign w:val="center"/>
          </w:tcPr>
          <w:p>
            <w:pPr>
              <w:rPr>
                <w:rFonts w:cs="..ì."/>
                <w:kern w:val="0"/>
              </w:rPr>
            </w:pPr>
            <w:r>
              <w:rPr>
                <w:rFonts w:cs="..ì."/>
                <w:kern w:val="0"/>
              </w:rPr>
              <w:t>3</w:t>
            </w:r>
          </w:p>
        </w:tc>
        <w:tc>
          <w:tcPr>
            <w:tcW w:w="1592" w:type="dxa"/>
            <w:vAlign w:val="center"/>
          </w:tcPr>
          <w:p>
            <w:pPr>
              <w:rPr>
                <w:rFonts w:cs="..ì."/>
                <w:kern w:val="0"/>
              </w:rPr>
            </w:pPr>
            <w:r>
              <w:rPr>
                <w:rFonts w:cs="..ì." w:hint="eastAsia"/>
                <w:kern w:val="0"/>
              </w:rPr>
              <w:t>钢模</w:t>
            </w:r>
          </w:p>
        </w:tc>
        <w:tc>
          <w:tcPr>
            <w:tcW w:w="1593" w:type="dxa"/>
            <w:vAlign w:val="center"/>
          </w:tcPr>
          <w:p>
            <w:pPr>
              <w:rPr>
                <w:rFonts w:cs="..ì."/>
                <w:kern w:val="0"/>
              </w:rPr>
            </w:pPr>
            <w:r>
              <w:rPr>
                <w:rFonts w:cs="..ì."/>
                <w:kern w:val="0"/>
              </w:rPr>
              <w:t xml:space="preserve">T </w:t>
            </w:r>
            <w:r>
              <w:rPr>
                <w:rFonts w:cs="..ì." w:hint="eastAsia"/>
                <w:kern w:val="0"/>
              </w:rPr>
              <w:t>梁</w:t>
            </w:r>
          </w:p>
        </w:tc>
        <w:tc>
          <w:tcPr>
            <w:tcW w:w="755" w:type="dxa"/>
            <w:vAlign w:val="center"/>
          </w:tcPr>
          <w:p>
            <w:pPr>
              <w:rPr>
                <w:rFonts w:cs="..ì."/>
                <w:kern w:val="0"/>
              </w:rPr>
            </w:pPr>
            <w:r>
              <w:rPr>
                <w:rFonts w:cs="..ì." w:hint="eastAsia"/>
                <w:kern w:val="0"/>
              </w:rPr>
              <w:t>套</w:t>
            </w:r>
          </w:p>
        </w:tc>
        <w:tc>
          <w:tcPr>
            <w:tcW w:w="1238" w:type="dxa"/>
            <w:vAlign w:val="center"/>
          </w:tcPr>
          <w:p>
            <w:pPr>
              <w:rPr>
                <w:rFonts w:cs="..ì."/>
                <w:kern w:val="0"/>
              </w:rPr>
            </w:pPr>
            <w:r>
              <w:rPr>
                <w:rFonts w:cs="..ì."/>
                <w:kern w:val="0"/>
              </w:rPr>
              <w:t>1</w:t>
            </w:r>
            <w:r>
              <w:rPr>
                <w:rFonts w:cs="..ì." w:hint="eastAsia"/>
                <w:kern w:val="0"/>
              </w:rPr>
              <w:t>．</w:t>
            </w:r>
            <w:r>
              <w:rPr>
                <w:rFonts w:cs="..ì."/>
                <w:kern w:val="0"/>
              </w:rPr>
              <w:t>5</w:t>
            </w:r>
          </w:p>
        </w:tc>
        <w:tc>
          <w:tcPr>
            <w:tcW w:w="1560" w:type="dxa"/>
            <w:vAlign w:val="center"/>
          </w:tcPr>
          <w:p>
            <w:pPr>
              <w:rPr>
                <w:rFonts w:cs="..ì."/>
                <w:kern w:val="0"/>
              </w:rPr>
            </w:pPr>
            <w:r>
              <w:rPr>
                <w:rFonts w:cs="..ì."/>
                <w:kern w:val="0"/>
              </w:rPr>
              <w:t xml:space="preserve">8 </w:t>
            </w:r>
            <w:r>
              <w:rPr>
                <w:rFonts w:cs="..ì." w:hint="eastAsia"/>
                <w:kern w:val="0"/>
              </w:rPr>
              <w:t>次以上</w:t>
            </w:r>
          </w:p>
        </w:tc>
      </w:tr>
      <w:tr>
        <w:tblPrEx>
          <w:tblW w:w="7895" w:type="dxa"/>
          <w:tblCellMar>
            <w:top w:w="0" w:type="dxa"/>
            <w:left w:w="108" w:type="dxa"/>
            <w:bottom w:w="0" w:type="dxa"/>
            <w:right w:w="108" w:type="dxa"/>
          </w:tblCellMar>
          <w:tblLook w:val="0000"/>
        </w:tblPrEx>
        <w:trPr>
          <w:trHeight w:val="475"/>
        </w:trPr>
        <w:tc>
          <w:tcPr>
            <w:tcW w:w="1157" w:type="dxa"/>
            <w:vAlign w:val="center"/>
          </w:tcPr>
          <w:p>
            <w:pPr>
              <w:rPr>
                <w:rFonts w:cs="..ì."/>
                <w:kern w:val="0"/>
              </w:rPr>
            </w:pPr>
            <w:r>
              <w:rPr>
                <w:rFonts w:cs="..ì."/>
                <w:kern w:val="0"/>
              </w:rPr>
              <w:t>4</w:t>
            </w:r>
          </w:p>
        </w:tc>
        <w:tc>
          <w:tcPr>
            <w:tcW w:w="1592" w:type="dxa"/>
            <w:vAlign w:val="center"/>
          </w:tcPr>
          <w:p>
            <w:pPr>
              <w:rPr>
                <w:rFonts w:cs="..ì."/>
                <w:kern w:val="0"/>
              </w:rPr>
            </w:pPr>
            <w:r>
              <w:rPr>
                <w:rFonts w:cs="..ì." w:hint="eastAsia"/>
                <w:kern w:val="0"/>
              </w:rPr>
              <w:t>木模</w:t>
            </w:r>
          </w:p>
        </w:tc>
        <w:tc>
          <w:tcPr>
            <w:tcW w:w="1593" w:type="dxa"/>
            <w:vAlign w:val="center"/>
          </w:tcPr>
          <w:p>
            <w:pPr>
              <w:rPr>
                <w:rFonts w:cs="..ì."/>
                <w:kern w:val="0"/>
              </w:rPr>
            </w:pPr>
            <w:r>
              <w:rPr>
                <w:rFonts w:cs="..ì." w:hint="eastAsia"/>
                <w:kern w:val="0"/>
              </w:rPr>
              <w:t>板梁</w:t>
            </w:r>
          </w:p>
        </w:tc>
        <w:tc>
          <w:tcPr>
            <w:tcW w:w="755" w:type="dxa"/>
            <w:vAlign w:val="center"/>
          </w:tcPr>
          <w:p>
            <w:pPr>
              <w:rPr>
                <w:rFonts w:cs="..ì."/>
                <w:kern w:val="0"/>
              </w:rPr>
            </w:pPr>
            <w:r>
              <w:rPr>
                <w:rFonts w:cs="..ì." w:hint="eastAsia"/>
                <w:kern w:val="0"/>
              </w:rPr>
              <w:t>套</w:t>
            </w:r>
          </w:p>
        </w:tc>
        <w:tc>
          <w:tcPr>
            <w:tcW w:w="1238" w:type="dxa"/>
            <w:vAlign w:val="center"/>
          </w:tcPr>
          <w:p>
            <w:pPr>
              <w:rPr>
                <w:rFonts w:cs="..ì."/>
                <w:kern w:val="0"/>
              </w:rPr>
            </w:pPr>
            <w:r>
              <w:rPr>
                <w:rFonts w:cs="..ì."/>
                <w:kern w:val="0"/>
              </w:rPr>
              <w:t>2</w:t>
            </w:r>
            <w:r>
              <w:rPr>
                <w:rFonts w:cs="..ì." w:hint="eastAsia"/>
                <w:kern w:val="0"/>
              </w:rPr>
              <w:t>．</w:t>
            </w:r>
            <w:r>
              <w:rPr>
                <w:rFonts w:cs="..ì."/>
                <w:kern w:val="0"/>
              </w:rPr>
              <w:t>5</w:t>
            </w:r>
          </w:p>
        </w:tc>
        <w:tc>
          <w:tcPr>
            <w:tcW w:w="1560" w:type="dxa"/>
            <w:vAlign w:val="center"/>
          </w:tcPr>
          <w:p>
            <w:pPr>
              <w:rPr>
                <w:rFonts w:cs="..ì."/>
                <w:kern w:val="0"/>
              </w:rPr>
            </w:pPr>
            <w:r>
              <w:rPr>
                <w:rFonts w:cs="..ì."/>
                <w:kern w:val="0"/>
              </w:rPr>
              <w:t xml:space="preserve">15 </w:t>
            </w:r>
            <w:r>
              <w:rPr>
                <w:rFonts w:cs="..ì." w:hint="eastAsia"/>
                <w:kern w:val="0"/>
              </w:rPr>
              <w:t>次以上</w:t>
            </w:r>
          </w:p>
        </w:tc>
      </w:tr>
    </w:tbl>
    <w:p>
      <w:pPr>
        <w:rPr>
          <w:kern w:val="0"/>
        </w:rPr>
      </w:pPr>
      <w:r>
        <w:rPr>
          <w:kern w:val="0"/>
        </w:rPr>
        <w:t xml:space="preserve">3.4.2 </w:t>
      </w:r>
      <w:r>
        <w:rPr>
          <w:rFonts w:hint="eastAsia"/>
          <w:kern w:val="0"/>
        </w:rPr>
        <w:t>机械设备需求计划</w:t>
      </w:r>
    </w:p>
    <w:p>
      <w:pPr>
        <w:rPr>
          <w:kern w:val="0"/>
        </w:rPr>
      </w:pPr>
      <w:r>
        <w:rPr>
          <w:rFonts w:hint="eastAsia"/>
          <w:kern w:val="0"/>
        </w:rPr>
        <w:t>根据本标段工程施工项目内容、工作量大小、工期长短等因素进行综合考虑，投入合理配置的施工机械设备及材料试验、测量、仪器设备。</w:t>
      </w:r>
    </w:p>
    <w:p>
      <w:pPr>
        <w:rPr>
          <w:kern w:val="0"/>
        </w:rPr>
      </w:pPr>
      <w:r>
        <w:rPr>
          <w:rFonts w:hint="eastAsia"/>
          <w:kern w:val="0"/>
        </w:rPr>
        <w:t>主要施工机械设备配置具体详见表</w:t>
      </w:r>
      <w:r>
        <w:rPr>
          <w:kern w:val="0"/>
        </w:rPr>
        <w:t>3.4.2-1</w:t>
      </w:r>
      <w:r>
        <w:rPr>
          <w:rFonts w:hint="eastAsia"/>
          <w:kern w:val="0"/>
        </w:rPr>
        <w:t>——</w:t>
      </w:r>
      <w:r>
        <w:rPr>
          <w:rFonts w:hint="eastAsia"/>
          <w:kern w:val="0"/>
        </w:rPr>
        <w:t>《拟投入本合同工程的主要施工机械设备》</w:t>
      </w:r>
    </w:p>
    <w:p>
      <w:pPr>
        <w:rPr>
          <w:kern w:val="0"/>
        </w:rPr>
      </w:pPr>
      <w:r>
        <w:rPr>
          <w:rFonts w:hint="eastAsia"/>
          <w:kern w:val="0"/>
        </w:rPr>
        <w:t>拟投入的主要施工机械设备表</w:t>
      </w:r>
    </w:p>
    <w:p>
      <w:pPr>
        <w:rPr>
          <w:rFonts w:cs="TimesNewRoman" w:hint="eastAsia"/>
          <w:kern w:val="0"/>
        </w:rPr>
      </w:pPr>
      <w:r>
        <w:rPr>
          <w:rFonts w:hint="eastAsia"/>
          <w:kern w:val="0"/>
        </w:rPr>
        <w:t>福鼎市某大桥项目工程</w:t>
      </w:r>
      <w:r>
        <w:rPr>
          <w:kern w:val="0"/>
        </w:rPr>
        <w:t xml:space="preserve"> </w:t>
      </w:r>
      <w:r>
        <w:rPr>
          <w:rFonts w:hint="eastAsia"/>
          <w:kern w:val="0"/>
        </w:rPr>
        <w:t>表</w:t>
      </w:r>
      <w:r>
        <w:rPr>
          <w:rFonts w:cs="TimesNewRoman"/>
          <w:kern w:val="0"/>
        </w:rPr>
        <w:t>3.4.2-1</w:t>
      </w:r>
    </w:p>
    <w:tbl>
      <w:tblPr>
        <w:tblStyle w:val="TableNormal"/>
        <w:tblW w:w="82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tblPr>
      <w:tblGrid>
        <w:gridCol w:w="558"/>
        <w:gridCol w:w="1513"/>
        <w:gridCol w:w="1379"/>
        <w:gridCol w:w="749"/>
        <w:gridCol w:w="1081"/>
        <w:gridCol w:w="1227"/>
        <w:gridCol w:w="986"/>
        <w:gridCol w:w="715"/>
      </w:tblGrid>
      <w:tr>
        <w:tblPrEx>
          <w:tblW w:w="82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tblPrEx>
        <w:trPr>
          <w:trHeight w:val="965"/>
        </w:trPr>
        <w:tc>
          <w:tcPr>
            <w:tcW w:w="559" w:type="dxa"/>
            <w:vAlign w:val="center"/>
          </w:tcPr>
          <w:p>
            <w:pPr>
              <w:rPr>
                <w:rFonts w:cs="..ì."/>
                <w:kern w:val="0"/>
              </w:rPr>
            </w:pPr>
            <w:r>
              <w:rPr>
                <w:rFonts w:cs="..ì." w:hint="eastAsia"/>
                <w:kern w:val="0"/>
              </w:rPr>
              <w:t>序号</w:t>
            </w:r>
          </w:p>
        </w:tc>
        <w:tc>
          <w:tcPr>
            <w:tcW w:w="1517" w:type="dxa"/>
            <w:vAlign w:val="center"/>
          </w:tcPr>
          <w:p>
            <w:pPr>
              <w:rPr>
                <w:rFonts w:cs="..ì."/>
                <w:kern w:val="0"/>
              </w:rPr>
            </w:pPr>
            <w:r>
              <w:rPr>
                <w:rFonts w:cs="..ì." w:hint="eastAsia"/>
                <w:kern w:val="0"/>
              </w:rPr>
              <w:t>机械（设备）名称</w:t>
            </w:r>
          </w:p>
        </w:tc>
        <w:tc>
          <w:tcPr>
            <w:tcW w:w="1380" w:type="dxa"/>
            <w:vAlign w:val="center"/>
          </w:tcPr>
          <w:p>
            <w:pPr>
              <w:rPr>
                <w:rFonts w:cs="..ì."/>
                <w:kern w:val="0"/>
              </w:rPr>
            </w:pPr>
            <w:r>
              <w:rPr>
                <w:rFonts w:cs="..ì." w:hint="eastAsia"/>
                <w:kern w:val="0"/>
              </w:rPr>
              <w:t>型号规格</w:t>
            </w:r>
          </w:p>
        </w:tc>
        <w:tc>
          <w:tcPr>
            <w:tcW w:w="750" w:type="dxa"/>
            <w:vAlign w:val="center"/>
          </w:tcPr>
          <w:p>
            <w:pPr>
              <w:rPr>
                <w:rFonts w:cs="..ì."/>
                <w:kern w:val="0"/>
              </w:rPr>
            </w:pPr>
            <w:r>
              <w:rPr>
                <w:rFonts w:cs="..ì." w:hint="eastAsia"/>
                <w:kern w:val="0"/>
              </w:rPr>
              <w:t>数量</w:t>
            </w:r>
          </w:p>
        </w:tc>
        <w:tc>
          <w:tcPr>
            <w:tcW w:w="1083" w:type="dxa"/>
            <w:vAlign w:val="center"/>
          </w:tcPr>
          <w:p>
            <w:pPr>
              <w:rPr>
                <w:rFonts w:cs="..ì."/>
                <w:kern w:val="0"/>
              </w:rPr>
            </w:pPr>
            <w:r>
              <w:rPr>
                <w:rFonts w:cs="..ì." w:hint="eastAsia"/>
                <w:kern w:val="0"/>
              </w:rPr>
              <w:t>国别产地</w:t>
            </w:r>
          </w:p>
        </w:tc>
        <w:tc>
          <w:tcPr>
            <w:tcW w:w="1228" w:type="dxa"/>
            <w:vAlign w:val="center"/>
          </w:tcPr>
          <w:p>
            <w:pPr>
              <w:rPr>
                <w:rFonts w:cs="..ì."/>
                <w:kern w:val="0"/>
              </w:rPr>
            </w:pPr>
            <w:r>
              <w:rPr>
                <w:rFonts w:cs="..ì." w:hint="eastAsia"/>
                <w:kern w:val="0"/>
              </w:rPr>
              <w:t>制造</w:t>
            </w:r>
            <w:r>
              <w:rPr>
                <w:rFonts w:cs="..ì."/>
                <w:kern w:val="0"/>
              </w:rPr>
              <w:t xml:space="preserve"> </w:t>
            </w:r>
            <w:r>
              <w:rPr>
                <w:rFonts w:cs="..ì." w:hint="eastAsia"/>
                <w:kern w:val="0"/>
              </w:rPr>
              <w:t>年份</w:t>
            </w:r>
          </w:p>
        </w:tc>
        <w:tc>
          <w:tcPr>
            <w:tcW w:w="975" w:type="dxa"/>
            <w:vAlign w:val="center"/>
          </w:tcPr>
          <w:p>
            <w:pPr>
              <w:rPr>
                <w:rFonts w:cs="..ì."/>
                <w:kern w:val="0"/>
              </w:rPr>
            </w:pPr>
            <w:r>
              <w:rPr>
                <w:rFonts w:cs="..ì." w:hint="eastAsia"/>
                <w:kern w:val="0"/>
              </w:rPr>
              <w:t>额定功率（</w:t>
            </w:r>
            <w:r>
              <w:rPr>
                <w:rFonts w:cs="..ì."/>
                <w:kern w:val="0"/>
              </w:rPr>
              <w:t>KW</w:t>
            </w:r>
            <w:r>
              <w:rPr>
                <w:rFonts w:cs="..ì." w:hint="eastAsia"/>
                <w:kern w:val="0"/>
              </w:rPr>
              <w:t>）</w:t>
            </w:r>
          </w:p>
        </w:tc>
        <w:tc>
          <w:tcPr>
            <w:tcW w:w="716" w:type="dxa"/>
            <w:vAlign w:val="center"/>
          </w:tcPr>
          <w:p>
            <w:pPr>
              <w:rPr>
                <w:rFonts w:cs="..ì."/>
                <w:kern w:val="0"/>
              </w:rPr>
            </w:pPr>
            <w:r>
              <w:rPr>
                <w:rFonts w:cs="..ì." w:hint="eastAsia"/>
                <w:kern w:val="0"/>
              </w:rPr>
              <w:t>备注</w:t>
            </w:r>
          </w:p>
        </w:tc>
      </w:tr>
      <w:tr>
        <w:tblPrEx>
          <w:tblW w:w="8208" w:type="dxa"/>
          <w:tblCellMar>
            <w:top w:w="0" w:type="dxa"/>
            <w:left w:w="108" w:type="dxa"/>
            <w:bottom w:w="0" w:type="dxa"/>
            <w:right w:w="108" w:type="dxa"/>
          </w:tblCellMar>
          <w:tblLook w:val="0000"/>
        </w:tblPrEx>
        <w:trPr>
          <w:trHeight w:val="510"/>
        </w:trPr>
        <w:tc>
          <w:tcPr>
            <w:tcW w:w="559" w:type="dxa"/>
            <w:vAlign w:val="center"/>
          </w:tcPr>
          <w:p>
            <w:pPr>
              <w:rPr>
                <w:rFonts w:cs="..ì."/>
                <w:kern w:val="0"/>
              </w:rPr>
            </w:pPr>
            <w:r>
              <w:rPr>
                <w:rFonts w:cs="..ì."/>
                <w:kern w:val="0"/>
              </w:rPr>
              <w:t>1</w:t>
            </w:r>
          </w:p>
        </w:tc>
        <w:tc>
          <w:tcPr>
            <w:tcW w:w="1517" w:type="dxa"/>
            <w:vAlign w:val="center"/>
          </w:tcPr>
          <w:p>
            <w:pPr>
              <w:rPr>
                <w:rFonts w:cs="..ì."/>
                <w:kern w:val="0"/>
              </w:rPr>
            </w:pPr>
            <w:r>
              <w:rPr>
                <w:rFonts w:cs="..ì." w:hint="eastAsia"/>
                <w:kern w:val="0"/>
              </w:rPr>
              <w:t>挖掘机</w:t>
            </w:r>
          </w:p>
        </w:tc>
        <w:tc>
          <w:tcPr>
            <w:tcW w:w="1380" w:type="dxa"/>
            <w:vAlign w:val="center"/>
          </w:tcPr>
          <w:p>
            <w:pPr>
              <w:rPr>
                <w:rFonts w:cs="..ì."/>
                <w:kern w:val="0"/>
              </w:rPr>
            </w:pPr>
            <w:r>
              <w:rPr>
                <w:rFonts w:cs="..ì."/>
                <w:kern w:val="0"/>
              </w:rPr>
              <w:t>HD820</w:t>
            </w:r>
            <w:r>
              <w:rPr>
                <w:rFonts w:cs="..ì." w:hint="eastAsia"/>
                <w:kern w:val="0"/>
              </w:rPr>
              <w:t>－</w:t>
            </w:r>
            <w:r>
              <w:rPr>
                <w:rFonts w:cs="..ì." w:hint="eastAsia"/>
                <w:kern w:val="0"/>
              </w:rPr>
              <w:t>Ⅱ</w:t>
            </w:r>
          </w:p>
        </w:tc>
        <w:tc>
          <w:tcPr>
            <w:tcW w:w="750" w:type="dxa"/>
            <w:vAlign w:val="center"/>
          </w:tcPr>
          <w:p>
            <w:pPr>
              <w:rPr>
                <w:rFonts w:cs="..ì."/>
                <w:kern w:val="0"/>
              </w:rPr>
            </w:pPr>
            <w:r>
              <w:rPr>
                <w:rFonts w:cs="..ì."/>
                <w:kern w:val="0"/>
              </w:rPr>
              <w:t>2</w:t>
            </w:r>
          </w:p>
        </w:tc>
        <w:tc>
          <w:tcPr>
            <w:tcW w:w="1083" w:type="dxa"/>
            <w:vAlign w:val="center"/>
          </w:tcPr>
          <w:p>
            <w:pPr>
              <w:rPr>
                <w:rFonts w:cs="..ì."/>
                <w:kern w:val="0"/>
              </w:rPr>
            </w:pPr>
            <w:r>
              <w:rPr>
                <w:rFonts w:cs="..ì." w:hint="eastAsia"/>
                <w:kern w:val="0"/>
              </w:rPr>
              <w:t>厦门</w:t>
            </w:r>
          </w:p>
        </w:tc>
        <w:tc>
          <w:tcPr>
            <w:tcW w:w="1228" w:type="dxa"/>
            <w:vAlign w:val="center"/>
          </w:tcPr>
          <w:p>
            <w:pPr>
              <w:rPr>
                <w:rFonts w:cs="..ì."/>
                <w:kern w:val="0"/>
              </w:rPr>
            </w:pPr>
            <w:r>
              <w:rPr>
                <w:rFonts w:cs="..ì." w:hint="eastAsia"/>
                <w:kern w:val="0"/>
                <w:lang w:eastAsia="zh-CN"/>
              </w:rPr>
              <w:t>201</w:t>
            </w:r>
            <w:r>
              <w:rPr>
                <w:rFonts w:cs="..ì."/>
                <w:kern w:val="0"/>
              </w:rPr>
              <w:t>0.1</w:t>
            </w:r>
          </w:p>
        </w:tc>
        <w:tc>
          <w:tcPr>
            <w:tcW w:w="975" w:type="dxa"/>
            <w:vAlign w:val="center"/>
          </w:tcPr>
          <w:p>
            <w:pPr>
              <w:rPr>
                <w:rFonts w:cs="..ì."/>
                <w:kern w:val="0"/>
              </w:rPr>
            </w:pPr>
            <w:r>
              <w:rPr>
                <w:rFonts w:cs="..ì."/>
                <w:kern w:val="0"/>
              </w:rPr>
              <w:t>/</w:t>
            </w:r>
          </w:p>
        </w:tc>
        <w:tc>
          <w:tcPr>
            <w:tcW w:w="716" w:type="dxa"/>
            <w:vAlign w:val="center"/>
          </w:tcPr>
          <w:p>
            <w:pPr>
              <w:rPr>
                <w:kern w:val="0"/>
              </w:rPr>
            </w:pPr>
          </w:p>
        </w:tc>
      </w:tr>
      <w:tr>
        <w:tblPrEx>
          <w:tblW w:w="8208" w:type="dxa"/>
          <w:tblCellMar>
            <w:top w:w="0" w:type="dxa"/>
            <w:left w:w="108" w:type="dxa"/>
            <w:bottom w:w="0" w:type="dxa"/>
            <w:right w:w="108" w:type="dxa"/>
          </w:tblCellMar>
          <w:tblLook w:val="0000"/>
        </w:tblPrEx>
        <w:trPr>
          <w:trHeight w:val="510"/>
        </w:trPr>
        <w:tc>
          <w:tcPr>
            <w:tcW w:w="559" w:type="dxa"/>
            <w:vAlign w:val="center"/>
          </w:tcPr>
          <w:p>
            <w:pPr>
              <w:rPr>
                <w:rFonts w:cs="..ì."/>
                <w:kern w:val="0"/>
              </w:rPr>
            </w:pPr>
            <w:r>
              <w:rPr>
                <w:rFonts w:cs="..ì."/>
                <w:kern w:val="0"/>
              </w:rPr>
              <w:t>2</w:t>
            </w:r>
          </w:p>
        </w:tc>
        <w:tc>
          <w:tcPr>
            <w:tcW w:w="1517" w:type="dxa"/>
            <w:vAlign w:val="center"/>
          </w:tcPr>
          <w:p>
            <w:pPr>
              <w:rPr>
                <w:rFonts w:cs="..ì."/>
                <w:kern w:val="0"/>
              </w:rPr>
            </w:pPr>
            <w:r>
              <w:rPr>
                <w:rFonts w:cs="..ì." w:hint="eastAsia"/>
                <w:kern w:val="0"/>
              </w:rPr>
              <w:t>自卸汽车</w:t>
            </w:r>
          </w:p>
        </w:tc>
        <w:tc>
          <w:tcPr>
            <w:tcW w:w="1380" w:type="dxa"/>
            <w:vAlign w:val="center"/>
          </w:tcPr>
          <w:p>
            <w:pPr>
              <w:rPr>
                <w:rFonts w:cs="..ì."/>
                <w:kern w:val="0"/>
              </w:rPr>
            </w:pPr>
            <w:r>
              <w:rPr>
                <w:rFonts w:cs="..ì."/>
                <w:kern w:val="0"/>
              </w:rPr>
              <w:t>QJ3163</w:t>
            </w:r>
          </w:p>
        </w:tc>
        <w:tc>
          <w:tcPr>
            <w:tcW w:w="750" w:type="dxa"/>
            <w:vAlign w:val="center"/>
          </w:tcPr>
          <w:p>
            <w:pPr>
              <w:rPr>
                <w:rFonts w:cs="..ì."/>
                <w:kern w:val="0"/>
              </w:rPr>
            </w:pPr>
            <w:r>
              <w:rPr>
                <w:rFonts w:cs="..ì."/>
                <w:kern w:val="0"/>
              </w:rPr>
              <w:t>4</w:t>
            </w:r>
          </w:p>
        </w:tc>
        <w:tc>
          <w:tcPr>
            <w:tcW w:w="1083" w:type="dxa"/>
            <w:vAlign w:val="center"/>
          </w:tcPr>
          <w:p>
            <w:pPr>
              <w:rPr>
                <w:rFonts w:cs="..ì."/>
                <w:kern w:val="0"/>
              </w:rPr>
            </w:pPr>
            <w:r>
              <w:rPr>
                <w:rFonts w:cs="..ì." w:hint="eastAsia"/>
                <w:kern w:val="0"/>
              </w:rPr>
              <w:t>长春</w:t>
            </w:r>
          </w:p>
        </w:tc>
        <w:tc>
          <w:tcPr>
            <w:tcW w:w="1228" w:type="dxa"/>
            <w:vAlign w:val="center"/>
          </w:tcPr>
          <w:p>
            <w:pPr>
              <w:rPr>
                <w:rFonts w:cs="..ì."/>
                <w:kern w:val="0"/>
              </w:rPr>
            </w:pPr>
            <w:r>
              <w:rPr>
                <w:rFonts w:cs="..ì." w:hint="eastAsia"/>
                <w:kern w:val="0"/>
                <w:lang w:eastAsia="zh-CN"/>
              </w:rPr>
              <w:t>201</w:t>
            </w:r>
            <w:r>
              <w:rPr>
                <w:rFonts w:cs="..ì."/>
                <w:kern w:val="0"/>
              </w:rPr>
              <w:t>1.7</w:t>
            </w:r>
          </w:p>
        </w:tc>
        <w:tc>
          <w:tcPr>
            <w:tcW w:w="975" w:type="dxa"/>
            <w:vAlign w:val="center"/>
          </w:tcPr>
          <w:p>
            <w:pPr>
              <w:rPr>
                <w:rFonts w:cs="..ì."/>
                <w:kern w:val="0"/>
              </w:rPr>
            </w:pPr>
            <w:r>
              <w:rPr>
                <w:rFonts w:cs="..ì."/>
                <w:kern w:val="0"/>
              </w:rPr>
              <w:t>/</w:t>
            </w:r>
          </w:p>
        </w:tc>
        <w:tc>
          <w:tcPr>
            <w:tcW w:w="716" w:type="dxa"/>
            <w:vAlign w:val="center"/>
          </w:tcPr>
          <w:p>
            <w:pPr>
              <w:rPr>
                <w:kern w:val="0"/>
              </w:rPr>
            </w:pPr>
          </w:p>
        </w:tc>
      </w:tr>
      <w:tr>
        <w:tblPrEx>
          <w:tblW w:w="8208" w:type="dxa"/>
          <w:tblCellMar>
            <w:top w:w="0" w:type="dxa"/>
            <w:left w:w="108" w:type="dxa"/>
            <w:bottom w:w="0" w:type="dxa"/>
            <w:right w:w="108" w:type="dxa"/>
          </w:tblCellMar>
          <w:tblLook w:val="0000"/>
        </w:tblPrEx>
        <w:trPr>
          <w:trHeight w:val="510"/>
        </w:trPr>
        <w:tc>
          <w:tcPr>
            <w:tcW w:w="559" w:type="dxa"/>
            <w:vAlign w:val="center"/>
          </w:tcPr>
          <w:p>
            <w:pPr>
              <w:rPr>
                <w:rFonts w:cs="..ì."/>
                <w:kern w:val="0"/>
              </w:rPr>
            </w:pPr>
            <w:r>
              <w:rPr>
                <w:rFonts w:cs="..ì."/>
                <w:kern w:val="0"/>
              </w:rPr>
              <w:t>3</w:t>
            </w:r>
          </w:p>
        </w:tc>
        <w:tc>
          <w:tcPr>
            <w:tcW w:w="1517" w:type="dxa"/>
            <w:vAlign w:val="center"/>
          </w:tcPr>
          <w:p>
            <w:pPr>
              <w:rPr>
                <w:rFonts w:cs="..ì."/>
                <w:kern w:val="0"/>
              </w:rPr>
            </w:pPr>
            <w:r>
              <w:rPr>
                <w:rFonts w:cs="..ì." w:hint="eastAsia"/>
                <w:kern w:val="0"/>
              </w:rPr>
              <w:t>汽车起重机</w:t>
            </w:r>
          </w:p>
        </w:tc>
        <w:tc>
          <w:tcPr>
            <w:tcW w:w="1380" w:type="dxa"/>
            <w:vAlign w:val="center"/>
          </w:tcPr>
          <w:p>
            <w:pPr>
              <w:rPr>
                <w:rFonts w:cs="..ì."/>
                <w:kern w:val="0"/>
              </w:rPr>
            </w:pPr>
            <w:r>
              <w:rPr>
                <w:rFonts w:cs="..ì."/>
                <w:kern w:val="0"/>
              </w:rPr>
              <w:t>25t</w:t>
            </w:r>
          </w:p>
        </w:tc>
        <w:tc>
          <w:tcPr>
            <w:tcW w:w="750" w:type="dxa"/>
            <w:vAlign w:val="center"/>
          </w:tcPr>
          <w:p>
            <w:pPr>
              <w:rPr>
                <w:rFonts w:cs="..ì."/>
                <w:kern w:val="0"/>
              </w:rPr>
            </w:pPr>
            <w:r>
              <w:rPr>
                <w:rFonts w:cs="..ì."/>
                <w:kern w:val="0"/>
              </w:rPr>
              <w:t>2</w:t>
            </w:r>
          </w:p>
        </w:tc>
        <w:tc>
          <w:tcPr>
            <w:tcW w:w="1083" w:type="dxa"/>
            <w:vAlign w:val="center"/>
          </w:tcPr>
          <w:p>
            <w:pPr>
              <w:rPr>
                <w:rFonts w:cs="..ì."/>
                <w:kern w:val="0"/>
              </w:rPr>
            </w:pPr>
            <w:r>
              <w:rPr>
                <w:rFonts w:cs="..ì." w:hint="eastAsia"/>
                <w:kern w:val="0"/>
              </w:rPr>
              <w:t>徐州</w:t>
            </w:r>
          </w:p>
        </w:tc>
        <w:tc>
          <w:tcPr>
            <w:tcW w:w="1228" w:type="dxa"/>
            <w:vAlign w:val="center"/>
          </w:tcPr>
          <w:p>
            <w:pPr>
              <w:rPr>
                <w:rFonts w:cs="..ì."/>
                <w:kern w:val="0"/>
              </w:rPr>
            </w:pPr>
            <w:r>
              <w:rPr>
                <w:rFonts w:cs="..ì." w:hint="eastAsia"/>
                <w:kern w:val="0"/>
                <w:lang w:eastAsia="zh-CN"/>
              </w:rPr>
              <w:t>201</w:t>
            </w:r>
            <w:r>
              <w:rPr>
                <w:rFonts w:cs="..ì."/>
                <w:kern w:val="0"/>
              </w:rPr>
              <w:t>1.10</w:t>
            </w:r>
          </w:p>
        </w:tc>
        <w:tc>
          <w:tcPr>
            <w:tcW w:w="975" w:type="dxa"/>
            <w:vAlign w:val="center"/>
          </w:tcPr>
          <w:p>
            <w:pPr>
              <w:rPr>
                <w:rFonts w:cs="..ì."/>
                <w:kern w:val="0"/>
              </w:rPr>
            </w:pPr>
            <w:r>
              <w:rPr>
                <w:rFonts w:cs="..ì."/>
                <w:kern w:val="0"/>
              </w:rPr>
              <w:t>/</w:t>
            </w:r>
          </w:p>
        </w:tc>
        <w:tc>
          <w:tcPr>
            <w:tcW w:w="716" w:type="dxa"/>
            <w:vAlign w:val="center"/>
          </w:tcPr>
          <w:p>
            <w:pPr>
              <w:rPr>
                <w:kern w:val="0"/>
              </w:rPr>
            </w:pPr>
          </w:p>
        </w:tc>
      </w:tr>
    </w:tbl>
    <w:p>
      <w:pPr>
        <w:sectPr>
          <w:footerReference w:type="even" r:id="rId11"/>
          <w:type w:val="nextPage"/>
          <w:pgSz w:w="11906" w:h="16838"/>
          <w:pgMar w:top="935" w:right="1800" w:bottom="1440" w:left="1800" w:header="851" w:footer="992" w:gutter="0"/>
          <w:pgNumType w:start="8"/>
          <w:cols w:space="708"/>
          <w:titlePg w:val="0"/>
          <w:docGrid w:type="lines" w:linePitch="312"/>
        </w:sectPr>
      </w:pPr>
    </w:p>
    <w:tbl>
      <w:tblPr>
        <w:tblStyle w:val="TableNormal"/>
        <w:tblW w:w="82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tblPr>
      <w:tblGrid>
        <w:gridCol w:w="558"/>
        <w:gridCol w:w="1513"/>
        <w:gridCol w:w="1379"/>
        <w:gridCol w:w="749"/>
        <w:gridCol w:w="1081"/>
        <w:gridCol w:w="1227"/>
        <w:gridCol w:w="986"/>
        <w:gridCol w:w="715"/>
      </w:tblGrid>
      <w:tr>
        <w:tblPrEx>
          <w:tblW w:w="82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tblPrEx>
        <w:trPr>
          <w:trHeight w:val="513"/>
        </w:trPr>
        <w:tc>
          <w:tcPr>
            <w:tcW w:w="559" w:type="dxa"/>
            <w:vAlign w:val="center"/>
          </w:tcPr>
          <w:p>
            <w:pPr>
              <w:rPr>
                <w:rFonts w:cs="..ì."/>
                <w:kern w:val="0"/>
              </w:rPr>
            </w:pPr>
            <w:r>
              <w:rPr>
                <w:rFonts w:cs="..ì."/>
                <w:kern w:val="0"/>
              </w:rPr>
              <w:t>4</w:t>
            </w:r>
          </w:p>
        </w:tc>
        <w:tc>
          <w:tcPr>
            <w:tcW w:w="1517" w:type="dxa"/>
            <w:vAlign w:val="center"/>
          </w:tcPr>
          <w:p>
            <w:pPr>
              <w:rPr>
                <w:rFonts w:cs="..ì."/>
                <w:kern w:val="0"/>
              </w:rPr>
            </w:pPr>
            <w:r>
              <w:rPr>
                <w:rFonts w:cs="..ì." w:hint="eastAsia"/>
                <w:kern w:val="0"/>
              </w:rPr>
              <w:t>门吊</w:t>
            </w:r>
          </w:p>
        </w:tc>
        <w:tc>
          <w:tcPr>
            <w:tcW w:w="1380" w:type="dxa"/>
            <w:vAlign w:val="center"/>
          </w:tcPr>
          <w:p>
            <w:pPr>
              <w:rPr>
                <w:rFonts w:cs="..ì."/>
                <w:kern w:val="0"/>
              </w:rPr>
            </w:pPr>
            <w:r>
              <w:rPr>
                <w:rFonts w:cs="..ì."/>
                <w:kern w:val="0"/>
              </w:rPr>
              <w:t>5-6t</w:t>
            </w:r>
          </w:p>
        </w:tc>
        <w:tc>
          <w:tcPr>
            <w:tcW w:w="750" w:type="dxa"/>
            <w:vAlign w:val="center"/>
          </w:tcPr>
          <w:p>
            <w:pPr>
              <w:rPr>
                <w:rFonts w:cs="..ì."/>
                <w:kern w:val="0"/>
              </w:rPr>
            </w:pPr>
            <w:r>
              <w:rPr>
                <w:rFonts w:cs="..ì."/>
                <w:kern w:val="0"/>
              </w:rPr>
              <w:t>1</w:t>
            </w:r>
          </w:p>
        </w:tc>
        <w:tc>
          <w:tcPr>
            <w:tcW w:w="1083" w:type="dxa"/>
            <w:vAlign w:val="center"/>
          </w:tcPr>
          <w:p>
            <w:pPr>
              <w:rPr>
                <w:rFonts w:cs="..ì."/>
                <w:kern w:val="0"/>
              </w:rPr>
            </w:pPr>
            <w:r>
              <w:rPr>
                <w:rFonts w:cs="..ì." w:hint="eastAsia"/>
                <w:kern w:val="0"/>
              </w:rPr>
              <w:t>徐州</w:t>
            </w:r>
          </w:p>
        </w:tc>
        <w:tc>
          <w:tcPr>
            <w:tcW w:w="1228" w:type="dxa"/>
            <w:vAlign w:val="center"/>
          </w:tcPr>
          <w:p>
            <w:pPr>
              <w:rPr>
                <w:rFonts w:cs="..ì."/>
                <w:kern w:val="0"/>
              </w:rPr>
            </w:pPr>
            <w:r>
              <w:rPr>
                <w:rFonts w:cs="..ì."/>
                <w:kern w:val="0"/>
              </w:rPr>
              <w:t xml:space="preserve">1998 </w:t>
            </w:r>
            <w:r>
              <w:rPr>
                <w:rFonts w:cs="..ì." w:hint="eastAsia"/>
                <w:kern w:val="0"/>
              </w:rPr>
              <w:t>年</w:t>
            </w:r>
          </w:p>
        </w:tc>
        <w:tc>
          <w:tcPr>
            <w:tcW w:w="975" w:type="dxa"/>
            <w:vAlign w:val="center"/>
          </w:tcPr>
          <w:p>
            <w:pPr>
              <w:rPr>
                <w:kern w:val="0"/>
              </w:rPr>
            </w:pPr>
          </w:p>
        </w:tc>
        <w:tc>
          <w:tcPr>
            <w:tcW w:w="716" w:type="dxa"/>
            <w:vAlign w:val="center"/>
          </w:tcPr>
          <w:p>
            <w:pPr>
              <w:rPr>
                <w:kern w:val="0"/>
              </w:rPr>
            </w:pPr>
          </w:p>
        </w:tc>
      </w:tr>
      <w:tr>
        <w:tblPrEx>
          <w:tblW w:w="8208" w:type="dxa"/>
          <w:tblCellMar>
            <w:top w:w="0" w:type="dxa"/>
            <w:left w:w="108" w:type="dxa"/>
            <w:bottom w:w="0" w:type="dxa"/>
            <w:right w:w="108" w:type="dxa"/>
          </w:tblCellMar>
          <w:tblLook w:val="0000"/>
        </w:tblPrEx>
        <w:trPr>
          <w:trHeight w:val="513"/>
        </w:trPr>
        <w:tc>
          <w:tcPr>
            <w:tcW w:w="559" w:type="dxa"/>
            <w:vAlign w:val="center"/>
          </w:tcPr>
          <w:p>
            <w:pPr>
              <w:rPr>
                <w:rFonts w:cs="..ì."/>
                <w:kern w:val="0"/>
              </w:rPr>
            </w:pPr>
            <w:r>
              <w:rPr>
                <w:rFonts w:cs="..ì."/>
                <w:kern w:val="0"/>
              </w:rPr>
              <w:t>5</w:t>
            </w:r>
          </w:p>
        </w:tc>
        <w:tc>
          <w:tcPr>
            <w:tcW w:w="1517" w:type="dxa"/>
            <w:vAlign w:val="center"/>
          </w:tcPr>
          <w:p>
            <w:pPr>
              <w:rPr>
                <w:rFonts w:cs="..ì."/>
                <w:kern w:val="0"/>
              </w:rPr>
            </w:pPr>
            <w:r>
              <w:rPr>
                <w:rFonts w:cs="..ì." w:hint="eastAsia"/>
                <w:kern w:val="0"/>
              </w:rPr>
              <w:t>砼搅拌机</w:t>
            </w:r>
          </w:p>
        </w:tc>
        <w:tc>
          <w:tcPr>
            <w:tcW w:w="1380" w:type="dxa"/>
            <w:vAlign w:val="center"/>
          </w:tcPr>
          <w:p>
            <w:pPr>
              <w:rPr>
                <w:rFonts w:cs="..ì."/>
                <w:kern w:val="0"/>
              </w:rPr>
            </w:pPr>
            <w:r>
              <w:rPr>
                <w:rFonts w:cs="..ì."/>
                <w:kern w:val="0"/>
              </w:rPr>
              <w:t>JS500</w:t>
            </w:r>
          </w:p>
        </w:tc>
        <w:tc>
          <w:tcPr>
            <w:tcW w:w="750" w:type="dxa"/>
            <w:vAlign w:val="center"/>
          </w:tcPr>
          <w:p>
            <w:pPr>
              <w:rPr>
                <w:rFonts w:cs="..ì."/>
                <w:kern w:val="0"/>
              </w:rPr>
            </w:pPr>
            <w:r>
              <w:rPr>
                <w:rFonts w:cs="..ì."/>
                <w:kern w:val="0"/>
              </w:rPr>
              <w:t xml:space="preserve">1 </w:t>
            </w:r>
            <w:r>
              <w:rPr>
                <w:rFonts w:cs="..ì." w:hint="eastAsia"/>
                <w:kern w:val="0"/>
              </w:rPr>
              <w:t>台</w:t>
            </w:r>
          </w:p>
        </w:tc>
        <w:tc>
          <w:tcPr>
            <w:tcW w:w="1083" w:type="dxa"/>
            <w:vAlign w:val="center"/>
          </w:tcPr>
          <w:p>
            <w:pPr>
              <w:rPr>
                <w:rFonts w:cs="..ì."/>
                <w:kern w:val="0"/>
              </w:rPr>
            </w:pPr>
            <w:r>
              <w:rPr>
                <w:rFonts w:cs="..ì." w:hint="eastAsia"/>
                <w:kern w:val="0"/>
              </w:rPr>
              <w:t>福州</w:t>
            </w:r>
          </w:p>
        </w:tc>
        <w:tc>
          <w:tcPr>
            <w:tcW w:w="1228" w:type="dxa"/>
            <w:vAlign w:val="center"/>
          </w:tcPr>
          <w:p>
            <w:pPr>
              <w:rPr>
                <w:rFonts w:cs="..ì."/>
                <w:kern w:val="0"/>
              </w:rPr>
            </w:pPr>
            <w:r>
              <w:rPr>
                <w:rFonts w:cs="..ì." w:hint="eastAsia"/>
                <w:kern w:val="0"/>
                <w:lang w:eastAsia="zh-CN"/>
              </w:rPr>
              <w:t>201</w:t>
            </w:r>
            <w:r>
              <w:rPr>
                <w:rFonts w:cs="..ì."/>
                <w:kern w:val="0"/>
              </w:rPr>
              <w:t xml:space="preserve">0 </w:t>
            </w:r>
            <w:r>
              <w:rPr>
                <w:rFonts w:cs="..ì." w:hint="eastAsia"/>
                <w:kern w:val="0"/>
              </w:rPr>
              <w:t>年</w:t>
            </w:r>
          </w:p>
        </w:tc>
        <w:tc>
          <w:tcPr>
            <w:tcW w:w="975" w:type="dxa"/>
            <w:vAlign w:val="center"/>
          </w:tcPr>
          <w:p>
            <w:pPr>
              <w:rPr>
                <w:rFonts w:cs="..ì."/>
                <w:kern w:val="0"/>
              </w:rPr>
            </w:pPr>
            <w:r>
              <w:rPr>
                <w:rFonts w:cs="..ì."/>
                <w:kern w:val="0"/>
              </w:rPr>
              <w:t>27.55</w:t>
            </w:r>
          </w:p>
        </w:tc>
        <w:tc>
          <w:tcPr>
            <w:tcW w:w="716" w:type="dxa"/>
            <w:vAlign w:val="center"/>
          </w:tcPr>
          <w:p>
            <w:pPr>
              <w:rPr>
                <w:kern w:val="0"/>
              </w:rPr>
            </w:pPr>
          </w:p>
        </w:tc>
      </w:tr>
      <w:tr>
        <w:tblPrEx>
          <w:tblW w:w="8208" w:type="dxa"/>
          <w:tblCellMar>
            <w:top w:w="0" w:type="dxa"/>
            <w:left w:w="108" w:type="dxa"/>
            <w:bottom w:w="0" w:type="dxa"/>
            <w:right w:w="108" w:type="dxa"/>
          </w:tblCellMar>
          <w:tblLook w:val="0000"/>
        </w:tblPrEx>
        <w:trPr>
          <w:trHeight w:val="513"/>
        </w:trPr>
        <w:tc>
          <w:tcPr>
            <w:tcW w:w="559" w:type="dxa"/>
            <w:vAlign w:val="center"/>
          </w:tcPr>
          <w:p>
            <w:pPr>
              <w:rPr>
                <w:rFonts w:cs="..ì."/>
                <w:kern w:val="0"/>
              </w:rPr>
            </w:pPr>
            <w:r>
              <w:rPr>
                <w:rFonts w:cs="..ì."/>
                <w:kern w:val="0"/>
              </w:rPr>
              <w:t>6</w:t>
            </w:r>
          </w:p>
        </w:tc>
        <w:tc>
          <w:tcPr>
            <w:tcW w:w="1517" w:type="dxa"/>
            <w:vAlign w:val="center"/>
          </w:tcPr>
          <w:p>
            <w:pPr>
              <w:rPr>
                <w:rFonts w:cs="..ì."/>
                <w:kern w:val="0"/>
              </w:rPr>
            </w:pPr>
            <w:r>
              <w:rPr>
                <w:rFonts w:cs="..ì." w:hint="eastAsia"/>
                <w:kern w:val="0"/>
              </w:rPr>
              <w:t>砂浆搅拌机</w:t>
            </w:r>
          </w:p>
        </w:tc>
        <w:tc>
          <w:tcPr>
            <w:tcW w:w="1380" w:type="dxa"/>
            <w:vAlign w:val="center"/>
          </w:tcPr>
          <w:p>
            <w:pPr>
              <w:rPr>
                <w:rFonts w:cs="..ì."/>
                <w:kern w:val="0"/>
              </w:rPr>
            </w:pPr>
            <w:r>
              <w:rPr>
                <w:rFonts w:cs="..ì."/>
                <w:kern w:val="0"/>
              </w:rPr>
              <w:t>UJW</w:t>
            </w:r>
            <w:r>
              <w:rPr>
                <w:rFonts w:cs="..ì." w:hint="eastAsia"/>
                <w:kern w:val="0"/>
              </w:rPr>
              <w:t>－</w:t>
            </w:r>
            <w:r>
              <w:rPr>
                <w:rFonts w:cs="..ì."/>
                <w:kern w:val="0"/>
              </w:rPr>
              <w:t>3</w:t>
            </w:r>
          </w:p>
        </w:tc>
        <w:tc>
          <w:tcPr>
            <w:tcW w:w="750" w:type="dxa"/>
            <w:vAlign w:val="center"/>
          </w:tcPr>
          <w:p>
            <w:pPr>
              <w:rPr>
                <w:rFonts w:cs="..ì."/>
                <w:kern w:val="0"/>
              </w:rPr>
            </w:pPr>
            <w:r>
              <w:rPr>
                <w:rFonts w:cs="..ì."/>
                <w:kern w:val="0"/>
              </w:rPr>
              <w:t>1</w:t>
            </w:r>
          </w:p>
        </w:tc>
        <w:tc>
          <w:tcPr>
            <w:tcW w:w="1083" w:type="dxa"/>
            <w:vAlign w:val="center"/>
          </w:tcPr>
          <w:p>
            <w:pPr>
              <w:rPr>
                <w:rFonts w:cs="..ì."/>
                <w:kern w:val="0"/>
              </w:rPr>
            </w:pPr>
            <w:r>
              <w:rPr>
                <w:rFonts w:cs="..ì." w:hint="eastAsia"/>
                <w:kern w:val="0"/>
              </w:rPr>
              <w:t>陕西</w:t>
            </w:r>
          </w:p>
        </w:tc>
        <w:tc>
          <w:tcPr>
            <w:tcW w:w="1228" w:type="dxa"/>
            <w:vAlign w:val="center"/>
          </w:tcPr>
          <w:p>
            <w:pPr>
              <w:rPr>
                <w:rFonts w:cs="..ì."/>
                <w:kern w:val="0"/>
              </w:rPr>
            </w:pPr>
            <w:r>
              <w:rPr>
                <w:rFonts w:cs="..ì." w:hint="eastAsia"/>
                <w:kern w:val="0"/>
                <w:lang w:eastAsia="zh-CN"/>
              </w:rPr>
              <w:t>201</w:t>
            </w:r>
            <w:r>
              <w:rPr>
                <w:rFonts w:cs="..ì."/>
                <w:kern w:val="0"/>
              </w:rPr>
              <w:t>3.4</w:t>
            </w:r>
          </w:p>
        </w:tc>
        <w:tc>
          <w:tcPr>
            <w:tcW w:w="975" w:type="dxa"/>
            <w:vAlign w:val="center"/>
          </w:tcPr>
          <w:p>
            <w:pPr>
              <w:rPr>
                <w:rFonts w:cs="..ì."/>
                <w:kern w:val="0"/>
              </w:rPr>
            </w:pPr>
            <w:r>
              <w:rPr>
                <w:rFonts w:cs="..ì."/>
                <w:kern w:val="0"/>
              </w:rPr>
              <w:t>3.0</w:t>
            </w:r>
          </w:p>
        </w:tc>
        <w:tc>
          <w:tcPr>
            <w:tcW w:w="716" w:type="dxa"/>
            <w:vAlign w:val="center"/>
          </w:tcPr>
          <w:p>
            <w:pPr>
              <w:rPr>
                <w:kern w:val="0"/>
              </w:rPr>
            </w:pPr>
          </w:p>
        </w:tc>
      </w:tr>
      <w:tr>
        <w:tblPrEx>
          <w:tblW w:w="8208" w:type="dxa"/>
          <w:tblCellMar>
            <w:top w:w="0" w:type="dxa"/>
            <w:left w:w="108" w:type="dxa"/>
            <w:bottom w:w="0" w:type="dxa"/>
            <w:right w:w="108" w:type="dxa"/>
          </w:tblCellMar>
          <w:tblLook w:val="0000"/>
        </w:tblPrEx>
        <w:trPr>
          <w:trHeight w:val="513"/>
        </w:trPr>
        <w:tc>
          <w:tcPr>
            <w:tcW w:w="559" w:type="dxa"/>
            <w:vAlign w:val="center"/>
          </w:tcPr>
          <w:p>
            <w:pPr>
              <w:rPr>
                <w:rFonts w:cs="..ì."/>
                <w:kern w:val="0"/>
              </w:rPr>
            </w:pPr>
            <w:r>
              <w:rPr>
                <w:rFonts w:cs="..ì."/>
                <w:kern w:val="0"/>
              </w:rPr>
              <w:t>7</w:t>
            </w:r>
          </w:p>
        </w:tc>
        <w:tc>
          <w:tcPr>
            <w:tcW w:w="1517" w:type="dxa"/>
            <w:vAlign w:val="center"/>
          </w:tcPr>
          <w:p>
            <w:pPr>
              <w:rPr>
                <w:rFonts w:cs="..ì."/>
                <w:kern w:val="0"/>
              </w:rPr>
            </w:pPr>
            <w:r>
              <w:rPr>
                <w:rFonts w:cs="..ì." w:hint="eastAsia"/>
                <w:kern w:val="0"/>
              </w:rPr>
              <w:t>压浆机</w:t>
            </w:r>
          </w:p>
        </w:tc>
        <w:tc>
          <w:tcPr>
            <w:tcW w:w="1380" w:type="dxa"/>
            <w:vAlign w:val="center"/>
          </w:tcPr>
          <w:p>
            <w:pPr>
              <w:rPr>
                <w:rFonts w:cs="..ì."/>
                <w:kern w:val="0"/>
              </w:rPr>
            </w:pPr>
            <w:r>
              <w:rPr>
                <w:rFonts w:cs="..ì."/>
                <w:kern w:val="0"/>
              </w:rPr>
              <w:t>YZ-2</w:t>
            </w:r>
          </w:p>
        </w:tc>
        <w:tc>
          <w:tcPr>
            <w:tcW w:w="750" w:type="dxa"/>
            <w:vAlign w:val="center"/>
          </w:tcPr>
          <w:p>
            <w:pPr>
              <w:rPr>
                <w:rFonts w:cs="..ì."/>
                <w:kern w:val="0"/>
              </w:rPr>
            </w:pPr>
            <w:r>
              <w:rPr>
                <w:rFonts w:cs="..ì."/>
                <w:kern w:val="0"/>
              </w:rPr>
              <w:t>1</w:t>
            </w:r>
          </w:p>
        </w:tc>
        <w:tc>
          <w:tcPr>
            <w:tcW w:w="1083" w:type="dxa"/>
            <w:vAlign w:val="center"/>
          </w:tcPr>
          <w:p>
            <w:pPr>
              <w:rPr>
                <w:rFonts w:cs="..ì."/>
                <w:kern w:val="0"/>
              </w:rPr>
            </w:pPr>
            <w:r>
              <w:rPr>
                <w:rFonts w:cs="..ì." w:hint="eastAsia"/>
                <w:kern w:val="0"/>
              </w:rPr>
              <w:t>徐州</w:t>
            </w:r>
          </w:p>
        </w:tc>
        <w:tc>
          <w:tcPr>
            <w:tcW w:w="1228" w:type="dxa"/>
            <w:vAlign w:val="center"/>
          </w:tcPr>
          <w:p>
            <w:pPr>
              <w:rPr>
                <w:rFonts w:cs="..ì."/>
                <w:kern w:val="0"/>
              </w:rPr>
            </w:pPr>
            <w:r>
              <w:rPr>
                <w:rFonts w:cs="..ì."/>
                <w:kern w:val="0"/>
              </w:rPr>
              <w:t xml:space="preserve">1999 </w:t>
            </w:r>
            <w:r>
              <w:rPr>
                <w:rFonts w:cs="..ì." w:hint="eastAsia"/>
                <w:kern w:val="0"/>
              </w:rPr>
              <w:t>年</w:t>
            </w:r>
          </w:p>
        </w:tc>
        <w:tc>
          <w:tcPr>
            <w:tcW w:w="975" w:type="dxa"/>
            <w:vAlign w:val="center"/>
          </w:tcPr>
          <w:p>
            <w:pPr>
              <w:rPr>
                <w:kern w:val="0"/>
              </w:rPr>
            </w:pPr>
          </w:p>
        </w:tc>
        <w:tc>
          <w:tcPr>
            <w:tcW w:w="716" w:type="dxa"/>
            <w:vAlign w:val="center"/>
          </w:tcPr>
          <w:p>
            <w:pPr>
              <w:rPr>
                <w:kern w:val="0"/>
              </w:rPr>
            </w:pPr>
          </w:p>
        </w:tc>
      </w:tr>
      <w:tr>
        <w:tblPrEx>
          <w:tblW w:w="8208" w:type="dxa"/>
          <w:tblCellMar>
            <w:top w:w="0" w:type="dxa"/>
            <w:left w:w="108" w:type="dxa"/>
            <w:bottom w:w="0" w:type="dxa"/>
            <w:right w:w="108" w:type="dxa"/>
          </w:tblCellMar>
          <w:tblLook w:val="0000"/>
        </w:tblPrEx>
        <w:trPr>
          <w:trHeight w:val="513"/>
        </w:trPr>
        <w:tc>
          <w:tcPr>
            <w:tcW w:w="559" w:type="dxa"/>
            <w:vAlign w:val="center"/>
          </w:tcPr>
          <w:p>
            <w:pPr>
              <w:rPr>
                <w:rFonts w:cs="..ì."/>
                <w:kern w:val="0"/>
              </w:rPr>
            </w:pPr>
            <w:r>
              <w:rPr>
                <w:rFonts w:cs="..ì."/>
                <w:kern w:val="0"/>
              </w:rPr>
              <w:t>8</w:t>
            </w:r>
          </w:p>
        </w:tc>
        <w:tc>
          <w:tcPr>
            <w:tcW w:w="1517" w:type="dxa"/>
            <w:vAlign w:val="center"/>
          </w:tcPr>
          <w:p>
            <w:pPr>
              <w:rPr>
                <w:rFonts w:cs="..ì."/>
                <w:kern w:val="0"/>
              </w:rPr>
            </w:pPr>
            <w:r>
              <w:rPr>
                <w:rFonts w:cs="..ì." w:hint="eastAsia"/>
                <w:kern w:val="0"/>
              </w:rPr>
              <w:t>机动翻斗车</w:t>
            </w:r>
          </w:p>
        </w:tc>
        <w:tc>
          <w:tcPr>
            <w:tcW w:w="1380" w:type="dxa"/>
            <w:vAlign w:val="center"/>
          </w:tcPr>
          <w:p>
            <w:pPr>
              <w:rPr>
                <w:rFonts w:cs="..ì."/>
                <w:kern w:val="0"/>
              </w:rPr>
            </w:pPr>
            <w:r>
              <w:rPr>
                <w:rFonts w:cs="..ì."/>
                <w:kern w:val="0"/>
              </w:rPr>
              <w:t>CYT</w:t>
            </w:r>
          </w:p>
        </w:tc>
        <w:tc>
          <w:tcPr>
            <w:tcW w:w="750" w:type="dxa"/>
            <w:vAlign w:val="center"/>
          </w:tcPr>
          <w:p>
            <w:pPr>
              <w:rPr>
                <w:rFonts w:cs="..ì."/>
                <w:kern w:val="0"/>
              </w:rPr>
            </w:pPr>
            <w:r>
              <w:rPr>
                <w:rFonts w:cs="..ì."/>
                <w:kern w:val="0"/>
              </w:rPr>
              <w:t>5</w:t>
            </w:r>
          </w:p>
        </w:tc>
        <w:tc>
          <w:tcPr>
            <w:tcW w:w="1083" w:type="dxa"/>
            <w:vAlign w:val="center"/>
          </w:tcPr>
          <w:p>
            <w:pPr>
              <w:rPr>
                <w:rFonts w:cs="..ì."/>
                <w:kern w:val="0"/>
              </w:rPr>
            </w:pPr>
            <w:r>
              <w:rPr>
                <w:rFonts w:cs="..ì." w:hint="eastAsia"/>
                <w:kern w:val="0"/>
              </w:rPr>
              <w:t>山东</w:t>
            </w:r>
          </w:p>
        </w:tc>
        <w:tc>
          <w:tcPr>
            <w:tcW w:w="1228" w:type="dxa"/>
            <w:vAlign w:val="center"/>
          </w:tcPr>
          <w:p>
            <w:pPr>
              <w:rPr>
                <w:rFonts w:cs="..ì."/>
                <w:kern w:val="0"/>
              </w:rPr>
            </w:pPr>
            <w:r>
              <w:rPr>
                <w:rFonts w:cs="..ì." w:hint="eastAsia"/>
                <w:kern w:val="0"/>
                <w:lang w:eastAsia="zh-CN"/>
              </w:rPr>
              <w:t>201</w:t>
            </w:r>
            <w:r>
              <w:rPr>
                <w:rFonts w:cs="..ì."/>
                <w:kern w:val="0"/>
              </w:rPr>
              <w:t>0.11</w:t>
            </w:r>
          </w:p>
        </w:tc>
        <w:tc>
          <w:tcPr>
            <w:tcW w:w="975" w:type="dxa"/>
            <w:vAlign w:val="center"/>
          </w:tcPr>
          <w:p>
            <w:pPr>
              <w:rPr>
                <w:rFonts w:cs="..ì."/>
                <w:kern w:val="0"/>
              </w:rPr>
            </w:pPr>
            <w:r>
              <w:rPr>
                <w:rFonts w:cs="..ì."/>
                <w:kern w:val="0"/>
              </w:rPr>
              <w:t>/</w:t>
            </w:r>
          </w:p>
        </w:tc>
        <w:tc>
          <w:tcPr>
            <w:tcW w:w="716" w:type="dxa"/>
            <w:vAlign w:val="center"/>
          </w:tcPr>
          <w:p>
            <w:pPr>
              <w:rPr>
                <w:kern w:val="0"/>
              </w:rPr>
            </w:pPr>
          </w:p>
        </w:tc>
      </w:tr>
      <w:tr>
        <w:tblPrEx>
          <w:tblW w:w="8208" w:type="dxa"/>
          <w:tblCellMar>
            <w:top w:w="0" w:type="dxa"/>
            <w:left w:w="108" w:type="dxa"/>
            <w:bottom w:w="0" w:type="dxa"/>
            <w:right w:w="108" w:type="dxa"/>
          </w:tblCellMar>
          <w:tblLook w:val="0000"/>
        </w:tblPrEx>
        <w:trPr>
          <w:trHeight w:val="595"/>
        </w:trPr>
        <w:tc>
          <w:tcPr>
            <w:tcW w:w="559" w:type="dxa"/>
            <w:vAlign w:val="center"/>
          </w:tcPr>
          <w:p>
            <w:pPr>
              <w:rPr>
                <w:rFonts w:cs="..ì."/>
                <w:kern w:val="0"/>
              </w:rPr>
            </w:pPr>
            <w:r>
              <w:rPr>
                <w:rFonts w:cs="..ì."/>
                <w:kern w:val="0"/>
              </w:rPr>
              <w:t>9</w:t>
            </w:r>
          </w:p>
        </w:tc>
        <w:tc>
          <w:tcPr>
            <w:tcW w:w="1517" w:type="dxa"/>
            <w:vAlign w:val="center"/>
          </w:tcPr>
          <w:p>
            <w:pPr>
              <w:rPr>
                <w:rFonts w:cs="..ì."/>
                <w:kern w:val="0"/>
              </w:rPr>
            </w:pPr>
            <w:r>
              <w:rPr>
                <w:rFonts w:cs="..ì." w:hint="eastAsia"/>
                <w:kern w:val="0"/>
              </w:rPr>
              <w:t>插入式振动棒</w:t>
            </w:r>
          </w:p>
        </w:tc>
        <w:tc>
          <w:tcPr>
            <w:tcW w:w="1380" w:type="dxa"/>
            <w:vAlign w:val="center"/>
          </w:tcPr>
          <w:p>
            <w:pPr>
              <w:rPr>
                <w:rFonts w:cs="..ì."/>
                <w:kern w:val="0"/>
              </w:rPr>
            </w:pPr>
            <w:r>
              <w:rPr>
                <w:rFonts w:cs="..ì."/>
                <w:kern w:val="0"/>
              </w:rPr>
              <w:t>HE69</w:t>
            </w:r>
            <w:r>
              <w:rPr>
                <w:rFonts w:cs="..ì." w:hint="eastAsia"/>
                <w:kern w:val="0"/>
              </w:rPr>
              <w:t>－</w:t>
            </w:r>
            <w:r>
              <w:rPr>
                <w:rFonts w:cs="..ì."/>
                <w:kern w:val="0"/>
              </w:rPr>
              <w:t>70A</w:t>
            </w:r>
          </w:p>
        </w:tc>
        <w:tc>
          <w:tcPr>
            <w:tcW w:w="750" w:type="dxa"/>
            <w:vAlign w:val="center"/>
          </w:tcPr>
          <w:p>
            <w:pPr>
              <w:rPr>
                <w:rFonts w:cs="..ì."/>
                <w:kern w:val="0"/>
              </w:rPr>
            </w:pPr>
            <w:r>
              <w:rPr>
                <w:rFonts w:cs="..ì."/>
                <w:kern w:val="0"/>
              </w:rPr>
              <w:t>6</w:t>
            </w:r>
          </w:p>
        </w:tc>
        <w:tc>
          <w:tcPr>
            <w:tcW w:w="1083" w:type="dxa"/>
            <w:vAlign w:val="center"/>
          </w:tcPr>
          <w:p>
            <w:pPr>
              <w:rPr>
                <w:rFonts w:cs="..ì."/>
                <w:kern w:val="0"/>
              </w:rPr>
            </w:pPr>
            <w:r>
              <w:rPr>
                <w:rFonts w:cs="..ì." w:hint="eastAsia"/>
                <w:kern w:val="0"/>
              </w:rPr>
              <w:t>浙江</w:t>
            </w:r>
          </w:p>
        </w:tc>
        <w:tc>
          <w:tcPr>
            <w:tcW w:w="1228" w:type="dxa"/>
            <w:vAlign w:val="center"/>
          </w:tcPr>
          <w:p>
            <w:pPr>
              <w:rPr>
                <w:rFonts w:cs="..ì."/>
                <w:kern w:val="0"/>
              </w:rPr>
            </w:pPr>
            <w:r>
              <w:rPr>
                <w:rFonts w:cs="..ì." w:hint="eastAsia"/>
                <w:kern w:val="0"/>
                <w:lang w:eastAsia="zh-CN"/>
              </w:rPr>
              <w:t>201</w:t>
            </w:r>
            <w:r>
              <w:rPr>
                <w:rFonts w:cs="..ì."/>
                <w:kern w:val="0"/>
              </w:rPr>
              <w:t>4.9</w:t>
            </w:r>
          </w:p>
        </w:tc>
        <w:tc>
          <w:tcPr>
            <w:tcW w:w="975" w:type="dxa"/>
            <w:vAlign w:val="center"/>
          </w:tcPr>
          <w:p>
            <w:pPr>
              <w:rPr>
                <w:rFonts w:cs="..ì."/>
                <w:kern w:val="0"/>
              </w:rPr>
            </w:pPr>
            <w:r>
              <w:rPr>
                <w:rFonts w:cs="..ì."/>
                <w:kern w:val="0"/>
              </w:rPr>
              <w:t>1.5</w:t>
            </w:r>
          </w:p>
        </w:tc>
        <w:tc>
          <w:tcPr>
            <w:tcW w:w="716" w:type="dxa"/>
            <w:vAlign w:val="center"/>
          </w:tcPr>
          <w:p>
            <w:pPr>
              <w:rPr>
                <w:kern w:val="0"/>
              </w:rPr>
            </w:pPr>
          </w:p>
        </w:tc>
      </w:tr>
      <w:tr>
        <w:tblPrEx>
          <w:tblW w:w="8208" w:type="dxa"/>
          <w:tblCellMar>
            <w:top w:w="0" w:type="dxa"/>
            <w:left w:w="108" w:type="dxa"/>
            <w:bottom w:w="0" w:type="dxa"/>
            <w:right w:w="108" w:type="dxa"/>
          </w:tblCellMar>
          <w:tblLook w:val="0000"/>
        </w:tblPrEx>
        <w:trPr>
          <w:trHeight w:val="595"/>
        </w:trPr>
        <w:tc>
          <w:tcPr>
            <w:tcW w:w="559" w:type="dxa"/>
            <w:vAlign w:val="center"/>
          </w:tcPr>
          <w:p>
            <w:pPr>
              <w:rPr>
                <w:rFonts w:cs="..ì."/>
                <w:kern w:val="0"/>
              </w:rPr>
            </w:pPr>
            <w:r>
              <w:rPr>
                <w:rFonts w:cs="..ì."/>
                <w:kern w:val="0"/>
              </w:rPr>
              <w:t>10</w:t>
            </w:r>
          </w:p>
        </w:tc>
        <w:tc>
          <w:tcPr>
            <w:tcW w:w="1517" w:type="dxa"/>
            <w:vAlign w:val="center"/>
          </w:tcPr>
          <w:p>
            <w:pPr>
              <w:rPr>
                <w:rFonts w:cs="..ì."/>
                <w:kern w:val="0"/>
              </w:rPr>
            </w:pPr>
            <w:r>
              <w:rPr>
                <w:rFonts w:cs="..ì." w:hint="eastAsia"/>
                <w:kern w:val="0"/>
              </w:rPr>
              <w:t>平台振捣器</w:t>
            </w:r>
          </w:p>
        </w:tc>
        <w:tc>
          <w:tcPr>
            <w:tcW w:w="1380" w:type="dxa"/>
            <w:vAlign w:val="center"/>
          </w:tcPr>
          <w:p>
            <w:pPr>
              <w:rPr>
                <w:rFonts w:cs="..ì."/>
                <w:kern w:val="0"/>
              </w:rPr>
            </w:pPr>
            <w:r>
              <w:rPr>
                <w:rFonts w:cs="..ì."/>
                <w:kern w:val="0"/>
              </w:rPr>
              <w:t>PZ22</w:t>
            </w:r>
          </w:p>
        </w:tc>
        <w:tc>
          <w:tcPr>
            <w:tcW w:w="750" w:type="dxa"/>
            <w:vAlign w:val="center"/>
          </w:tcPr>
          <w:p>
            <w:pPr>
              <w:rPr>
                <w:rFonts w:cs="..ì."/>
                <w:kern w:val="0"/>
              </w:rPr>
            </w:pPr>
            <w:r>
              <w:rPr>
                <w:rFonts w:cs="..ì."/>
                <w:kern w:val="0"/>
              </w:rPr>
              <w:t xml:space="preserve">3 </w:t>
            </w:r>
            <w:r>
              <w:rPr>
                <w:rFonts w:cs="..ì." w:hint="eastAsia"/>
                <w:kern w:val="0"/>
              </w:rPr>
              <w:t>台</w:t>
            </w:r>
          </w:p>
        </w:tc>
        <w:tc>
          <w:tcPr>
            <w:tcW w:w="1083" w:type="dxa"/>
            <w:vAlign w:val="center"/>
          </w:tcPr>
          <w:p>
            <w:pPr>
              <w:rPr>
                <w:rFonts w:cs="..ì."/>
                <w:kern w:val="0"/>
              </w:rPr>
            </w:pPr>
            <w:r>
              <w:rPr>
                <w:rFonts w:cs="..ì." w:hint="eastAsia"/>
                <w:kern w:val="0"/>
              </w:rPr>
              <w:t>福州</w:t>
            </w:r>
          </w:p>
        </w:tc>
        <w:tc>
          <w:tcPr>
            <w:tcW w:w="1228" w:type="dxa"/>
            <w:vAlign w:val="center"/>
          </w:tcPr>
          <w:p>
            <w:pPr>
              <w:rPr>
                <w:rFonts w:cs="..ì."/>
                <w:kern w:val="0"/>
              </w:rPr>
            </w:pPr>
            <w:r>
              <w:rPr>
                <w:rFonts w:cs="..ì."/>
                <w:kern w:val="0"/>
              </w:rPr>
              <w:t>1998</w:t>
            </w:r>
          </w:p>
        </w:tc>
        <w:tc>
          <w:tcPr>
            <w:tcW w:w="975" w:type="dxa"/>
            <w:vAlign w:val="center"/>
          </w:tcPr>
          <w:p>
            <w:pPr>
              <w:rPr>
                <w:rFonts w:cs="..ì."/>
                <w:kern w:val="0"/>
              </w:rPr>
            </w:pPr>
            <w:r>
              <w:rPr>
                <w:rFonts w:cs="..ì."/>
                <w:kern w:val="0"/>
              </w:rPr>
              <w:t>2.2</w:t>
            </w:r>
          </w:p>
        </w:tc>
        <w:tc>
          <w:tcPr>
            <w:tcW w:w="716" w:type="dxa"/>
            <w:vAlign w:val="center"/>
          </w:tcPr>
          <w:p>
            <w:pPr>
              <w:rPr>
                <w:kern w:val="0"/>
              </w:rPr>
            </w:pPr>
          </w:p>
        </w:tc>
      </w:tr>
      <w:tr>
        <w:tblPrEx>
          <w:tblW w:w="8208" w:type="dxa"/>
          <w:tblCellMar>
            <w:top w:w="0" w:type="dxa"/>
            <w:left w:w="108" w:type="dxa"/>
            <w:bottom w:w="0" w:type="dxa"/>
            <w:right w:w="108" w:type="dxa"/>
          </w:tblCellMar>
          <w:tblLook w:val="0000"/>
        </w:tblPrEx>
        <w:trPr>
          <w:trHeight w:val="510"/>
        </w:trPr>
        <w:tc>
          <w:tcPr>
            <w:tcW w:w="559" w:type="dxa"/>
            <w:vAlign w:val="center"/>
          </w:tcPr>
          <w:p>
            <w:pPr>
              <w:rPr>
                <w:rFonts w:cs="..ì."/>
                <w:kern w:val="0"/>
              </w:rPr>
            </w:pPr>
            <w:r>
              <w:rPr>
                <w:rFonts w:cs="..ì."/>
                <w:kern w:val="0"/>
              </w:rPr>
              <w:t>11</w:t>
            </w:r>
          </w:p>
        </w:tc>
        <w:tc>
          <w:tcPr>
            <w:tcW w:w="1517" w:type="dxa"/>
            <w:vAlign w:val="center"/>
          </w:tcPr>
          <w:p>
            <w:pPr>
              <w:rPr>
                <w:rFonts w:cs="..ì."/>
                <w:kern w:val="0"/>
              </w:rPr>
            </w:pPr>
            <w:r>
              <w:rPr>
                <w:rFonts w:cs="..ì." w:hint="eastAsia"/>
                <w:kern w:val="0"/>
              </w:rPr>
              <w:t>交流电焊机</w:t>
            </w:r>
          </w:p>
        </w:tc>
        <w:tc>
          <w:tcPr>
            <w:tcW w:w="1380" w:type="dxa"/>
            <w:vAlign w:val="center"/>
          </w:tcPr>
          <w:p>
            <w:pPr>
              <w:rPr>
                <w:rFonts w:cs="..ì."/>
                <w:kern w:val="0"/>
              </w:rPr>
            </w:pPr>
            <w:r>
              <w:rPr>
                <w:rFonts w:cs="..ì."/>
                <w:kern w:val="0"/>
              </w:rPr>
              <w:t>500A</w:t>
            </w:r>
          </w:p>
        </w:tc>
        <w:tc>
          <w:tcPr>
            <w:tcW w:w="750" w:type="dxa"/>
            <w:vAlign w:val="center"/>
          </w:tcPr>
          <w:p>
            <w:pPr>
              <w:rPr>
                <w:rFonts w:cs="..ì."/>
                <w:kern w:val="0"/>
              </w:rPr>
            </w:pPr>
            <w:r>
              <w:rPr>
                <w:rFonts w:cs="..ì."/>
                <w:kern w:val="0"/>
              </w:rPr>
              <w:t xml:space="preserve">1 </w:t>
            </w:r>
            <w:r>
              <w:rPr>
                <w:rFonts w:cs="..ì." w:hint="eastAsia"/>
                <w:kern w:val="0"/>
              </w:rPr>
              <w:t>台</w:t>
            </w:r>
          </w:p>
        </w:tc>
        <w:tc>
          <w:tcPr>
            <w:tcW w:w="1083" w:type="dxa"/>
            <w:vAlign w:val="center"/>
          </w:tcPr>
          <w:p>
            <w:pPr>
              <w:rPr>
                <w:rFonts w:cs="..ì."/>
                <w:kern w:val="0"/>
              </w:rPr>
            </w:pPr>
            <w:r>
              <w:rPr>
                <w:rFonts w:cs="..ì." w:hint="eastAsia"/>
                <w:kern w:val="0"/>
              </w:rPr>
              <w:t>西安</w:t>
            </w:r>
          </w:p>
        </w:tc>
        <w:tc>
          <w:tcPr>
            <w:tcW w:w="1228" w:type="dxa"/>
            <w:vAlign w:val="center"/>
          </w:tcPr>
          <w:p>
            <w:pPr>
              <w:rPr>
                <w:rFonts w:cs="..ì."/>
                <w:kern w:val="0"/>
              </w:rPr>
            </w:pPr>
            <w:r>
              <w:rPr>
                <w:rFonts w:cs="..ì."/>
                <w:kern w:val="0"/>
              </w:rPr>
              <w:t xml:space="preserve">1999 </w:t>
            </w:r>
            <w:r>
              <w:rPr>
                <w:rFonts w:cs="..ì." w:hint="eastAsia"/>
                <w:kern w:val="0"/>
              </w:rPr>
              <w:t>年</w:t>
            </w:r>
          </w:p>
        </w:tc>
        <w:tc>
          <w:tcPr>
            <w:tcW w:w="975" w:type="dxa"/>
            <w:vAlign w:val="center"/>
          </w:tcPr>
          <w:p>
            <w:pPr>
              <w:rPr>
                <w:kern w:val="0"/>
              </w:rPr>
            </w:pPr>
          </w:p>
        </w:tc>
        <w:tc>
          <w:tcPr>
            <w:tcW w:w="716" w:type="dxa"/>
            <w:vAlign w:val="center"/>
          </w:tcPr>
          <w:p>
            <w:pPr>
              <w:rPr>
                <w:kern w:val="0"/>
              </w:rPr>
            </w:pPr>
          </w:p>
        </w:tc>
      </w:tr>
      <w:tr>
        <w:tblPrEx>
          <w:tblW w:w="8208" w:type="dxa"/>
          <w:tblCellMar>
            <w:top w:w="0" w:type="dxa"/>
            <w:left w:w="108" w:type="dxa"/>
            <w:bottom w:w="0" w:type="dxa"/>
            <w:right w:w="108" w:type="dxa"/>
          </w:tblCellMar>
          <w:tblLook w:val="0000"/>
        </w:tblPrEx>
        <w:trPr>
          <w:trHeight w:val="510"/>
        </w:trPr>
        <w:tc>
          <w:tcPr>
            <w:tcW w:w="559" w:type="dxa"/>
            <w:vAlign w:val="center"/>
          </w:tcPr>
          <w:p>
            <w:pPr>
              <w:rPr>
                <w:rFonts w:cs="..ì."/>
                <w:kern w:val="0"/>
              </w:rPr>
            </w:pPr>
            <w:r>
              <w:rPr>
                <w:rFonts w:cs="..ì."/>
                <w:kern w:val="0"/>
              </w:rPr>
              <w:t>12</w:t>
            </w:r>
          </w:p>
        </w:tc>
        <w:tc>
          <w:tcPr>
            <w:tcW w:w="1517" w:type="dxa"/>
            <w:vAlign w:val="center"/>
          </w:tcPr>
          <w:p>
            <w:pPr>
              <w:rPr>
                <w:rFonts w:cs="..ì."/>
                <w:kern w:val="0"/>
              </w:rPr>
            </w:pPr>
            <w:r>
              <w:rPr>
                <w:rFonts w:cs="..ì." w:hint="eastAsia"/>
                <w:kern w:val="0"/>
              </w:rPr>
              <w:t>闪光对焊机</w:t>
            </w:r>
          </w:p>
        </w:tc>
        <w:tc>
          <w:tcPr>
            <w:tcW w:w="1380" w:type="dxa"/>
            <w:vAlign w:val="center"/>
          </w:tcPr>
          <w:p>
            <w:pPr>
              <w:rPr>
                <w:rFonts w:cs="..ì."/>
                <w:kern w:val="0"/>
              </w:rPr>
            </w:pPr>
            <w:r>
              <w:rPr>
                <w:rFonts w:cs="..ì."/>
                <w:kern w:val="0"/>
              </w:rPr>
              <w:t xml:space="preserve">UN-100 </w:t>
            </w:r>
            <w:r>
              <w:rPr>
                <w:rFonts w:cs="..ì." w:hint="eastAsia"/>
                <w:kern w:val="0"/>
              </w:rPr>
              <w:t>型</w:t>
            </w:r>
          </w:p>
        </w:tc>
        <w:tc>
          <w:tcPr>
            <w:tcW w:w="750" w:type="dxa"/>
            <w:vAlign w:val="center"/>
          </w:tcPr>
          <w:p>
            <w:pPr>
              <w:rPr>
                <w:rFonts w:cs="..ì."/>
                <w:kern w:val="0"/>
              </w:rPr>
            </w:pPr>
            <w:r>
              <w:rPr>
                <w:rFonts w:cs="..ì."/>
                <w:kern w:val="0"/>
              </w:rPr>
              <w:t xml:space="preserve">1 </w:t>
            </w:r>
            <w:r>
              <w:rPr>
                <w:rFonts w:cs="..ì." w:hint="eastAsia"/>
                <w:kern w:val="0"/>
              </w:rPr>
              <w:t>台</w:t>
            </w:r>
          </w:p>
        </w:tc>
        <w:tc>
          <w:tcPr>
            <w:tcW w:w="1083" w:type="dxa"/>
            <w:vAlign w:val="center"/>
          </w:tcPr>
          <w:p>
            <w:pPr>
              <w:rPr>
                <w:rFonts w:cs="..ì."/>
                <w:kern w:val="0"/>
              </w:rPr>
            </w:pPr>
            <w:r>
              <w:rPr>
                <w:rFonts w:cs="..ì." w:hint="eastAsia"/>
                <w:kern w:val="0"/>
              </w:rPr>
              <w:t>西安</w:t>
            </w:r>
          </w:p>
        </w:tc>
        <w:tc>
          <w:tcPr>
            <w:tcW w:w="1228" w:type="dxa"/>
            <w:vAlign w:val="center"/>
          </w:tcPr>
          <w:p>
            <w:pPr>
              <w:rPr>
                <w:rFonts w:cs="..ì."/>
                <w:kern w:val="0"/>
              </w:rPr>
            </w:pPr>
            <w:r>
              <w:rPr>
                <w:rFonts w:cs="..ì."/>
                <w:kern w:val="0"/>
              </w:rPr>
              <w:t xml:space="preserve">1999 </w:t>
            </w:r>
            <w:r>
              <w:rPr>
                <w:rFonts w:cs="..ì." w:hint="eastAsia"/>
                <w:kern w:val="0"/>
              </w:rPr>
              <w:t>年</w:t>
            </w:r>
          </w:p>
        </w:tc>
        <w:tc>
          <w:tcPr>
            <w:tcW w:w="975" w:type="dxa"/>
            <w:vAlign w:val="center"/>
          </w:tcPr>
          <w:p>
            <w:pPr>
              <w:rPr>
                <w:rFonts w:cs="..ì."/>
                <w:kern w:val="0"/>
              </w:rPr>
            </w:pPr>
            <w:r>
              <w:rPr>
                <w:rFonts w:cs="..ì."/>
                <w:kern w:val="0"/>
              </w:rPr>
              <w:t>3</w:t>
            </w:r>
          </w:p>
        </w:tc>
        <w:tc>
          <w:tcPr>
            <w:tcW w:w="716" w:type="dxa"/>
            <w:vAlign w:val="center"/>
          </w:tcPr>
          <w:p>
            <w:pPr>
              <w:rPr>
                <w:kern w:val="0"/>
              </w:rPr>
            </w:pPr>
          </w:p>
        </w:tc>
      </w:tr>
      <w:tr>
        <w:tblPrEx>
          <w:tblW w:w="8208" w:type="dxa"/>
          <w:tblCellMar>
            <w:top w:w="0" w:type="dxa"/>
            <w:left w:w="108" w:type="dxa"/>
            <w:bottom w:w="0" w:type="dxa"/>
            <w:right w:w="108" w:type="dxa"/>
          </w:tblCellMar>
          <w:tblLook w:val="0000"/>
        </w:tblPrEx>
        <w:trPr>
          <w:trHeight w:val="510"/>
        </w:trPr>
        <w:tc>
          <w:tcPr>
            <w:tcW w:w="559" w:type="dxa"/>
            <w:vAlign w:val="center"/>
          </w:tcPr>
          <w:p>
            <w:pPr>
              <w:rPr>
                <w:rFonts w:cs="..ì."/>
                <w:kern w:val="0"/>
              </w:rPr>
            </w:pPr>
            <w:r>
              <w:rPr>
                <w:rFonts w:cs="..ì."/>
                <w:kern w:val="0"/>
              </w:rPr>
              <w:t>13</w:t>
            </w:r>
          </w:p>
        </w:tc>
        <w:tc>
          <w:tcPr>
            <w:tcW w:w="1517" w:type="dxa"/>
            <w:vAlign w:val="center"/>
          </w:tcPr>
          <w:p>
            <w:pPr>
              <w:rPr>
                <w:rFonts w:cs="..ì."/>
                <w:kern w:val="0"/>
              </w:rPr>
            </w:pPr>
            <w:r>
              <w:rPr>
                <w:rFonts w:cs="..ì." w:hint="eastAsia"/>
                <w:kern w:val="0"/>
              </w:rPr>
              <w:t>钢筋切断机</w:t>
            </w:r>
          </w:p>
        </w:tc>
        <w:tc>
          <w:tcPr>
            <w:tcW w:w="1380" w:type="dxa"/>
            <w:vAlign w:val="center"/>
          </w:tcPr>
          <w:p>
            <w:pPr>
              <w:rPr>
                <w:rFonts w:cs="..ì."/>
                <w:kern w:val="0"/>
              </w:rPr>
            </w:pPr>
            <w:r>
              <w:rPr>
                <w:rFonts w:cs="..ì."/>
                <w:kern w:val="0"/>
              </w:rPr>
              <w:t>GQ40YF</w:t>
            </w:r>
          </w:p>
        </w:tc>
        <w:tc>
          <w:tcPr>
            <w:tcW w:w="750" w:type="dxa"/>
            <w:vAlign w:val="center"/>
          </w:tcPr>
          <w:p>
            <w:pPr>
              <w:rPr>
                <w:rFonts w:cs="..ì."/>
                <w:kern w:val="0"/>
              </w:rPr>
            </w:pPr>
            <w:r>
              <w:rPr>
                <w:rFonts w:cs="..ì."/>
                <w:kern w:val="0"/>
              </w:rPr>
              <w:t>1</w:t>
            </w:r>
          </w:p>
        </w:tc>
        <w:tc>
          <w:tcPr>
            <w:tcW w:w="1083" w:type="dxa"/>
            <w:vAlign w:val="center"/>
          </w:tcPr>
          <w:p>
            <w:pPr>
              <w:rPr>
                <w:rFonts w:cs="..ì."/>
                <w:kern w:val="0"/>
              </w:rPr>
            </w:pPr>
            <w:r>
              <w:rPr>
                <w:rFonts w:cs="..ì." w:hint="eastAsia"/>
                <w:kern w:val="0"/>
              </w:rPr>
              <w:t>西安</w:t>
            </w:r>
          </w:p>
        </w:tc>
        <w:tc>
          <w:tcPr>
            <w:tcW w:w="1228" w:type="dxa"/>
            <w:vAlign w:val="center"/>
          </w:tcPr>
          <w:p>
            <w:pPr>
              <w:rPr>
                <w:rFonts w:cs="..ì."/>
                <w:kern w:val="0"/>
              </w:rPr>
            </w:pPr>
            <w:r>
              <w:rPr>
                <w:rFonts w:cs="..ì." w:hint="eastAsia"/>
                <w:kern w:val="0"/>
                <w:lang w:eastAsia="zh-CN"/>
              </w:rPr>
              <w:t>201</w:t>
            </w:r>
            <w:r>
              <w:rPr>
                <w:rFonts w:cs="..ì."/>
                <w:kern w:val="0"/>
              </w:rPr>
              <w:t>1.6</w:t>
            </w:r>
          </w:p>
        </w:tc>
        <w:tc>
          <w:tcPr>
            <w:tcW w:w="975" w:type="dxa"/>
            <w:vAlign w:val="center"/>
          </w:tcPr>
          <w:p>
            <w:pPr>
              <w:rPr>
                <w:rFonts w:cs="..ì."/>
                <w:kern w:val="0"/>
              </w:rPr>
            </w:pPr>
            <w:r>
              <w:rPr>
                <w:rFonts w:cs="..ì."/>
                <w:kern w:val="0"/>
              </w:rPr>
              <w:t>5.5</w:t>
            </w:r>
          </w:p>
        </w:tc>
        <w:tc>
          <w:tcPr>
            <w:tcW w:w="716" w:type="dxa"/>
            <w:vAlign w:val="center"/>
          </w:tcPr>
          <w:p>
            <w:pPr>
              <w:rPr>
                <w:kern w:val="0"/>
              </w:rPr>
            </w:pPr>
          </w:p>
        </w:tc>
      </w:tr>
      <w:tr>
        <w:tblPrEx>
          <w:tblW w:w="8208" w:type="dxa"/>
          <w:tblCellMar>
            <w:top w:w="0" w:type="dxa"/>
            <w:left w:w="108" w:type="dxa"/>
            <w:bottom w:w="0" w:type="dxa"/>
            <w:right w:w="108" w:type="dxa"/>
          </w:tblCellMar>
          <w:tblLook w:val="0000"/>
        </w:tblPrEx>
        <w:trPr>
          <w:trHeight w:val="510"/>
        </w:trPr>
        <w:tc>
          <w:tcPr>
            <w:tcW w:w="559" w:type="dxa"/>
            <w:vAlign w:val="center"/>
          </w:tcPr>
          <w:p>
            <w:pPr>
              <w:rPr>
                <w:rFonts w:cs="..ì."/>
                <w:kern w:val="0"/>
              </w:rPr>
            </w:pPr>
            <w:r>
              <w:rPr>
                <w:rFonts w:cs="..ì."/>
                <w:kern w:val="0"/>
              </w:rPr>
              <w:t>14</w:t>
            </w:r>
          </w:p>
        </w:tc>
        <w:tc>
          <w:tcPr>
            <w:tcW w:w="1517" w:type="dxa"/>
            <w:vAlign w:val="center"/>
          </w:tcPr>
          <w:p>
            <w:pPr>
              <w:rPr>
                <w:rFonts w:cs="..ì."/>
                <w:kern w:val="0"/>
              </w:rPr>
            </w:pPr>
            <w:r>
              <w:rPr>
                <w:rFonts w:cs="..ì." w:hint="eastAsia"/>
                <w:kern w:val="0"/>
              </w:rPr>
              <w:t>钢筋弯曲机</w:t>
            </w:r>
          </w:p>
        </w:tc>
        <w:tc>
          <w:tcPr>
            <w:tcW w:w="1380" w:type="dxa"/>
            <w:vAlign w:val="center"/>
          </w:tcPr>
          <w:p>
            <w:pPr>
              <w:rPr>
                <w:rFonts w:cs="..ì."/>
                <w:kern w:val="0"/>
              </w:rPr>
            </w:pPr>
            <w:r>
              <w:rPr>
                <w:rFonts w:cs="..ì."/>
                <w:kern w:val="0"/>
              </w:rPr>
              <w:t>WJ-40-1</w:t>
            </w:r>
          </w:p>
        </w:tc>
        <w:tc>
          <w:tcPr>
            <w:tcW w:w="750" w:type="dxa"/>
            <w:vAlign w:val="center"/>
          </w:tcPr>
          <w:p>
            <w:pPr>
              <w:rPr>
                <w:rFonts w:cs="..ì."/>
                <w:kern w:val="0"/>
              </w:rPr>
            </w:pPr>
            <w:r>
              <w:rPr>
                <w:rFonts w:cs="..ì."/>
                <w:kern w:val="0"/>
              </w:rPr>
              <w:t xml:space="preserve">1 </w:t>
            </w:r>
            <w:r>
              <w:rPr>
                <w:rFonts w:cs="..ì." w:hint="eastAsia"/>
                <w:kern w:val="0"/>
              </w:rPr>
              <w:t>台</w:t>
            </w:r>
          </w:p>
        </w:tc>
        <w:tc>
          <w:tcPr>
            <w:tcW w:w="1083" w:type="dxa"/>
            <w:vAlign w:val="center"/>
          </w:tcPr>
          <w:p>
            <w:pPr>
              <w:rPr>
                <w:rFonts w:cs="..ì."/>
                <w:kern w:val="0"/>
              </w:rPr>
            </w:pPr>
            <w:r>
              <w:rPr>
                <w:rFonts w:cs="..ì." w:hint="eastAsia"/>
                <w:kern w:val="0"/>
              </w:rPr>
              <w:t>西安</w:t>
            </w:r>
          </w:p>
        </w:tc>
        <w:tc>
          <w:tcPr>
            <w:tcW w:w="1228" w:type="dxa"/>
            <w:vAlign w:val="center"/>
          </w:tcPr>
          <w:p>
            <w:pPr>
              <w:rPr>
                <w:rFonts w:cs="..ì."/>
                <w:kern w:val="0"/>
              </w:rPr>
            </w:pPr>
            <w:r>
              <w:rPr>
                <w:rFonts w:cs="..ì."/>
                <w:kern w:val="0"/>
              </w:rPr>
              <w:t xml:space="preserve">1999 </w:t>
            </w:r>
            <w:r>
              <w:rPr>
                <w:rFonts w:cs="..ì." w:hint="eastAsia"/>
                <w:kern w:val="0"/>
              </w:rPr>
              <w:t>年</w:t>
            </w:r>
          </w:p>
        </w:tc>
        <w:tc>
          <w:tcPr>
            <w:tcW w:w="975" w:type="dxa"/>
            <w:vAlign w:val="center"/>
          </w:tcPr>
          <w:p>
            <w:pPr>
              <w:rPr>
                <w:rFonts w:cs="..ì."/>
                <w:kern w:val="0"/>
              </w:rPr>
            </w:pPr>
            <w:r>
              <w:rPr>
                <w:rFonts w:cs="..ì."/>
                <w:kern w:val="0"/>
              </w:rPr>
              <w:t>3</w:t>
            </w:r>
          </w:p>
        </w:tc>
        <w:tc>
          <w:tcPr>
            <w:tcW w:w="716" w:type="dxa"/>
            <w:vAlign w:val="center"/>
          </w:tcPr>
          <w:p>
            <w:pPr>
              <w:rPr>
                <w:kern w:val="0"/>
              </w:rPr>
            </w:pPr>
          </w:p>
        </w:tc>
      </w:tr>
      <w:tr>
        <w:tblPrEx>
          <w:tblW w:w="8208" w:type="dxa"/>
          <w:tblCellMar>
            <w:top w:w="0" w:type="dxa"/>
            <w:left w:w="108" w:type="dxa"/>
            <w:bottom w:w="0" w:type="dxa"/>
            <w:right w:w="108" w:type="dxa"/>
          </w:tblCellMar>
          <w:tblLook w:val="0000"/>
        </w:tblPrEx>
        <w:trPr>
          <w:trHeight w:val="510"/>
        </w:trPr>
        <w:tc>
          <w:tcPr>
            <w:tcW w:w="559" w:type="dxa"/>
            <w:vAlign w:val="center"/>
          </w:tcPr>
          <w:p>
            <w:pPr>
              <w:rPr>
                <w:rFonts w:cs="..ì."/>
                <w:kern w:val="0"/>
              </w:rPr>
            </w:pPr>
            <w:r>
              <w:rPr>
                <w:rFonts w:cs="..ì."/>
                <w:kern w:val="0"/>
              </w:rPr>
              <w:t>15</w:t>
            </w:r>
          </w:p>
        </w:tc>
        <w:tc>
          <w:tcPr>
            <w:tcW w:w="1517" w:type="dxa"/>
            <w:vAlign w:val="center"/>
          </w:tcPr>
          <w:p>
            <w:pPr>
              <w:rPr>
                <w:rFonts w:cs="..ì."/>
                <w:kern w:val="0"/>
              </w:rPr>
            </w:pPr>
            <w:r>
              <w:rPr>
                <w:rFonts w:cs="..ì." w:hint="eastAsia"/>
                <w:kern w:val="0"/>
              </w:rPr>
              <w:t>钢筋调直机</w:t>
            </w:r>
          </w:p>
        </w:tc>
        <w:tc>
          <w:tcPr>
            <w:tcW w:w="1380" w:type="dxa"/>
            <w:vAlign w:val="center"/>
          </w:tcPr>
          <w:p>
            <w:pPr>
              <w:rPr>
                <w:rFonts w:cs="..ì."/>
                <w:kern w:val="0"/>
              </w:rPr>
            </w:pPr>
            <w:r>
              <w:rPr>
                <w:rFonts w:cs="..ì."/>
                <w:kern w:val="0"/>
              </w:rPr>
              <w:t>GTJ-14</w:t>
            </w:r>
          </w:p>
        </w:tc>
        <w:tc>
          <w:tcPr>
            <w:tcW w:w="750" w:type="dxa"/>
            <w:vAlign w:val="center"/>
          </w:tcPr>
          <w:p>
            <w:pPr>
              <w:rPr>
                <w:rFonts w:cs="..ì."/>
                <w:kern w:val="0"/>
              </w:rPr>
            </w:pPr>
            <w:r>
              <w:rPr>
                <w:rFonts w:cs="..ì."/>
                <w:kern w:val="0"/>
              </w:rPr>
              <w:t xml:space="preserve">1 </w:t>
            </w:r>
            <w:r>
              <w:rPr>
                <w:rFonts w:cs="..ì." w:hint="eastAsia"/>
                <w:kern w:val="0"/>
              </w:rPr>
              <w:t>台</w:t>
            </w:r>
          </w:p>
        </w:tc>
        <w:tc>
          <w:tcPr>
            <w:tcW w:w="1083" w:type="dxa"/>
            <w:vAlign w:val="center"/>
          </w:tcPr>
          <w:p>
            <w:pPr>
              <w:rPr>
                <w:rFonts w:cs="..ì."/>
                <w:kern w:val="0"/>
              </w:rPr>
            </w:pPr>
            <w:r>
              <w:rPr>
                <w:rFonts w:cs="..ì." w:hint="eastAsia"/>
                <w:kern w:val="0"/>
              </w:rPr>
              <w:t>西安</w:t>
            </w:r>
          </w:p>
        </w:tc>
        <w:tc>
          <w:tcPr>
            <w:tcW w:w="1228" w:type="dxa"/>
            <w:vAlign w:val="center"/>
          </w:tcPr>
          <w:p>
            <w:pPr>
              <w:rPr>
                <w:rFonts w:cs="..ì."/>
                <w:kern w:val="0"/>
              </w:rPr>
            </w:pPr>
            <w:r>
              <w:rPr>
                <w:rFonts w:cs="..ì."/>
                <w:kern w:val="0"/>
              </w:rPr>
              <w:t xml:space="preserve">1999 </w:t>
            </w:r>
            <w:r>
              <w:rPr>
                <w:rFonts w:cs="..ì." w:hint="eastAsia"/>
                <w:kern w:val="0"/>
              </w:rPr>
              <w:t>年</w:t>
            </w:r>
          </w:p>
        </w:tc>
        <w:tc>
          <w:tcPr>
            <w:tcW w:w="975" w:type="dxa"/>
            <w:vAlign w:val="center"/>
          </w:tcPr>
          <w:p>
            <w:pPr>
              <w:rPr>
                <w:rFonts w:cs="..ì."/>
                <w:kern w:val="0"/>
              </w:rPr>
            </w:pPr>
            <w:r>
              <w:rPr>
                <w:rFonts w:cs="..ì."/>
                <w:kern w:val="0"/>
              </w:rPr>
              <w:t>8</w:t>
            </w:r>
          </w:p>
        </w:tc>
        <w:tc>
          <w:tcPr>
            <w:tcW w:w="716" w:type="dxa"/>
            <w:vAlign w:val="center"/>
          </w:tcPr>
          <w:p>
            <w:pPr>
              <w:rPr>
                <w:kern w:val="0"/>
              </w:rPr>
            </w:pPr>
          </w:p>
        </w:tc>
      </w:tr>
      <w:tr>
        <w:tblPrEx>
          <w:tblW w:w="8208" w:type="dxa"/>
          <w:tblCellMar>
            <w:top w:w="0" w:type="dxa"/>
            <w:left w:w="108" w:type="dxa"/>
            <w:bottom w:w="0" w:type="dxa"/>
            <w:right w:w="108" w:type="dxa"/>
          </w:tblCellMar>
          <w:tblLook w:val="0000"/>
        </w:tblPrEx>
        <w:trPr>
          <w:trHeight w:val="510"/>
        </w:trPr>
        <w:tc>
          <w:tcPr>
            <w:tcW w:w="559" w:type="dxa"/>
            <w:vAlign w:val="center"/>
          </w:tcPr>
          <w:p>
            <w:pPr>
              <w:rPr>
                <w:rFonts w:cs="..ì."/>
                <w:kern w:val="0"/>
              </w:rPr>
            </w:pPr>
            <w:r>
              <w:rPr>
                <w:rFonts w:cs="..ì."/>
                <w:kern w:val="0"/>
              </w:rPr>
              <w:t>16</w:t>
            </w:r>
          </w:p>
        </w:tc>
        <w:tc>
          <w:tcPr>
            <w:tcW w:w="1517" w:type="dxa"/>
            <w:vAlign w:val="center"/>
          </w:tcPr>
          <w:p>
            <w:pPr>
              <w:rPr>
                <w:rFonts w:cs="..ì."/>
                <w:kern w:val="0"/>
              </w:rPr>
            </w:pPr>
            <w:r>
              <w:rPr>
                <w:rFonts w:cs="..ì." w:hint="eastAsia"/>
                <w:kern w:val="0"/>
              </w:rPr>
              <w:t>张拉设备</w:t>
            </w:r>
          </w:p>
        </w:tc>
        <w:tc>
          <w:tcPr>
            <w:tcW w:w="1380" w:type="dxa"/>
            <w:vAlign w:val="center"/>
          </w:tcPr>
          <w:p>
            <w:pPr>
              <w:rPr>
                <w:kern w:val="0"/>
              </w:rPr>
            </w:pPr>
          </w:p>
        </w:tc>
        <w:tc>
          <w:tcPr>
            <w:tcW w:w="750" w:type="dxa"/>
            <w:vAlign w:val="center"/>
          </w:tcPr>
          <w:p>
            <w:pPr>
              <w:rPr>
                <w:rFonts w:cs="..ì."/>
                <w:kern w:val="0"/>
              </w:rPr>
            </w:pPr>
            <w:r>
              <w:rPr>
                <w:rFonts w:cs="..ì."/>
                <w:kern w:val="0"/>
              </w:rPr>
              <w:t xml:space="preserve">6 </w:t>
            </w:r>
            <w:r>
              <w:rPr>
                <w:rFonts w:cs="..ì." w:hint="eastAsia"/>
                <w:kern w:val="0"/>
              </w:rPr>
              <w:t>套</w:t>
            </w:r>
          </w:p>
        </w:tc>
        <w:tc>
          <w:tcPr>
            <w:tcW w:w="1083" w:type="dxa"/>
            <w:vAlign w:val="center"/>
          </w:tcPr>
          <w:p>
            <w:pPr>
              <w:rPr>
                <w:kern w:val="0"/>
              </w:rPr>
            </w:pPr>
          </w:p>
        </w:tc>
        <w:tc>
          <w:tcPr>
            <w:tcW w:w="1228" w:type="dxa"/>
            <w:vAlign w:val="center"/>
          </w:tcPr>
          <w:p>
            <w:pPr>
              <w:rPr>
                <w:kern w:val="0"/>
              </w:rPr>
            </w:pPr>
          </w:p>
        </w:tc>
        <w:tc>
          <w:tcPr>
            <w:tcW w:w="975" w:type="dxa"/>
            <w:vAlign w:val="center"/>
          </w:tcPr>
          <w:p>
            <w:pPr>
              <w:rPr>
                <w:kern w:val="0"/>
              </w:rPr>
            </w:pPr>
          </w:p>
        </w:tc>
        <w:tc>
          <w:tcPr>
            <w:tcW w:w="716" w:type="dxa"/>
            <w:vAlign w:val="center"/>
          </w:tcPr>
          <w:p>
            <w:pPr>
              <w:rPr>
                <w:kern w:val="0"/>
              </w:rPr>
            </w:pPr>
          </w:p>
        </w:tc>
      </w:tr>
      <w:tr>
        <w:tblPrEx>
          <w:tblW w:w="8208" w:type="dxa"/>
          <w:tblCellMar>
            <w:top w:w="0" w:type="dxa"/>
            <w:left w:w="108" w:type="dxa"/>
            <w:bottom w:w="0" w:type="dxa"/>
            <w:right w:w="108" w:type="dxa"/>
          </w:tblCellMar>
          <w:tblLook w:val="0000"/>
        </w:tblPrEx>
        <w:trPr>
          <w:trHeight w:val="510"/>
        </w:trPr>
        <w:tc>
          <w:tcPr>
            <w:tcW w:w="559" w:type="dxa"/>
            <w:vAlign w:val="center"/>
          </w:tcPr>
          <w:p>
            <w:pPr>
              <w:rPr>
                <w:rFonts w:cs="..ì."/>
                <w:kern w:val="0"/>
              </w:rPr>
            </w:pPr>
            <w:r>
              <w:rPr>
                <w:rFonts w:cs="..ì."/>
                <w:kern w:val="0"/>
              </w:rPr>
              <w:t>17</w:t>
            </w:r>
          </w:p>
        </w:tc>
        <w:tc>
          <w:tcPr>
            <w:tcW w:w="1517" w:type="dxa"/>
            <w:vAlign w:val="center"/>
          </w:tcPr>
          <w:p>
            <w:pPr>
              <w:rPr>
                <w:rFonts w:cs="..ì."/>
                <w:kern w:val="0"/>
              </w:rPr>
            </w:pPr>
            <w:r>
              <w:rPr>
                <w:rFonts w:cs="..ì." w:hint="eastAsia"/>
                <w:kern w:val="0"/>
              </w:rPr>
              <w:t>泥浆泵</w:t>
            </w:r>
          </w:p>
        </w:tc>
        <w:tc>
          <w:tcPr>
            <w:tcW w:w="1380" w:type="dxa"/>
            <w:vAlign w:val="center"/>
          </w:tcPr>
          <w:p>
            <w:pPr>
              <w:rPr>
                <w:rFonts w:cs="..ì."/>
                <w:kern w:val="0"/>
              </w:rPr>
            </w:pPr>
            <w:r>
              <w:rPr>
                <w:rFonts w:cs="..¨¬."/>
                <w:kern w:val="0"/>
              </w:rPr>
              <w:t>ø</w:t>
            </w:r>
            <w:r>
              <w:rPr>
                <w:rFonts w:cs="..ì."/>
                <w:kern w:val="0"/>
              </w:rPr>
              <w:t>100</w:t>
            </w:r>
          </w:p>
        </w:tc>
        <w:tc>
          <w:tcPr>
            <w:tcW w:w="750" w:type="dxa"/>
            <w:vAlign w:val="center"/>
          </w:tcPr>
          <w:p>
            <w:pPr>
              <w:rPr>
                <w:rFonts w:cs="..ì."/>
                <w:kern w:val="0"/>
              </w:rPr>
            </w:pPr>
            <w:r>
              <w:rPr>
                <w:rFonts w:cs="..ì."/>
                <w:kern w:val="0"/>
              </w:rPr>
              <w:t>8</w:t>
            </w:r>
          </w:p>
        </w:tc>
        <w:tc>
          <w:tcPr>
            <w:tcW w:w="1083" w:type="dxa"/>
            <w:vAlign w:val="center"/>
          </w:tcPr>
          <w:p>
            <w:pPr>
              <w:rPr>
                <w:rFonts w:cs="..ì."/>
                <w:kern w:val="0"/>
              </w:rPr>
            </w:pPr>
            <w:r>
              <w:rPr>
                <w:rFonts w:cs="..ì." w:hint="eastAsia"/>
                <w:kern w:val="0"/>
              </w:rPr>
              <w:t>上海</w:t>
            </w:r>
          </w:p>
        </w:tc>
        <w:tc>
          <w:tcPr>
            <w:tcW w:w="1228" w:type="dxa"/>
            <w:vAlign w:val="center"/>
          </w:tcPr>
          <w:p>
            <w:pPr>
              <w:rPr>
                <w:rFonts w:cs="..ì."/>
                <w:kern w:val="0"/>
              </w:rPr>
            </w:pPr>
            <w:r>
              <w:rPr>
                <w:rFonts w:cs="..ì." w:hint="eastAsia"/>
                <w:kern w:val="0"/>
                <w:lang w:eastAsia="zh-CN"/>
              </w:rPr>
              <w:t>201</w:t>
            </w:r>
            <w:r>
              <w:rPr>
                <w:rFonts w:cs="..ì."/>
                <w:kern w:val="0"/>
              </w:rPr>
              <w:t>4.9</w:t>
            </w:r>
          </w:p>
        </w:tc>
        <w:tc>
          <w:tcPr>
            <w:tcW w:w="975" w:type="dxa"/>
            <w:vAlign w:val="center"/>
          </w:tcPr>
          <w:p>
            <w:pPr>
              <w:rPr>
                <w:rFonts w:cs="..ì."/>
                <w:kern w:val="0"/>
              </w:rPr>
            </w:pPr>
            <w:r>
              <w:rPr>
                <w:rFonts w:cs="..ì."/>
                <w:kern w:val="0"/>
              </w:rPr>
              <w:t>1.5</w:t>
            </w:r>
          </w:p>
        </w:tc>
        <w:tc>
          <w:tcPr>
            <w:tcW w:w="716" w:type="dxa"/>
            <w:vAlign w:val="center"/>
          </w:tcPr>
          <w:p>
            <w:pPr>
              <w:rPr>
                <w:kern w:val="0"/>
              </w:rPr>
            </w:pPr>
          </w:p>
        </w:tc>
      </w:tr>
      <w:tr>
        <w:tblPrEx>
          <w:tblW w:w="8208" w:type="dxa"/>
          <w:tblCellMar>
            <w:top w:w="0" w:type="dxa"/>
            <w:left w:w="108" w:type="dxa"/>
            <w:bottom w:w="0" w:type="dxa"/>
            <w:right w:w="108" w:type="dxa"/>
          </w:tblCellMar>
          <w:tblLook w:val="0000"/>
        </w:tblPrEx>
        <w:trPr>
          <w:trHeight w:val="513"/>
        </w:trPr>
        <w:tc>
          <w:tcPr>
            <w:tcW w:w="559" w:type="dxa"/>
            <w:vAlign w:val="center"/>
          </w:tcPr>
          <w:p>
            <w:pPr>
              <w:rPr>
                <w:rFonts w:cs="..ì."/>
                <w:kern w:val="0"/>
              </w:rPr>
            </w:pPr>
            <w:r>
              <w:rPr>
                <w:rFonts w:cs="..ì."/>
                <w:kern w:val="0"/>
              </w:rPr>
              <w:t>18</w:t>
            </w:r>
          </w:p>
        </w:tc>
        <w:tc>
          <w:tcPr>
            <w:tcW w:w="1517" w:type="dxa"/>
            <w:vAlign w:val="center"/>
          </w:tcPr>
          <w:p>
            <w:pPr>
              <w:rPr>
                <w:rFonts w:cs="..ì."/>
                <w:kern w:val="0"/>
              </w:rPr>
            </w:pPr>
            <w:r>
              <w:rPr>
                <w:rFonts w:cs="..ì." w:hint="eastAsia"/>
                <w:kern w:val="0"/>
              </w:rPr>
              <w:t>冲击钻机</w:t>
            </w:r>
          </w:p>
        </w:tc>
        <w:tc>
          <w:tcPr>
            <w:tcW w:w="1380" w:type="dxa"/>
            <w:vAlign w:val="center"/>
          </w:tcPr>
          <w:p>
            <w:pPr>
              <w:rPr>
                <w:rFonts w:cs="..ì."/>
                <w:kern w:val="0"/>
              </w:rPr>
            </w:pPr>
            <w:r>
              <w:rPr>
                <w:rFonts w:cs="..ì."/>
                <w:kern w:val="0"/>
              </w:rPr>
              <w:t>CZ-30</w:t>
            </w:r>
          </w:p>
        </w:tc>
        <w:tc>
          <w:tcPr>
            <w:tcW w:w="750" w:type="dxa"/>
            <w:vAlign w:val="center"/>
          </w:tcPr>
          <w:p>
            <w:pPr>
              <w:rPr>
                <w:rFonts w:cs="..ì."/>
                <w:kern w:val="0"/>
              </w:rPr>
            </w:pPr>
            <w:r>
              <w:rPr>
                <w:rFonts w:cs="..ì."/>
                <w:kern w:val="0"/>
              </w:rPr>
              <w:t xml:space="preserve">4 </w:t>
            </w:r>
            <w:r>
              <w:rPr>
                <w:rFonts w:cs="..ì." w:hint="eastAsia"/>
                <w:kern w:val="0"/>
              </w:rPr>
              <w:t>台</w:t>
            </w:r>
          </w:p>
        </w:tc>
        <w:tc>
          <w:tcPr>
            <w:tcW w:w="1083" w:type="dxa"/>
            <w:vAlign w:val="center"/>
          </w:tcPr>
          <w:p>
            <w:pPr>
              <w:rPr>
                <w:kern w:val="0"/>
              </w:rPr>
            </w:pPr>
          </w:p>
        </w:tc>
        <w:tc>
          <w:tcPr>
            <w:tcW w:w="1228" w:type="dxa"/>
            <w:vAlign w:val="center"/>
          </w:tcPr>
          <w:p>
            <w:pPr>
              <w:rPr>
                <w:rFonts w:cs="..ì."/>
                <w:kern w:val="0"/>
              </w:rPr>
            </w:pPr>
            <w:r>
              <w:rPr>
                <w:rFonts w:cs="..ì."/>
                <w:kern w:val="0"/>
              </w:rPr>
              <w:t xml:space="preserve">1999 </w:t>
            </w:r>
            <w:r>
              <w:rPr>
                <w:rFonts w:cs="..ì." w:hint="eastAsia"/>
                <w:kern w:val="0"/>
              </w:rPr>
              <w:t>年</w:t>
            </w:r>
          </w:p>
        </w:tc>
        <w:tc>
          <w:tcPr>
            <w:tcW w:w="975" w:type="dxa"/>
            <w:vAlign w:val="center"/>
          </w:tcPr>
          <w:p>
            <w:pPr>
              <w:rPr>
                <w:kern w:val="0"/>
              </w:rPr>
            </w:pPr>
          </w:p>
        </w:tc>
        <w:tc>
          <w:tcPr>
            <w:tcW w:w="716" w:type="dxa"/>
            <w:vAlign w:val="center"/>
          </w:tcPr>
          <w:p>
            <w:pPr>
              <w:rPr>
                <w:kern w:val="0"/>
              </w:rPr>
            </w:pPr>
          </w:p>
        </w:tc>
      </w:tr>
      <w:tr>
        <w:tblPrEx>
          <w:tblW w:w="8208" w:type="dxa"/>
          <w:tblCellMar>
            <w:top w:w="0" w:type="dxa"/>
            <w:left w:w="108" w:type="dxa"/>
            <w:bottom w:w="0" w:type="dxa"/>
            <w:right w:w="108" w:type="dxa"/>
          </w:tblCellMar>
          <w:tblLook w:val="0000"/>
        </w:tblPrEx>
        <w:trPr>
          <w:trHeight w:val="513"/>
        </w:trPr>
        <w:tc>
          <w:tcPr>
            <w:tcW w:w="559" w:type="dxa"/>
            <w:vAlign w:val="center"/>
          </w:tcPr>
          <w:p>
            <w:pPr>
              <w:rPr>
                <w:rFonts w:cs="..ì."/>
                <w:kern w:val="0"/>
              </w:rPr>
            </w:pPr>
            <w:r>
              <w:rPr>
                <w:rFonts w:cs="..ì."/>
                <w:kern w:val="0"/>
              </w:rPr>
              <w:t>19</w:t>
            </w:r>
          </w:p>
        </w:tc>
        <w:tc>
          <w:tcPr>
            <w:tcW w:w="1517" w:type="dxa"/>
            <w:vAlign w:val="center"/>
          </w:tcPr>
          <w:p>
            <w:pPr>
              <w:rPr>
                <w:rFonts w:cs="..ì."/>
                <w:kern w:val="0"/>
              </w:rPr>
            </w:pPr>
            <w:r>
              <w:rPr>
                <w:rFonts w:cs="..ì." w:hint="eastAsia"/>
                <w:kern w:val="0"/>
              </w:rPr>
              <w:t>电动卷扬机</w:t>
            </w:r>
          </w:p>
        </w:tc>
        <w:tc>
          <w:tcPr>
            <w:tcW w:w="1380" w:type="dxa"/>
            <w:vAlign w:val="center"/>
          </w:tcPr>
          <w:p>
            <w:pPr>
              <w:rPr>
                <w:rFonts w:cs="..ì."/>
                <w:kern w:val="0"/>
              </w:rPr>
            </w:pPr>
            <w:r>
              <w:rPr>
                <w:rFonts w:cs="..ì."/>
                <w:kern w:val="0"/>
              </w:rPr>
              <w:t>1</w:t>
            </w:r>
            <w:r>
              <w:rPr>
                <w:rFonts w:cs="..ì." w:hint="eastAsia"/>
                <w:kern w:val="0"/>
              </w:rPr>
              <w:t>～</w:t>
            </w:r>
            <w:r>
              <w:rPr>
                <w:rFonts w:cs="..ì."/>
                <w:kern w:val="0"/>
              </w:rPr>
              <w:t>3t</w:t>
            </w:r>
          </w:p>
        </w:tc>
        <w:tc>
          <w:tcPr>
            <w:tcW w:w="750" w:type="dxa"/>
            <w:vAlign w:val="center"/>
          </w:tcPr>
          <w:p>
            <w:pPr>
              <w:rPr>
                <w:rFonts w:cs="..ì."/>
                <w:kern w:val="0"/>
              </w:rPr>
            </w:pPr>
            <w:r>
              <w:rPr>
                <w:rFonts w:cs="..ì."/>
                <w:kern w:val="0"/>
              </w:rPr>
              <w:t xml:space="preserve">5 </w:t>
            </w:r>
            <w:r>
              <w:rPr>
                <w:rFonts w:cs="..ì." w:hint="eastAsia"/>
                <w:kern w:val="0"/>
              </w:rPr>
              <w:t>台</w:t>
            </w:r>
          </w:p>
        </w:tc>
        <w:tc>
          <w:tcPr>
            <w:tcW w:w="1083" w:type="dxa"/>
            <w:vAlign w:val="center"/>
          </w:tcPr>
          <w:p>
            <w:pPr>
              <w:rPr>
                <w:rFonts w:cs="..ì."/>
                <w:kern w:val="0"/>
              </w:rPr>
            </w:pPr>
            <w:r>
              <w:rPr>
                <w:rFonts w:cs="..ì." w:hint="eastAsia"/>
                <w:kern w:val="0"/>
              </w:rPr>
              <w:t>厦门</w:t>
            </w:r>
          </w:p>
        </w:tc>
        <w:tc>
          <w:tcPr>
            <w:tcW w:w="1228" w:type="dxa"/>
            <w:vAlign w:val="center"/>
          </w:tcPr>
          <w:p>
            <w:pPr>
              <w:rPr>
                <w:rFonts w:cs="..ì."/>
                <w:kern w:val="0"/>
              </w:rPr>
            </w:pPr>
            <w:r>
              <w:rPr>
                <w:rFonts w:cs="..ì."/>
                <w:kern w:val="0"/>
              </w:rPr>
              <w:t xml:space="preserve">1998 </w:t>
            </w:r>
            <w:r>
              <w:rPr>
                <w:rFonts w:cs="..ì." w:hint="eastAsia"/>
                <w:kern w:val="0"/>
              </w:rPr>
              <w:t>年</w:t>
            </w:r>
          </w:p>
        </w:tc>
        <w:tc>
          <w:tcPr>
            <w:tcW w:w="975" w:type="dxa"/>
            <w:vAlign w:val="center"/>
          </w:tcPr>
          <w:p>
            <w:pPr>
              <w:rPr>
                <w:kern w:val="0"/>
              </w:rPr>
            </w:pPr>
          </w:p>
        </w:tc>
        <w:tc>
          <w:tcPr>
            <w:tcW w:w="716" w:type="dxa"/>
            <w:vAlign w:val="center"/>
          </w:tcPr>
          <w:p>
            <w:pPr>
              <w:rPr>
                <w:kern w:val="0"/>
              </w:rPr>
            </w:pPr>
          </w:p>
        </w:tc>
      </w:tr>
      <w:tr>
        <w:tblPrEx>
          <w:tblW w:w="8208" w:type="dxa"/>
          <w:tblCellMar>
            <w:top w:w="0" w:type="dxa"/>
            <w:left w:w="108" w:type="dxa"/>
            <w:bottom w:w="0" w:type="dxa"/>
            <w:right w:w="108" w:type="dxa"/>
          </w:tblCellMar>
          <w:tblLook w:val="0000"/>
        </w:tblPrEx>
        <w:trPr>
          <w:trHeight w:val="513"/>
        </w:trPr>
        <w:tc>
          <w:tcPr>
            <w:tcW w:w="559" w:type="dxa"/>
            <w:vAlign w:val="center"/>
          </w:tcPr>
          <w:p>
            <w:pPr>
              <w:rPr>
                <w:rFonts w:cs="..ì."/>
                <w:kern w:val="0"/>
              </w:rPr>
            </w:pPr>
            <w:r>
              <w:rPr>
                <w:rFonts w:cs="..ì."/>
                <w:kern w:val="0"/>
              </w:rPr>
              <w:t>21</w:t>
            </w:r>
          </w:p>
        </w:tc>
        <w:tc>
          <w:tcPr>
            <w:tcW w:w="1517" w:type="dxa"/>
            <w:vAlign w:val="center"/>
          </w:tcPr>
          <w:p>
            <w:pPr>
              <w:rPr>
                <w:rFonts w:cs="..ì."/>
                <w:kern w:val="0"/>
              </w:rPr>
            </w:pPr>
            <w:r>
              <w:rPr>
                <w:rFonts w:cs="..ì." w:hint="eastAsia"/>
                <w:kern w:val="0"/>
              </w:rPr>
              <w:t>运梁平车</w:t>
            </w:r>
          </w:p>
        </w:tc>
        <w:tc>
          <w:tcPr>
            <w:tcW w:w="1380" w:type="dxa"/>
            <w:vAlign w:val="center"/>
          </w:tcPr>
          <w:p>
            <w:pPr>
              <w:rPr>
                <w:kern w:val="0"/>
              </w:rPr>
            </w:pPr>
          </w:p>
        </w:tc>
        <w:tc>
          <w:tcPr>
            <w:tcW w:w="750" w:type="dxa"/>
            <w:vAlign w:val="center"/>
          </w:tcPr>
          <w:p>
            <w:pPr>
              <w:rPr>
                <w:rFonts w:cs="..ì."/>
                <w:kern w:val="0"/>
              </w:rPr>
            </w:pPr>
            <w:r>
              <w:rPr>
                <w:rFonts w:cs="..ì."/>
                <w:kern w:val="0"/>
              </w:rPr>
              <w:t xml:space="preserve">1 </w:t>
            </w:r>
            <w:r>
              <w:rPr>
                <w:rFonts w:cs="..ì." w:hint="eastAsia"/>
                <w:kern w:val="0"/>
              </w:rPr>
              <w:t>台</w:t>
            </w:r>
          </w:p>
        </w:tc>
        <w:tc>
          <w:tcPr>
            <w:tcW w:w="1083" w:type="dxa"/>
            <w:vAlign w:val="center"/>
          </w:tcPr>
          <w:p>
            <w:pPr>
              <w:rPr>
                <w:rFonts w:cs="..ì."/>
                <w:kern w:val="0"/>
              </w:rPr>
            </w:pPr>
            <w:r>
              <w:rPr>
                <w:rFonts w:cs="..ì." w:hint="eastAsia"/>
                <w:kern w:val="0"/>
              </w:rPr>
              <w:t>厦门</w:t>
            </w:r>
          </w:p>
        </w:tc>
        <w:tc>
          <w:tcPr>
            <w:tcW w:w="1228" w:type="dxa"/>
            <w:vAlign w:val="center"/>
          </w:tcPr>
          <w:p>
            <w:pPr>
              <w:rPr>
                <w:rFonts w:cs="..ì."/>
                <w:kern w:val="0"/>
              </w:rPr>
            </w:pPr>
            <w:r>
              <w:rPr>
                <w:rFonts w:cs="..ì."/>
                <w:kern w:val="0"/>
              </w:rPr>
              <w:t xml:space="preserve">1999 </w:t>
            </w:r>
            <w:r>
              <w:rPr>
                <w:rFonts w:cs="..ì." w:hint="eastAsia"/>
                <w:kern w:val="0"/>
              </w:rPr>
              <w:t>年</w:t>
            </w:r>
          </w:p>
        </w:tc>
        <w:tc>
          <w:tcPr>
            <w:tcW w:w="975" w:type="dxa"/>
            <w:vAlign w:val="center"/>
          </w:tcPr>
          <w:p>
            <w:pPr>
              <w:rPr>
                <w:kern w:val="0"/>
              </w:rPr>
            </w:pPr>
          </w:p>
        </w:tc>
        <w:tc>
          <w:tcPr>
            <w:tcW w:w="716" w:type="dxa"/>
            <w:vAlign w:val="center"/>
          </w:tcPr>
          <w:p>
            <w:pPr>
              <w:rPr>
                <w:kern w:val="0"/>
              </w:rPr>
            </w:pPr>
          </w:p>
        </w:tc>
      </w:tr>
    </w:tbl>
    <w:p>
      <w:pPr>
        <w:rPr>
          <w:kern w:val="0"/>
        </w:rPr>
      </w:pPr>
      <w:r>
        <w:rPr>
          <w:rFonts w:hint="eastAsia"/>
          <w:kern w:val="0"/>
        </w:rPr>
        <w:t>主要材料试验、测量、仪器设备配置详见表</w:t>
      </w:r>
      <w:r>
        <w:rPr>
          <w:kern w:val="0"/>
        </w:rPr>
        <w:t>3.4.2-2</w:t>
      </w:r>
      <w:r>
        <w:rPr>
          <w:rFonts w:hint="eastAsia"/>
          <w:kern w:val="0"/>
        </w:rPr>
        <w:t>——</w:t>
      </w:r>
      <w:r>
        <w:rPr>
          <w:rFonts w:hint="eastAsia"/>
          <w:kern w:val="0"/>
        </w:rPr>
        <w:t>《主要的材料试验、</w:t>
      </w:r>
    </w:p>
    <w:p>
      <w:pPr>
        <w:rPr>
          <w:kern w:val="0"/>
        </w:rPr>
      </w:pPr>
      <w:r>
        <w:rPr>
          <w:rFonts w:hint="eastAsia"/>
          <w:kern w:val="0"/>
        </w:rPr>
        <w:t>测量、质检仪器设备表》</w:t>
      </w:r>
    </w:p>
    <w:p>
      <w:pPr>
        <w:rPr>
          <w:kern w:val="0"/>
        </w:rPr>
      </w:pPr>
      <w:r>
        <w:rPr>
          <w:rFonts w:hint="eastAsia"/>
          <w:kern w:val="0"/>
        </w:rPr>
        <w:t>主要的材料试验、测量、质检仪器设备表</w:t>
      </w:r>
    </w:p>
    <w:p>
      <w:pPr>
        <w:rPr>
          <w:rFonts w:cs="TimesNewRoman" w:hint="eastAsia"/>
          <w:kern w:val="0"/>
        </w:rPr>
      </w:pPr>
      <w:r>
        <w:rPr>
          <w:rFonts w:hint="eastAsia"/>
          <w:kern w:val="0"/>
        </w:rPr>
        <w:t>福鼎市某大桥项目工程</w:t>
      </w:r>
      <w:r>
        <w:rPr>
          <w:kern w:val="0"/>
        </w:rPr>
        <w:t xml:space="preserve"> </w:t>
      </w:r>
      <w:r>
        <w:rPr>
          <w:rFonts w:hint="eastAsia"/>
          <w:kern w:val="0"/>
        </w:rPr>
        <w:t>表</w:t>
      </w:r>
      <w:r>
        <w:rPr>
          <w:rFonts w:cs="TimesNewRoman"/>
          <w:kern w:val="0"/>
        </w:rPr>
        <w:t>3.4.2-2</w:t>
      </w:r>
    </w:p>
    <w:tbl>
      <w:tblPr>
        <w:tblStyle w:val="TableNormal"/>
        <w:tblW w:w="80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tblPr>
      <w:tblGrid>
        <w:gridCol w:w="642"/>
        <w:gridCol w:w="2518"/>
        <w:gridCol w:w="1778"/>
        <w:gridCol w:w="940"/>
        <w:gridCol w:w="1075"/>
        <w:gridCol w:w="1140"/>
      </w:tblGrid>
      <w:tr>
        <w:tblPrEx>
          <w:tblW w:w="80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tblPrEx>
        <w:trPr>
          <w:trHeight w:val="505"/>
        </w:trPr>
        <w:tc>
          <w:tcPr>
            <w:tcW w:w="642" w:type="dxa"/>
            <w:vAlign w:val="center"/>
          </w:tcPr>
          <w:p>
            <w:pPr>
              <w:rPr>
                <w:rFonts w:cs="..ì."/>
                <w:kern w:val="0"/>
              </w:rPr>
            </w:pPr>
            <w:r>
              <w:rPr>
                <w:rFonts w:cs="..ì." w:hint="eastAsia"/>
                <w:kern w:val="0"/>
              </w:rPr>
              <w:t>序号</w:t>
            </w:r>
          </w:p>
        </w:tc>
        <w:tc>
          <w:tcPr>
            <w:tcW w:w="2518" w:type="dxa"/>
            <w:vAlign w:val="center"/>
          </w:tcPr>
          <w:p>
            <w:pPr>
              <w:rPr>
                <w:rFonts w:cs="..ì."/>
                <w:kern w:val="0"/>
              </w:rPr>
            </w:pPr>
            <w:r>
              <w:rPr>
                <w:rFonts w:cs="..ì." w:hint="eastAsia"/>
                <w:kern w:val="0"/>
              </w:rPr>
              <w:t>仪器设备名称</w:t>
            </w:r>
          </w:p>
        </w:tc>
        <w:tc>
          <w:tcPr>
            <w:tcW w:w="1778" w:type="dxa"/>
            <w:vAlign w:val="center"/>
          </w:tcPr>
          <w:p>
            <w:pPr>
              <w:rPr>
                <w:rFonts w:cs="..ì."/>
                <w:kern w:val="0"/>
              </w:rPr>
            </w:pPr>
            <w:r>
              <w:rPr>
                <w:rFonts w:cs="..ì." w:hint="eastAsia"/>
                <w:kern w:val="0"/>
              </w:rPr>
              <w:t>规格型号</w:t>
            </w:r>
          </w:p>
        </w:tc>
        <w:tc>
          <w:tcPr>
            <w:tcW w:w="940" w:type="dxa"/>
            <w:vAlign w:val="center"/>
          </w:tcPr>
          <w:p>
            <w:pPr>
              <w:rPr>
                <w:rFonts w:cs="..ì."/>
                <w:kern w:val="0"/>
              </w:rPr>
            </w:pPr>
            <w:r>
              <w:rPr>
                <w:rFonts w:cs="..ì." w:hint="eastAsia"/>
                <w:kern w:val="0"/>
              </w:rPr>
              <w:t>单位</w:t>
            </w:r>
          </w:p>
        </w:tc>
        <w:tc>
          <w:tcPr>
            <w:tcW w:w="1075" w:type="dxa"/>
            <w:vAlign w:val="center"/>
          </w:tcPr>
          <w:p>
            <w:pPr>
              <w:rPr>
                <w:rFonts w:cs="..ì."/>
                <w:kern w:val="0"/>
              </w:rPr>
            </w:pPr>
            <w:r>
              <w:rPr>
                <w:rFonts w:cs="..ì." w:hint="eastAsia"/>
                <w:kern w:val="0"/>
              </w:rPr>
              <w:t>数量</w:t>
            </w:r>
          </w:p>
        </w:tc>
        <w:tc>
          <w:tcPr>
            <w:tcW w:w="1140" w:type="dxa"/>
            <w:vAlign w:val="center"/>
          </w:tcPr>
          <w:p>
            <w:pPr>
              <w:rPr>
                <w:rFonts w:cs="..ì."/>
                <w:kern w:val="0"/>
              </w:rPr>
            </w:pPr>
            <w:r>
              <w:rPr>
                <w:rFonts w:cs="..ì." w:hint="eastAsia"/>
                <w:kern w:val="0"/>
              </w:rPr>
              <w:t>备注</w:t>
            </w:r>
          </w:p>
        </w:tc>
      </w:tr>
      <w:tr>
        <w:tblPrEx>
          <w:tblW w:w="8093" w:type="dxa"/>
          <w:tblCellMar>
            <w:top w:w="0" w:type="dxa"/>
            <w:left w:w="108" w:type="dxa"/>
            <w:bottom w:w="0" w:type="dxa"/>
            <w:right w:w="108" w:type="dxa"/>
          </w:tblCellMar>
          <w:tblLook w:val="0000"/>
        </w:tblPrEx>
        <w:trPr>
          <w:trHeight w:val="503"/>
        </w:trPr>
        <w:tc>
          <w:tcPr>
            <w:tcW w:w="642" w:type="dxa"/>
            <w:vAlign w:val="center"/>
          </w:tcPr>
          <w:p>
            <w:pPr>
              <w:rPr>
                <w:rFonts w:cs="..ì."/>
                <w:kern w:val="0"/>
              </w:rPr>
            </w:pPr>
            <w:r>
              <w:rPr>
                <w:rFonts w:cs="..ì."/>
                <w:kern w:val="0"/>
              </w:rPr>
              <w:t>1</w:t>
            </w:r>
          </w:p>
        </w:tc>
        <w:tc>
          <w:tcPr>
            <w:tcW w:w="2518" w:type="dxa"/>
            <w:vAlign w:val="center"/>
          </w:tcPr>
          <w:p>
            <w:pPr>
              <w:rPr>
                <w:rFonts w:cs="..ì."/>
                <w:kern w:val="0"/>
              </w:rPr>
            </w:pPr>
            <w:r>
              <w:rPr>
                <w:rFonts w:cs="..ì." w:hint="eastAsia"/>
                <w:kern w:val="0"/>
              </w:rPr>
              <w:t>经纬仪</w:t>
            </w:r>
          </w:p>
        </w:tc>
        <w:tc>
          <w:tcPr>
            <w:tcW w:w="1778" w:type="dxa"/>
            <w:vAlign w:val="center"/>
          </w:tcPr>
          <w:p>
            <w:pPr>
              <w:rPr>
                <w:rFonts w:cs="..ì."/>
                <w:kern w:val="0"/>
              </w:rPr>
            </w:pPr>
            <w:r>
              <w:rPr>
                <w:rFonts w:cs="..ì."/>
                <w:kern w:val="0"/>
              </w:rPr>
              <w:t>J2</w:t>
            </w:r>
          </w:p>
        </w:tc>
        <w:tc>
          <w:tcPr>
            <w:tcW w:w="940" w:type="dxa"/>
            <w:vAlign w:val="center"/>
          </w:tcPr>
          <w:p>
            <w:pPr>
              <w:rPr>
                <w:rFonts w:cs="..ì."/>
                <w:kern w:val="0"/>
              </w:rPr>
            </w:pPr>
            <w:r>
              <w:rPr>
                <w:rFonts w:cs="..ì." w:hint="eastAsia"/>
                <w:kern w:val="0"/>
              </w:rPr>
              <w:t>台</w:t>
            </w:r>
          </w:p>
        </w:tc>
        <w:tc>
          <w:tcPr>
            <w:tcW w:w="1075" w:type="dxa"/>
            <w:vAlign w:val="center"/>
          </w:tcPr>
          <w:p>
            <w:pPr>
              <w:rPr>
                <w:rFonts w:cs="..ì."/>
                <w:kern w:val="0"/>
              </w:rPr>
            </w:pPr>
            <w:r>
              <w:rPr>
                <w:rFonts w:cs="..ì."/>
                <w:kern w:val="0"/>
              </w:rPr>
              <w:t>1</w:t>
            </w:r>
          </w:p>
        </w:tc>
        <w:tc>
          <w:tcPr>
            <w:tcW w:w="1140" w:type="dxa"/>
            <w:vAlign w:val="center"/>
          </w:tcPr>
          <w:p>
            <w:pPr>
              <w:rPr>
                <w:kern w:val="0"/>
              </w:rPr>
            </w:pPr>
          </w:p>
        </w:tc>
      </w:tr>
      <w:tr>
        <w:tblPrEx>
          <w:tblW w:w="8093" w:type="dxa"/>
          <w:tblCellMar>
            <w:top w:w="0" w:type="dxa"/>
            <w:left w:w="108" w:type="dxa"/>
            <w:bottom w:w="0" w:type="dxa"/>
            <w:right w:w="108" w:type="dxa"/>
          </w:tblCellMar>
          <w:tblLook w:val="0000"/>
        </w:tblPrEx>
        <w:trPr>
          <w:trHeight w:val="503"/>
        </w:trPr>
        <w:tc>
          <w:tcPr>
            <w:tcW w:w="642" w:type="dxa"/>
            <w:vAlign w:val="center"/>
          </w:tcPr>
          <w:p>
            <w:pPr>
              <w:rPr>
                <w:rFonts w:cs="..ì."/>
                <w:kern w:val="0"/>
              </w:rPr>
            </w:pPr>
            <w:r>
              <w:rPr>
                <w:rFonts w:cs="..ì."/>
                <w:kern w:val="0"/>
              </w:rPr>
              <w:t>2</w:t>
            </w:r>
          </w:p>
        </w:tc>
        <w:tc>
          <w:tcPr>
            <w:tcW w:w="2518" w:type="dxa"/>
            <w:vAlign w:val="center"/>
          </w:tcPr>
          <w:p>
            <w:pPr>
              <w:rPr>
                <w:rFonts w:cs="..ì."/>
                <w:kern w:val="0"/>
              </w:rPr>
            </w:pPr>
            <w:r>
              <w:rPr>
                <w:rFonts w:cs="..ì." w:hint="eastAsia"/>
                <w:kern w:val="0"/>
              </w:rPr>
              <w:t>水准仪</w:t>
            </w:r>
          </w:p>
        </w:tc>
        <w:tc>
          <w:tcPr>
            <w:tcW w:w="1778" w:type="dxa"/>
            <w:vAlign w:val="center"/>
          </w:tcPr>
          <w:p>
            <w:pPr>
              <w:rPr>
                <w:rFonts w:cs="..ì."/>
                <w:kern w:val="0"/>
              </w:rPr>
            </w:pPr>
            <w:r>
              <w:rPr>
                <w:rFonts w:cs="..ì."/>
                <w:kern w:val="0"/>
              </w:rPr>
              <w:t>DS3</w:t>
            </w:r>
          </w:p>
        </w:tc>
        <w:tc>
          <w:tcPr>
            <w:tcW w:w="940" w:type="dxa"/>
            <w:vAlign w:val="center"/>
          </w:tcPr>
          <w:p>
            <w:pPr>
              <w:rPr>
                <w:rFonts w:cs="..ì."/>
                <w:kern w:val="0"/>
              </w:rPr>
            </w:pPr>
            <w:r>
              <w:rPr>
                <w:rFonts w:cs="..ì." w:hint="eastAsia"/>
                <w:kern w:val="0"/>
              </w:rPr>
              <w:t>台</w:t>
            </w:r>
          </w:p>
        </w:tc>
        <w:tc>
          <w:tcPr>
            <w:tcW w:w="1075" w:type="dxa"/>
            <w:vAlign w:val="center"/>
          </w:tcPr>
          <w:p>
            <w:pPr>
              <w:rPr>
                <w:rFonts w:cs="..ì."/>
                <w:kern w:val="0"/>
              </w:rPr>
            </w:pPr>
            <w:r>
              <w:rPr>
                <w:rFonts w:cs="..ì."/>
                <w:kern w:val="0"/>
              </w:rPr>
              <w:t>2</w:t>
            </w:r>
          </w:p>
        </w:tc>
        <w:tc>
          <w:tcPr>
            <w:tcW w:w="1140" w:type="dxa"/>
            <w:vAlign w:val="center"/>
          </w:tcPr>
          <w:p>
            <w:pPr>
              <w:rPr>
                <w:kern w:val="0"/>
              </w:rPr>
            </w:pPr>
          </w:p>
        </w:tc>
      </w:tr>
      <w:tr>
        <w:tblPrEx>
          <w:tblW w:w="8093" w:type="dxa"/>
          <w:tblCellMar>
            <w:top w:w="0" w:type="dxa"/>
            <w:left w:w="108" w:type="dxa"/>
            <w:bottom w:w="0" w:type="dxa"/>
            <w:right w:w="108" w:type="dxa"/>
          </w:tblCellMar>
          <w:tblLook w:val="0000"/>
        </w:tblPrEx>
        <w:trPr>
          <w:trHeight w:val="503"/>
        </w:trPr>
        <w:tc>
          <w:tcPr>
            <w:tcW w:w="642" w:type="dxa"/>
            <w:vAlign w:val="center"/>
          </w:tcPr>
          <w:p>
            <w:pPr>
              <w:rPr>
                <w:rFonts w:cs="..ì."/>
                <w:kern w:val="0"/>
              </w:rPr>
            </w:pPr>
            <w:r>
              <w:rPr>
                <w:rFonts w:cs="..ì."/>
                <w:kern w:val="0"/>
              </w:rPr>
              <w:t>3</w:t>
            </w:r>
          </w:p>
        </w:tc>
        <w:tc>
          <w:tcPr>
            <w:tcW w:w="2518" w:type="dxa"/>
            <w:vAlign w:val="center"/>
          </w:tcPr>
          <w:p>
            <w:pPr>
              <w:rPr>
                <w:rFonts w:cs="..ì."/>
                <w:kern w:val="0"/>
              </w:rPr>
            </w:pPr>
            <w:r>
              <w:rPr>
                <w:rFonts w:cs="..ì." w:hint="eastAsia"/>
                <w:kern w:val="0"/>
              </w:rPr>
              <w:t>精密水准仪</w:t>
            </w:r>
          </w:p>
        </w:tc>
        <w:tc>
          <w:tcPr>
            <w:tcW w:w="1778" w:type="dxa"/>
            <w:vAlign w:val="center"/>
          </w:tcPr>
          <w:p>
            <w:pPr>
              <w:rPr>
                <w:rFonts w:cs="..ì."/>
                <w:kern w:val="0"/>
              </w:rPr>
            </w:pPr>
            <w:r>
              <w:rPr>
                <w:rFonts w:cs="..ì."/>
                <w:kern w:val="0"/>
              </w:rPr>
              <w:t>WILD NA24</w:t>
            </w:r>
          </w:p>
        </w:tc>
        <w:tc>
          <w:tcPr>
            <w:tcW w:w="940" w:type="dxa"/>
            <w:vAlign w:val="center"/>
          </w:tcPr>
          <w:p>
            <w:pPr>
              <w:rPr>
                <w:rFonts w:cs="..ì."/>
                <w:kern w:val="0"/>
              </w:rPr>
            </w:pPr>
            <w:r>
              <w:rPr>
                <w:rFonts w:cs="..ì." w:hint="eastAsia"/>
                <w:kern w:val="0"/>
              </w:rPr>
              <w:t>台</w:t>
            </w:r>
          </w:p>
        </w:tc>
        <w:tc>
          <w:tcPr>
            <w:tcW w:w="1075" w:type="dxa"/>
            <w:vAlign w:val="center"/>
          </w:tcPr>
          <w:p>
            <w:pPr>
              <w:rPr>
                <w:rFonts w:cs="..ì."/>
                <w:kern w:val="0"/>
              </w:rPr>
            </w:pPr>
            <w:r>
              <w:rPr>
                <w:rFonts w:cs="..ì."/>
                <w:kern w:val="0"/>
              </w:rPr>
              <w:t>1</w:t>
            </w:r>
          </w:p>
        </w:tc>
        <w:tc>
          <w:tcPr>
            <w:tcW w:w="1140" w:type="dxa"/>
            <w:vAlign w:val="center"/>
          </w:tcPr>
          <w:p>
            <w:pPr>
              <w:rPr>
                <w:kern w:val="0"/>
              </w:rPr>
            </w:pPr>
          </w:p>
        </w:tc>
      </w:tr>
      <w:tr>
        <w:tblPrEx>
          <w:tblW w:w="8093" w:type="dxa"/>
          <w:tblCellMar>
            <w:top w:w="0" w:type="dxa"/>
            <w:left w:w="108" w:type="dxa"/>
            <w:bottom w:w="0" w:type="dxa"/>
            <w:right w:w="108" w:type="dxa"/>
          </w:tblCellMar>
          <w:tblLook w:val="0000"/>
        </w:tblPrEx>
        <w:trPr>
          <w:trHeight w:val="505"/>
        </w:trPr>
        <w:tc>
          <w:tcPr>
            <w:tcW w:w="642" w:type="dxa"/>
            <w:vAlign w:val="center"/>
          </w:tcPr>
          <w:p>
            <w:pPr>
              <w:rPr>
                <w:rFonts w:cs="..ì."/>
                <w:kern w:val="0"/>
              </w:rPr>
            </w:pPr>
            <w:r>
              <w:rPr>
                <w:rFonts w:cs="..ì."/>
                <w:kern w:val="0"/>
              </w:rPr>
              <w:t>4</w:t>
            </w:r>
          </w:p>
        </w:tc>
        <w:tc>
          <w:tcPr>
            <w:tcW w:w="2518" w:type="dxa"/>
            <w:vAlign w:val="center"/>
          </w:tcPr>
          <w:p>
            <w:pPr>
              <w:rPr>
                <w:rFonts w:cs="..ì."/>
                <w:kern w:val="0"/>
              </w:rPr>
            </w:pPr>
            <w:r>
              <w:rPr>
                <w:rFonts w:cs="..ì." w:hint="eastAsia"/>
                <w:kern w:val="0"/>
              </w:rPr>
              <w:t>全站仪</w:t>
            </w:r>
          </w:p>
        </w:tc>
        <w:tc>
          <w:tcPr>
            <w:tcW w:w="1778" w:type="dxa"/>
            <w:vAlign w:val="center"/>
          </w:tcPr>
          <w:p>
            <w:pPr>
              <w:rPr>
                <w:rFonts w:cs="..ì."/>
                <w:kern w:val="0"/>
              </w:rPr>
            </w:pPr>
            <w:r>
              <w:rPr>
                <w:rFonts w:cs="..ì."/>
                <w:kern w:val="0"/>
              </w:rPr>
              <w:t>Leica Tc</w:t>
            </w:r>
            <w:r>
              <w:rPr>
                <w:rFonts w:cs="..ì." w:hint="eastAsia"/>
                <w:kern w:val="0"/>
                <w:lang w:eastAsia="zh-CN"/>
              </w:rPr>
              <w:t>201</w:t>
            </w:r>
            <w:r>
              <w:rPr>
                <w:rFonts w:cs="..ì."/>
                <w:kern w:val="0"/>
              </w:rPr>
              <w:t>2</w:t>
            </w:r>
          </w:p>
        </w:tc>
        <w:tc>
          <w:tcPr>
            <w:tcW w:w="940" w:type="dxa"/>
            <w:vAlign w:val="center"/>
          </w:tcPr>
          <w:p>
            <w:pPr>
              <w:rPr>
                <w:rFonts w:cs="..ì."/>
                <w:kern w:val="0"/>
              </w:rPr>
            </w:pPr>
            <w:r>
              <w:rPr>
                <w:rFonts w:cs="..ì." w:hint="eastAsia"/>
                <w:kern w:val="0"/>
              </w:rPr>
              <w:t>台</w:t>
            </w:r>
          </w:p>
        </w:tc>
        <w:tc>
          <w:tcPr>
            <w:tcW w:w="1075" w:type="dxa"/>
            <w:vAlign w:val="center"/>
          </w:tcPr>
          <w:p>
            <w:pPr>
              <w:rPr>
                <w:rFonts w:cs="..ì."/>
                <w:kern w:val="0"/>
              </w:rPr>
            </w:pPr>
            <w:r>
              <w:rPr>
                <w:rFonts w:cs="..ì."/>
                <w:kern w:val="0"/>
              </w:rPr>
              <w:t>1</w:t>
            </w:r>
          </w:p>
        </w:tc>
        <w:tc>
          <w:tcPr>
            <w:tcW w:w="1140" w:type="dxa"/>
            <w:vAlign w:val="center"/>
          </w:tcPr>
          <w:p>
            <w:pPr>
              <w:rPr>
                <w:kern w:val="0"/>
              </w:rPr>
            </w:pPr>
          </w:p>
        </w:tc>
      </w:tr>
      <w:tr>
        <w:tblPrEx>
          <w:tblW w:w="8093" w:type="dxa"/>
          <w:tblCellMar>
            <w:top w:w="0" w:type="dxa"/>
            <w:left w:w="108" w:type="dxa"/>
            <w:bottom w:w="0" w:type="dxa"/>
            <w:right w:w="108" w:type="dxa"/>
          </w:tblCellMar>
          <w:tblLook w:val="0000"/>
        </w:tblPrEx>
        <w:trPr>
          <w:trHeight w:val="503"/>
        </w:trPr>
        <w:tc>
          <w:tcPr>
            <w:tcW w:w="642" w:type="dxa"/>
            <w:vAlign w:val="center"/>
          </w:tcPr>
          <w:p>
            <w:pPr>
              <w:rPr>
                <w:rFonts w:cs="..ì."/>
                <w:kern w:val="0"/>
              </w:rPr>
            </w:pPr>
            <w:r>
              <w:rPr>
                <w:rFonts w:cs="..ì."/>
                <w:kern w:val="0"/>
              </w:rPr>
              <w:t>5</w:t>
            </w:r>
          </w:p>
        </w:tc>
        <w:tc>
          <w:tcPr>
            <w:tcW w:w="2518" w:type="dxa"/>
            <w:vAlign w:val="center"/>
          </w:tcPr>
          <w:p>
            <w:pPr>
              <w:rPr>
                <w:rFonts w:cs="..ì."/>
                <w:kern w:val="0"/>
              </w:rPr>
            </w:pPr>
            <w:r>
              <w:rPr>
                <w:rFonts w:cs="..ì." w:hint="eastAsia"/>
                <w:kern w:val="0"/>
              </w:rPr>
              <w:t>钢卷尺</w:t>
            </w:r>
          </w:p>
        </w:tc>
        <w:tc>
          <w:tcPr>
            <w:tcW w:w="1778" w:type="dxa"/>
            <w:vAlign w:val="center"/>
          </w:tcPr>
          <w:p>
            <w:pPr>
              <w:rPr>
                <w:rFonts w:cs="..ì."/>
                <w:kern w:val="0"/>
              </w:rPr>
            </w:pPr>
            <w:r>
              <w:rPr>
                <w:rFonts w:cs="..ì."/>
                <w:kern w:val="0"/>
              </w:rPr>
              <w:t>50m</w:t>
            </w:r>
          </w:p>
        </w:tc>
        <w:tc>
          <w:tcPr>
            <w:tcW w:w="940" w:type="dxa"/>
            <w:vAlign w:val="center"/>
          </w:tcPr>
          <w:p>
            <w:pPr>
              <w:rPr>
                <w:rFonts w:cs="..ì."/>
                <w:kern w:val="0"/>
              </w:rPr>
            </w:pPr>
            <w:r>
              <w:rPr>
                <w:rFonts w:cs="..ì." w:hint="eastAsia"/>
                <w:kern w:val="0"/>
              </w:rPr>
              <w:t>把</w:t>
            </w:r>
          </w:p>
        </w:tc>
        <w:tc>
          <w:tcPr>
            <w:tcW w:w="1075" w:type="dxa"/>
            <w:vAlign w:val="center"/>
          </w:tcPr>
          <w:p>
            <w:pPr>
              <w:rPr>
                <w:rFonts w:cs="..ì."/>
                <w:kern w:val="0"/>
              </w:rPr>
            </w:pPr>
            <w:r>
              <w:rPr>
                <w:rFonts w:cs="..ì."/>
                <w:kern w:val="0"/>
              </w:rPr>
              <w:t>2</w:t>
            </w:r>
          </w:p>
        </w:tc>
        <w:tc>
          <w:tcPr>
            <w:tcW w:w="1140" w:type="dxa"/>
            <w:vAlign w:val="center"/>
          </w:tcPr>
          <w:p>
            <w:pPr>
              <w:rPr>
                <w:kern w:val="0"/>
              </w:rPr>
            </w:pPr>
          </w:p>
        </w:tc>
      </w:tr>
      <w:tr>
        <w:tblPrEx>
          <w:tblW w:w="8093" w:type="dxa"/>
          <w:tblCellMar>
            <w:top w:w="0" w:type="dxa"/>
            <w:left w:w="108" w:type="dxa"/>
            <w:bottom w:w="0" w:type="dxa"/>
            <w:right w:w="108" w:type="dxa"/>
          </w:tblCellMar>
          <w:tblLook w:val="0000"/>
        </w:tblPrEx>
        <w:trPr>
          <w:trHeight w:val="503"/>
        </w:trPr>
        <w:tc>
          <w:tcPr>
            <w:tcW w:w="642" w:type="dxa"/>
            <w:vAlign w:val="center"/>
          </w:tcPr>
          <w:p>
            <w:pPr>
              <w:rPr>
                <w:rFonts w:cs="..ì."/>
                <w:kern w:val="0"/>
              </w:rPr>
            </w:pPr>
            <w:r>
              <w:rPr>
                <w:rFonts w:cs="..ì."/>
                <w:kern w:val="0"/>
              </w:rPr>
              <w:t>6</w:t>
            </w:r>
          </w:p>
        </w:tc>
        <w:tc>
          <w:tcPr>
            <w:tcW w:w="2518" w:type="dxa"/>
            <w:vAlign w:val="center"/>
          </w:tcPr>
          <w:p>
            <w:pPr>
              <w:rPr>
                <w:rFonts w:cs="..ì."/>
                <w:kern w:val="0"/>
              </w:rPr>
            </w:pPr>
            <w:r>
              <w:rPr>
                <w:rFonts w:cs="..ì." w:hint="eastAsia"/>
                <w:kern w:val="0"/>
              </w:rPr>
              <w:t>钢卷尺</w:t>
            </w:r>
          </w:p>
        </w:tc>
        <w:tc>
          <w:tcPr>
            <w:tcW w:w="1778" w:type="dxa"/>
            <w:vAlign w:val="center"/>
          </w:tcPr>
          <w:p>
            <w:pPr>
              <w:rPr>
                <w:rFonts w:cs="..ì."/>
                <w:kern w:val="0"/>
              </w:rPr>
            </w:pPr>
            <w:r>
              <w:rPr>
                <w:rFonts w:cs="..ì."/>
                <w:kern w:val="0"/>
              </w:rPr>
              <w:t>5m</w:t>
            </w:r>
          </w:p>
        </w:tc>
        <w:tc>
          <w:tcPr>
            <w:tcW w:w="940" w:type="dxa"/>
            <w:vAlign w:val="center"/>
          </w:tcPr>
          <w:p>
            <w:pPr>
              <w:rPr>
                <w:rFonts w:cs="..ì."/>
                <w:kern w:val="0"/>
              </w:rPr>
            </w:pPr>
            <w:r>
              <w:rPr>
                <w:rFonts w:cs="..ì." w:hint="eastAsia"/>
                <w:kern w:val="0"/>
              </w:rPr>
              <w:t>把</w:t>
            </w:r>
          </w:p>
        </w:tc>
        <w:tc>
          <w:tcPr>
            <w:tcW w:w="1075" w:type="dxa"/>
            <w:vAlign w:val="center"/>
          </w:tcPr>
          <w:p>
            <w:pPr>
              <w:rPr>
                <w:rFonts w:cs="..ì."/>
                <w:kern w:val="0"/>
              </w:rPr>
            </w:pPr>
            <w:r>
              <w:rPr>
                <w:rFonts w:cs="..ì." w:hint="eastAsia"/>
                <w:kern w:val="0"/>
              </w:rPr>
              <w:t>若干</w:t>
            </w:r>
          </w:p>
        </w:tc>
        <w:tc>
          <w:tcPr>
            <w:tcW w:w="1140" w:type="dxa"/>
            <w:vAlign w:val="center"/>
          </w:tcPr>
          <w:p>
            <w:pPr>
              <w:rPr>
                <w:kern w:val="0"/>
              </w:rPr>
            </w:pPr>
          </w:p>
        </w:tc>
      </w:tr>
    </w:tbl>
    <w:p>
      <w:pPr>
        <w:sectPr>
          <w:footerReference w:type="even" r:id="rId12"/>
          <w:type w:val="nextPage"/>
          <w:pgSz w:w="11906" w:h="16838"/>
          <w:pgMar w:top="935" w:right="1800" w:bottom="1440" w:left="1800" w:header="851" w:footer="992" w:gutter="0"/>
          <w:pgNumType w:start="9"/>
          <w:cols w:space="708"/>
          <w:titlePg w:val="0"/>
          <w:docGrid w:type="lines" w:linePitch="312"/>
        </w:sectPr>
      </w:pPr>
    </w:p>
    <w:tbl>
      <w:tblPr>
        <w:tblStyle w:val="TableNormal"/>
        <w:tblW w:w="80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tblPr>
      <w:tblGrid>
        <w:gridCol w:w="642"/>
        <w:gridCol w:w="2518"/>
        <w:gridCol w:w="1778"/>
        <w:gridCol w:w="940"/>
        <w:gridCol w:w="1075"/>
        <w:gridCol w:w="1140"/>
      </w:tblGrid>
      <w:tr>
        <w:tblPrEx>
          <w:tblW w:w="80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tblPrEx>
        <w:trPr>
          <w:trHeight w:val="503"/>
        </w:trPr>
        <w:tc>
          <w:tcPr>
            <w:tcW w:w="642" w:type="dxa"/>
            <w:vAlign w:val="center"/>
          </w:tcPr>
          <w:p>
            <w:pPr>
              <w:rPr>
                <w:rFonts w:cs="..ì."/>
                <w:kern w:val="0"/>
              </w:rPr>
            </w:pPr>
            <w:r>
              <w:rPr>
                <w:rFonts w:cs="..ì."/>
                <w:kern w:val="0"/>
              </w:rPr>
              <w:t>7</w:t>
            </w:r>
          </w:p>
        </w:tc>
        <w:tc>
          <w:tcPr>
            <w:tcW w:w="2518" w:type="dxa"/>
            <w:vAlign w:val="center"/>
          </w:tcPr>
          <w:p>
            <w:pPr>
              <w:rPr>
                <w:rFonts w:cs="..ì."/>
                <w:kern w:val="0"/>
              </w:rPr>
            </w:pPr>
            <w:r>
              <w:rPr>
                <w:rFonts w:cs="..ì." w:hint="eastAsia"/>
                <w:kern w:val="0"/>
              </w:rPr>
              <w:t>质检工具</w:t>
            </w:r>
          </w:p>
        </w:tc>
        <w:tc>
          <w:tcPr>
            <w:tcW w:w="1778" w:type="dxa"/>
            <w:vAlign w:val="center"/>
          </w:tcPr>
          <w:p>
            <w:pPr>
              <w:rPr>
                <w:kern w:val="0"/>
              </w:rPr>
            </w:pPr>
          </w:p>
        </w:tc>
        <w:tc>
          <w:tcPr>
            <w:tcW w:w="940" w:type="dxa"/>
            <w:vAlign w:val="center"/>
          </w:tcPr>
          <w:p>
            <w:pPr>
              <w:rPr>
                <w:rFonts w:cs="..ì."/>
                <w:kern w:val="0"/>
              </w:rPr>
            </w:pPr>
            <w:r>
              <w:rPr>
                <w:rFonts w:cs="..ì." w:hint="eastAsia"/>
                <w:kern w:val="0"/>
              </w:rPr>
              <w:t>套</w:t>
            </w:r>
          </w:p>
        </w:tc>
        <w:tc>
          <w:tcPr>
            <w:tcW w:w="1075" w:type="dxa"/>
            <w:vAlign w:val="center"/>
          </w:tcPr>
          <w:p>
            <w:pPr>
              <w:rPr>
                <w:rFonts w:cs="..ì."/>
                <w:kern w:val="0"/>
              </w:rPr>
            </w:pPr>
            <w:r>
              <w:rPr>
                <w:rFonts w:cs="..ì."/>
                <w:kern w:val="0"/>
              </w:rPr>
              <w:t>1</w:t>
            </w:r>
          </w:p>
        </w:tc>
        <w:tc>
          <w:tcPr>
            <w:tcW w:w="1140" w:type="dxa"/>
            <w:vAlign w:val="center"/>
          </w:tcPr>
          <w:p>
            <w:pPr>
              <w:rPr>
                <w:kern w:val="0"/>
              </w:rPr>
            </w:pPr>
          </w:p>
        </w:tc>
      </w:tr>
      <w:tr>
        <w:tblPrEx>
          <w:tblW w:w="8093" w:type="dxa"/>
          <w:tblCellMar>
            <w:top w:w="0" w:type="dxa"/>
            <w:left w:w="108" w:type="dxa"/>
            <w:bottom w:w="0" w:type="dxa"/>
            <w:right w:w="108" w:type="dxa"/>
          </w:tblCellMar>
          <w:tblLook w:val="0000"/>
        </w:tblPrEx>
        <w:trPr>
          <w:trHeight w:val="543"/>
        </w:trPr>
        <w:tc>
          <w:tcPr>
            <w:tcW w:w="642" w:type="dxa"/>
            <w:vAlign w:val="center"/>
          </w:tcPr>
          <w:p>
            <w:pPr>
              <w:rPr>
                <w:rFonts w:cs="..ì."/>
                <w:kern w:val="0"/>
              </w:rPr>
            </w:pPr>
            <w:r>
              <w:rPr>
                <w:rFonts w:cs="..ì."/>
                <w:kern w:val="0"/>
              </w:rPr>
              <w:t>8</w:t>
            </w:r>
          </w:p>
        </w:tc>
        <w:tc>
          <w:tcPr>
            <w:tcW w:w="2518" w:type="dxa"/>
            <w:vAlign w:val="center"/>
          </w:tcPr>
          <w:p>
            <w:pPr>
              <w:rPr>
                <w:rFonts w:cs="..ì."/>
                <w:kern w:val="0"/>
              </w:rPr>
            </w:pPr>
            <w:r>
              <w:rPr>
                <w:rFonts w:cs="..ì." w:hint="eastAsia"/>
                <w:kern w:val="0"/>
              </w:rPr>
              <w:t>台秤、磅秤</w:t>
            </w:r>
          </w:p>
        </w:tc>
        <w:tc>
          <w:tcPr>
            <w:tcW w:w="1778" w:type="dxa"/>
            <w:vAlign w:val="center"/>
          </w:tcPr>
          <w:p>
            <w:pPr>
              <w:rPr>
                <w:rFonts w:cs="..ì."/>
                <w:kern w:val="0"/>
              </w:rPr>
            </w:pPr>
            <w:r>
              <w:rPr>
                <w:rFonts w:cs="..ì." w:hint="eastAsia"/>
                <w:kern w:val="0"/>
              </w:rPr>
              <w:t>台秤</w:t>
            </w:r>
            <w:r>
              <w:rPr>
                <w:rFonts w:cs="..ì."/>
                <w:kern w:val="0"/>
              </w:rPr>
              <w:t xml:space="preserve">1 </w:t>
            </w:r>
            <w:r>
              <w:rPr>
                <w:rFonts w:cs="..ì." w:hint="eastAsia"/>
                <w:kern w:val="0"/>
              </w:rPr>
              <w:t>，磅秤</w:t>
            </w:r>
            <w:r>
              <w:rPr>
                <w:rFonts w:cs="..ì."/>
                <w:kern w:val="0"/>
              </w:rPr>
              <w:t>1</w:t>
            </w:r>
          </w:p>
        </w:tc>
        <w:tc>
          <w:tcPr>
            <w:tcW w:w="940" w:type="dxa"/>
            <w:vAlign w:val="center"/>
          </w:tcPr>
          <w:p>
            <w:pPr>
              <w:rPr>
                <w:rFonts w:cs="..ì."/>
                <w:kern w:val="0"/>
              </w:rPr>
            </w:pPr>
            <w:r>
              <w:rPr>
                <w:rFonts w:cs="..ì." w:hint="eastAsia"/>
                <w:kern w:val="0"/>
              </w:rPr>
              <w:t>套</w:t>
            </w:r>
          </w:p>
        </w:tc>
        <w:tc>
          <w:tcPr>
            <w:tcW w:w="1075" w:type="dxa"/>
            <w:vAlign w:val="center"/>
          </w:tcPr>
          <w:p>
            <w:pPr>
              <w:rPr>
                <w:rFonts w:cs="..ì."/>
                <w:kern w:val="0"/>
              </w:rPr>
            </w:pPr>
            <w:r>
              <w:rPr>
                <w:rFonts w:cs="..ì."/>
                <w:kern w:val="0"/>
              </w:rPr>
              <w:t>1</w:t>
            </w:r>
          </w:p>
        </w:tc>
        <w:tc>
          <w:tcPr>
            <w:tcW w:w="1140" w:type="dxa"/>
            <w:vAlign w:val="center"/>
          </w:tcPr>
          <w:p>
            <w:pPr>
              <w:rPr>
                <w:kern w:val="0"/>
              </w:rPr>
            </w:pPr>
          </w:p>
        </w:tc>
      </w:tr>
      <w:tr>
        <w:tblPrEx>
          <w:tblW w:w="8093" w:type="dxa"/>
          <w:tblCellMar>
            <w:top w:w="0" w:type="dxa"/>
            <w:left w:w="108" w:type="dxa"/>
            <w:bottom w:w="0" w:type="dxa"/>
            <w:right w:w="108" w:type="dxa"/>
          </w:tblCellMar>
          <w:tblLook w:val="0000"/>
        </w:tblPrEx>
        <w:trPr>
          <w:trHeight w:val="503"/>
        </w:trPr>
        <w:tc>
          <w:tcPr>
            <w:tcW w:w="642" w:type="dxa"/>
            <w:vAlign w:val="center"/>
          </w:tcPr>
          <w:p>
            <w:pPr>
              <w:rPr>
                <w:rFonts w:cs="..ì."/>
                <w:kern w:val="0"/>
              </w:rPr>
            </w:pPr>
            <w:r>
              <w:rPr>
                <w:rFonts w:cs="..ì."/>
                <w:kern w:val="0"/>
              </w:rPr>
              <w:t>9</w:t>
            </w:r>
          </w:p>
        </w:tc>
        <w:tc>
          <w:tcPr>
            <w:tcW w:w="2518" w:type="dxa"/>
            <w:vAlign w:val="center"/>
          </w:tcPr>
          <w:p>
            <w:pPr>
              <w:rPr>
                <w:rFonts w:cs="..ì."/>
                <w:kern w:val="0"/>
              </w:rPr>
            </w:pPr>
            <w:r>
              <w:rPr>
                <w:rFonts w:cs="..ì." w:hint="eastAsia"/>
                <w:kern w:val="0"/>
              </w:rPr>
              <w:t>天平</w:t>
            </w:r>
          </w:p>
        </w:tc>
        <w:tc>
          <w:tcPr>
            <w:tcW w:w="1778" w:type="dxa"/>
            <w:vAlign w:val="center"/>
          </w:tcPr>
          <w:p>
            <w:pPr>
              <w:rPr>
                <w:kern w:val="0"/>
              </w:rPr>
            </w:pPr>
          </w:p>
        </w:tc>
        <w:tc>
          <w:tcPr>
            <w:tcW w:w="940" w:type="dxa"/>
            <w:vAlign w:val="center"/>
          </w:tcPr>
          <w:p>
            <w:pPr>
              <w:rPr>
                <w:rFonts w:cs="..ì."/>
                <w:kern w:val="0"/>
              </w:rPr>
            </w:pPr>
            <w:r>
              <w:rPr>
                <w:rFonts w:cs="..ì." w:hint="eastAsia"/>
                <w:kern w:val="0"/>
              </w:rPr>
              <w:t>台</w:t>
            </w:r>
          </w:p>
        </w:tc>
        <w:tc>
          <w:tcPr>
            <w:tcW w:w="1075" w:type="dxa"/>
            <w:vAlign w:val="center"/>
          </w:tcPr>
          <w:p>
            <w:pPr>
              <w:rPr>
                <w:rFonts w:cs="..ì."/>
                <w:kern w:val="0"/>
              </w:rPr>
            </w:pPr>
            <w:r>
              <w:rPr>
                <w:rFonts w:cs="..ì."/>
                <w:kern w:val="0"/>
              </w:rPr>
              <w:t>1</w:t>
            </w:r>
          </w:p>
        </w:tc>
        <w:tc>
          <w:tcPr>
            <w:tcW w:w="1140" w:type="dxa"/>
            <w:vAlign w:val="center"/>
          </w:tcPr>
          <w:p>
            <w:pPr>
              <w:rPr>
                <w:kern w:val="0"/>
              </w:rPr>
            </w:pPr>
          </w:p>
        </w:tc>
      </w:tr>
      <w:tr>
        <w:tblPrEx>
          <w:tblW w:w="8093" w:type="dxa"/>
          <w:tblCellMar>
            <w:top w:w="0" w:type="dxa"/>
            <w:left w:w="108" w:type="dxa"/>
            <w:bottom w:w="0" w:type="dxa"/>
            <w:right w:w="108" w:type="dxa"/>
          </w:tblCellMar>
          <w:tblLook w:val="0000"/>
        </w:tblPrEx>
        <w:trPr>
          <w:trHeight w:val="503"/>
        </w:trPr>
        <w:tc>
          <w:tcPr>
            <w:tcW w:w="642" w:type="dxa"/>
            <w:vAlign w:val="center"/>
          </w:tcPr>
          <w:p>
            <w:pPr>
              <w:rPr>
                <w:rFonts w:cs="..ì."/>
                <w:kern w:val="0"/>
              </w:rPr>
            </w:pPr>
            <w:r>
              <w:rPr>
                <w:rFonts w:cs="..ì."/>
                <w:kern w:val="0"/>
              </w:rPr>
              <w:t>10</w:t>
            </w:r>
          </w:p>
        </w:tc>
        <w:tc>
          <w:tcPr>
            <w:tcW w:w="2518" w:type="dxa"/>
            <w:vAlign w:val="center"/>
          </w:tcPr>
          <w:p>
            <w:pPr>
              <w:rPr>
                <w:rFonts w:cs="..ì."/>
                <w:kern w:val="0"/>
              </w:rPr>
            </w:pPr>
            <w:r>
              <w:rPr>
                <w:rFonts w:cs="..ì." w:hint="eastAsia"/>
                <w:kern w:val="0"/>
              </w:rPr>
              <w:t>混凝土养护箱</w:t>
            </w:r>
          </w:p>
        </w:tc>
        <w:tc>
          <w:tcPr>
            <w:tcW w:w="1778" w:type="dxa"/>
            <w:vAlign w:val="center"/>
          </w:tcPr>
          <w:p>
            <w:pPr>
              <w:rPr>
                <w:rFonts w:cs="..ì."/>
                <w:kern w:val="0"/>
              </w:rPr>
            </w:pPr>
            <w:r>
              <w:rPr>
                <w:rFonts w:cs="..ì."/>
                <w:kern w:val="0"/>
              </w:rPr>
              <w:t>40B</w:t>
            </w:r>
          </w:p>
        </w:tc>
        <w:tc>
          <w:tcPr>
            <w:tcW w:w="940" w:type="dxa"/>
            <w:vAlign w:val="center"/>
          </w:tcPr>
          <w:p>
            <w:pPr>
              <w:rPr>
                <w:rFonts w:cs="..ì."/>
                <w:kern w:val="0"/>
              </w:rPr>
            </w:pPr>
            <w:r>
              <w:rPr>
                <w:rFonts w:cs="..ì." w:hint="eastAsia"/>
                <w:kern w:val="0"/>
              </w:rPr>
              <w:t>套</w:t>
            </w:r>
          </w:p>
        </w:tc>
        <w:tc>
          <w:tcPr>
            <w:tcW w:w="1075" w:type="dxa"/>
            <w:vAlign w:val="center"/>
          </w:tcPr>
          <w:p>
            <w:pPr>
              <w:rPr>
                <w:rFonts w:cs="..ì."/>
                <w:kern w:val="0"/>
              </w:rPr>
            </w:pPr>
            <w:r>
              <w:rPr>
                <w:rFonts w:cs="..ì."/>
                <w:kern w:val="0"/>
              </w:rPr>
              <w:t>1</w:t>
            </w:r>
          </w:p>
        </w:tc>
        <w:tc>
          <w:tcPr>
            <w:tcW w:w="1140" w:type="dxa"/>
            <w:vAlign w:val="center"/>
          </w:tcPr>
          <w:p>
            <w:pPr>
              <w:rPr>
                <w:kern w:val="0"/>
              </w:rPr>
            </w:pPr>
          </w:p>
        </w:tc>
      </w:tr>
      <w:tr>
        <w:tblPrEx>
          <w:tblW w:w="8093" w:type="dxa"/>
          <w:tblCellMar>
            <w:top w:w="0" w:type="dxa"/>
            <w:left w:w="108" w:type="dxa"/>
            <w:bottom w:w="0" w:type="dxa"/>
            <w:right w:w="108" w:type="dxa"/>
          </w:tblCellMar>
          <w:tblLook w:val="0000"/>
        </w:tblPrEx>
        <w:trPr>
          <w:trHeight w:val="618"/>
        </w:trPr>
        <w:tc>
          <w:tcPr>
            <w:tcW w:w="642" w:type="dxa"/>
            <w:vAlign w:val="center"/>
          </w:tcPr>
          <w:p>
            <w:pPr>
              <w:rPr>
                <w:rFonts w:cs="..ì."/>
                <w:kern w:val="0"/>
              </w:rPr>
            </w:pPr>
            <w:r>
              <w:rPr>
                <w:rFonts w:cs="..ì."/>
                <w:kern w:val="0"/>
              </w:rPr>
              <w:t>11</w:t>
            </w:r>
          </w:p>
        </w:tc>
        <w:tc>
          <w:tcPr>
            <w:tcW w:w="2518" w:type="dxa"/>
            <w:vAlign w:val="center"/>
          </w:tcPr>
          <w:p>
            <w:pPr>
              <w:rPr>
                <w:rFonts w:cs="..ì."/>
                <w:kern w:val="0"/>
              </w:rPr>
            </w:pPr>
            <w:r>
              <w:rPr>
                <w:rFonts w:cs="..ì." w:hint="eastAsia"/>
                <w:kern w:val="0"/>
              </w:rPr>
              <w:t>烤箱</w:t>
            </w:r>
          </w:p>
        </w:tc>
        <w:tc>
          <w:tcPr>
            <w:tcW w:w="1778" w:type="dxa"/>
            <w:vAlign w:val="center"/>
          </w:tcPr>
          <w:p>
            <w:pPr>
              <w:rPr>
                <w:rFonts w:cs="..ì."/>
                <w:kern w:val="0"/>
              </w:rPr>
            </w:pPr>
            <w:r>
              <w:rPr>
                <w:rFonts w:cs="..ì."/>
                <w:kern w:val="0"/>
              </w:rPr>
              <w:t>DGB/20-002A</w:t>
            </w:r>
          </w:p>
        </w:tc>
        <w:tc>
          <w:tcPr>
            <w:tcW w:w="940" w:type="dxa"/>
            <w:vAlign w:val="center"/>
          </w:tcPr>
          <w:p>
            <w:pPr>
              <w:rPr>
                <w:rFonts w:cs="..ì."/>
                <w:kern w:val="0"/>
              </w:rPr>
            </w:pPr>
            <w:r>
              <w:rPr>
                <w:rFonts w:cs="..ì." w:hint="eastAsia"/>
                <w:kern w:val="0"/>
              </w:rPr>
              <w:t>个</w:t>
            </w:r>
          </w:p>
        </w:tc>
        <w:tc>
          <w:tcPr>
            <w:tcW w:w="1075" w:type="dxa"/>
            <w:vAlign w:val="center"/>
          </w:tcPr>
          <w:p>
            <w:pPr>
              <w:rPr>
                <w:rFonts w:cs="..ì."/>
                <w:kern w:val="0"/>
              </w:rPr>
            </w:pPr>
            <w:r>
              <w:rPr>
                <w:rFonts w:cs="..ì."/>
                <w:kern w:val="0"/>
              </w:rPr>
              <w:t>1</w:t>
            </w:r>
          </w:p>
        </w:tc>
        <w:tc>
          <w:tcPr>
            <w:tcW w:w="1140" w:type="dxa"/>
            <w:vAlign w:val="center"/>
          </w:tcPr>
          <w:p>
            <w:pPr>
              <w:rPr>
                <w:kern w:val="0"/>
              </w:rPr>
            </w:pPr>
          </w:p>
        </w:tc>
      </w:tr>
      <w:tr>
        <w:tblPrEx>
          <w:tblW w:w="8093" w:type="dxa"/>
          <w:tblCellMar>
            <w:top w:w="0" w:type="dxa"/>
            <w:left w:w="108" w:type="dxa"/>
            <w:bottom w:w="0" w:type="dxa"/>
            <w:right w:w="108" w:type="dxa"/>
          </w:tblCellMar>
          <w:tblLook w:val="0000"/>
        </w:tblPrEx>
        <w:trPr>
          <w:trHeight w:val="615"/>
        </w:trPr>
        <w:tc>
          <w:tcPr>
            <w:tcW w:w="642" w:type="dxa"/>
            <w:vAlign w:val="center"/>
          </w:tcPr>
          <w:p>
            <w:pPr>
              <w:rPr>
                <w:rFonts w:cs="..ì."/>
                <w:kern w:val="0"/>
              </w:rPr>
            </w:pPr>
            <w:r>
              <w:rPr>
                <w:rFonts w:cs="..ì."/>
                <w:kern w:val="0"/>
              </w:rPr>
              <w:t>12</w:t>
            </w:r>
          </w:p>
        </w:tc>
        <w:tc>
          <w:tcPr>
            <w:tcW w:w="2518" w:type="dxa"/>
            <w:vAlign w:val="center"/>
          </w:tcPr>
          <w:p>
            <w:pPr>
              <w:rPr>
                <w:rFonts w:cs="..ì."/>
                <w:kern w:val="0"/>
              </w:rPr>
            </w:pPr>
            <w:r>
              <w:rPr>
                <w:rFonts w:cs="..ì." w:hint="eastAsia"/>
                <w:kern w:val="0"/>
              </w:rPr>
              <w:t>万能试验机</w:t>
            </w:r>
          </w:p>
        </w:tc>
        <w:tc>
          <w:tcPr>
            <w:tcW w:w="1778" w:type="dxa"/>
            <w:vAlign w:val="center"/>
          </w:tcPr>
          <w:p>
            <w:pPr>
              <w:rPr>
                <w:rFonts w:cs="..ì."/>
                <w:kern w:val="0"/>
              </w:rPr>
            </w:pPr>
            <w:r>
              <w:rPr>
                <w:rFonts w:cs="..ì."/>
                <w:kern w:val="0"/>
              </w:rPr>
              <w:t>H5-100</w:t>
            </w:r>
          </w:p>
        </w:tc>
        <w:tc>
          <w:tcPr>
            <w:tcW w:w="940" w:type="dxa"/>
            <w:vAlign w:val="center"/>
          </w:tcPr>
          <w:p>
            <w:pPr>
              <w:rPr>
                <w:rFonts w:cs="..ì."/>
                <w:kern w:val="0"/>
              </w:rPr>
            </w:pPr>
            <w:r>
              <w:rPr>
                <w:rFonts w:cs="..ì." w:hint="eastAsia"/>
                <w:kern w:val="0"/>
              </w:rPr>
              <w:t>台</w:t>
            </w:r>
          </w:p>
        </w:tc>
        <w:tc>
          <w:tcPr>
            <w:tcW w:w="1075" w:type="dxa"/>
            <w:vAlign w:val="center"/>
          </w:tcPr>
          <w:p>
            <w:pPr>
              <w:rPr>
                <w:rFonts w:cs="..ì."/>
                <w:kern w:val="0"/>
              </w:rPr>
            </w:pPr>
            <w:r>
              <w:rPr>
                <w:rFonts w:cs="..ì."/>
                <w:kern w:val="0"/>
              </w:rPr>
              <w:t>1</w:t>
            </w:r>
          </w:p>
        </w:tc>
        <w:tc>
          <w:tcPr>
            <w:tcW w:w="1140" w:type="dxa"/>
            <w:vAlign w:val="center"/>
          </w:tcPr>
          <w:p>
            <w:pPr>
              <w:rPr>
                <w:kern w:val="0"/>
              </w:rPr>
            </w:pPr>
          </w:p>
        </w:tc>
      </w:tr>
      <w:tr>
        <w:tblPrEx>
          <w:tblW w:w="8093" w:type="dxa"/>
          <w:tblCellMar>
            <w:top w:w="0" w:type="dxa"/>
            <w:left w:w="108" w:type="dxa"/>
            <w:bottom w:w="0" w:type="dxa"/>
            <w:right w:w="108" w:type="dxa"/>
          </w:tblCellMar>
          <w:tblLook w:val="0000"/>
        </w:tblPrEx>
        <w:trPr>
          <w:trHeight w:val="505"/>
        </w:trPr>
        <w:tc>
          <w:tcPr>
            <w:tcW w:w="642" w:type="dxa"/>
            <w:vAlign w:val="center"/>
          </w:tcPr>
          <w:p>
            <w:pPr>
              <w:rPr>
                <w:rFonts w:cs="..ì."/>
                <w:kern w:val="0"/>
              </w:rPr>
            </w:pPr>
            <w:r>
              <w:rPr>
                <w:rFonts w:cs="..ì."/>
                <w:kern w:val="0"/>
              </w:rPr>
              <w:t>13</w:t>
            </w:r>
          </w:p>
        </w:tc>
        <w:tc>
          <w:tcPr>
            <w:tcW w:w="2518" w:type="dxa"/>
            <w:vAlign w:val="center"/>
          </w:tcPr>
          <w:p>
            <w:pPr>
              <w:rPr>
                <w:rFonts w:cs="..ì."/>
                <w:kern w:val="0"/>
              </w:rPr>
            </w:pPr>
            <w:r>
              <w:rPr>
                <w:rFonts w:cs="..ì." w:hint="eastAsia"/>
                <w:kern w:val="0"/>
              </w:rPr>
              <w:t>混凝土抗折试验装置</w:t>
            </w:r>
          </w:p>
        </w:tc>
        <w:tc>
          <w:tcPr>
            <w:tcW w:w="1778" w:type="dxa"/>
            <w:vAlign w:val="center"/>
          </w:tcPr>
          <w:p>
            <w:pPr>
              <w:rPr>
                <w:rFonts w:cs="..ì."/>
                <w:kern w:val="0"/>
              </w:rPr>
            </w:pPr>
            <w:r>
              <w:rPr>
                <w:rFonts w:cs="..ì."/>
                <w:kern w:val="0"/>
              </w:rPr>
              <w:t>300KN</w:t>
            </w:r>
          </w:p>
        </w:tc>
        <w:tc>
          <w:tcPr>
            <w:tcW w:w="940" w:type="dxa"/>
            <w:vAlign w:val="center"/>
          </w:tcPr>
          <w:p>
            <w:pPr>
              <w:rPr>
                <w:rFonts w:cs="..ì."/>
                <w:kern w:val="0"/>
              </w:rPr>
            </w:pPr>
            <w:r>
              <w:rPr>
                <w:rFonts w:cs="..ì." w:hint="eastAsia"/>
                <w:kern w:val="0"/>
              </w:rPr>
              <w:t>台</w:t>
            </w:r>
          </w:p>
        </w:tc>
        <w:tc>
          <w:tcPr>
            <w:tcW w:w="1075" w:type="dxa"/>
            <w:vAlign w:val="center"/>
          </w:tcPr>
          <w:p>
            <w:pPr>
              <w:rPr>
                <w:rFonts w:cs="..ì."/>
                <w:kern w:val="0"/>
              </w:rPr>
            </w:pPr>
            <w:r>
              <w:rPr>
                <w:rFonts w:cs="..ì."/>
                <w:kern w:val="0"/>
              </w:rPr>
              <w:t>1</w:t>
            </w:r>
          </w:p>
        </w:tc>
        <w:tc>
          <w:tcPr>
            <w:tcW w:w="1140" w:type="dxa"/>
            <w:vAlign w:val="center"/>
          </w:tcPr>
          <w:p>
            <w:pPr>
              <w:rPr>
                <w:kern w:val="0"/>
              </w:rPr>
            </w:pPr>
          </w:p>
        </w:tc>
      </w:tr>
    </w:tbl>
    <w:p>
      <w:pPr>
        <w:rPr>
          <w:kern w:val="0"/>
        </w:rPr>
      </w:pPr>
      <w:r>
        <w:rPr>
          <w:kern w:val="0"/>
        </w:rPr>
        <w:t xml:space="preserve">3.4.3 </w:t>
      </w:r>
      <w:r>
        <w:rPr>
          <w:rFonts w:hint="eastAsia"/>
          <w:kern w:val="0"/>
        </w:rPr>
        <w:t>物资准备工作程序</w:t>
      </w:r>
    </w:p>
    <w:p>
      <w:pPr>
        <w:rPr>
          <w:kern w:val="0"/>
        </w:rPr>
      </w:pPr>
      <w:r>
        <w:rPr>
          <w:rFonts w:hint="eastAsia"/>
          <w:kern w:val="0"/>
        </w:rPr>
        <w:t>所需物资、设备和工程材料将根据工程需要和监理工程师的要求陆续进场，并向监理工程师提交生产厂商出具的质量合格证书，证明材料、设备质量符合本工程合同技术规范的规定，监理工程师批准合格后再投入使用。材料分类标识码放，砼集中在搅拌站搅拌，钢筋标识码放在钢筋库棚内，做到防潮、防污。</w:t>
      </w:r>
    </w:p>
    <w:p>
      <w:pPr>
        <w:rPr>
          <w:rFonts w:hint="eastAsia"/>
          <w:kern w:val="0"/>
        </w:rPr>
      </w:pPr>
      <w:r>
        <w:rPr>
          <w:rFonts w:hint="eastAsia"/>
          <w:kern w:val="0"/>
        </w:rPr>
        <w:t>物质准备工作程序如下：</w:t>
      </w:r>
    </w:p>
    <w:p>
      <w:pPr>
        <w:rPr>
          <w:rFonts w:hint="eastAsia"/>
          <w:kern w:val="0"/>
        </w:rPr>
      </w:pPr>
    </w:p>
    <w:p>
      <w:pPr>
        <w:rPr>
          <w:rFonts w:hint="eastAsia"/>
          <w:kern w:val="0"/>
        </w:rPr>
      </w:pPr>
      <w:r>
        <w:rPr>
          <w:rFonts w:hint="eastAsia"/>
          <w:kern w:val="0"/>
        </w:rPr>
        <w:pict>
          <v:group id="组合 26" o:spid="_x0000_s1049" style="width:5in;height:257.4pt;margin-top:6.35pt;margin-left:45pt;position:absolute;z-index:251659264" coordorigin="2700,6900" coordsize="7200,5148">
            <v:shape id="文本框 27" o:spid="_x0000_s1050" type="#_x0000_t202" style="width:1980;height:468;left:2700;mso-wrap-style:square;position:absolute;top:6900">
              <v:stroke linestyle="single"/>
              <v:textbox>
                <w:txbxContent>
                  <w:p>
                    <w:pPr>
                      <w:jc w:val="center"/>
                    </w:pPr>
                    <w:r>
                      <w:rPr>
                        <w:rFonts w:hint="eastAsia"/>
                      </w:rPr>
                      <w:t>施工预算</w:t>
                    </w:r>
                  </w:p>
                </w:txbxContent>
              </v:textbox>
            </v:shape>
            <v:shape id="文本框 28" o:spid="_x0000_s1051" type="#_x0000_t202" style="width:1980;height:468;left:5400;mso-wrap-style:square;position:absolute;top:6900">
              <v:stroke linestyle="single"/>
              <v:textbox>
                <w:txbxContent>
                  <w:p>
                    <w:pPr>
                      <w:jc w:val="center"/>
                    </w:pPr>
                    <w:r>
                      <w:rPr>
                        <w:rFonts w:hint="eastAsia"/>
                      </w:rPr>
                      <w:t>施工方法</w:t>
                    </w:r>
                  </w:p>
                </w:txbxContent>
              </v:textbox>
            </v:shape>
            <v:shape id="文本框 29" o:spid="_x0000_s1052" type="#_x0000_t202" style="width:2160;height:468;left:7740;mso-wrap-style:square;position:absolute;top:6900">
              <v:stroke linestyle="single"/>
              <v:textbox>
                <w:txbxContent>
                  <w:p>
                    <w:pPr>
                      <w:jc w:val="center"/>
                    </w:pPr>
                    <w:r>
                      <w:rPr>
                        <w:rFonts w:hint="eastAsia"/>
                      </w:rPr>
                      <w:t>施工季度计划</w:t>
                    </w:r>
                  </w:p>
                </w:txbxContent>
              </v:textbox>
            </v:shape>
            <v:line id="直线 30" o:spid="_x0000_s1053" style="mso-wrap-style:square;position:absolute" from="3600,7368" to="3600,7680">
              <v:stroke linestyle="single" endarrow="block"/>
            </v:line>
            <v:line id="直线 31" o:spid="_x0000_s1054" style="mso-wrap-style:square;position:absolute" from="6300,7368" to="6300,7680">
              <v:stroke linestyle="single" endarrow="block"/>
            </v:line>
            <v:line id="直线 32" o:spid="_x0000_s1055" style="mso-wrap-style:square;position:absolute" from="8820,7368" to="8820,7680">
              <v:stroke linestyle="single" endarrow="block"/>
            </v:line>
            <v:shape id="文本框 33" o:spid="_x0000_s1056" type="#_x0000_t202" style="width:6300;height:468;left:2880;mso-wrap-style:square;position:absolute;top:7680">
              <v:stroke linestyle="single"/>
              <v:textbox>
                <w:txbxContent>
                  <w:p>
                    <w:pPr>
                      <w:jc w:val="center"/>
                    </w:pPr>
                    <w:r>
                      <w:rPr>
                        <w:rFonts w:hint="eastAsia"/>
                      </w:rPr>
                      <w:t>资源需要计划</w:t>
                    </w:r>
                  </w:p>
                </w:txbxContent>
              </v:textbox>
            </v:shape>
            <v:line id="直线 34" o:spid="_x0000_s1057" style="mso-wrap-style:square;position:absolute" from="5940,8148" to="5940,8460">
              <v:stroke linestyle="single" endarrow="block"/>
            </v:line>
            <v:shape id="文本框 35" o:spid="_x0000_s1058" type="#_x0000_t202" style="width:3420;height:468;left:4320;mso-wrap-style:square;position:absolute;top:8460">
              <v:stroke linestyle="single"/>
              <v:textbox>
                <w:txbxContent>
                  <w:p>
                    <w:pPr>
                      <w:jc w:val="center"/>
                    </w:pPr>
                    <w:r>
                      <w:rPr>
                        <w:rFonts w:hint="eastAsia"/>
                      </w:rPr>
                      <w:t>定货加工、签定供应合同</w:t>
                    </w:r>
                  </w:p>
                </w:txbxContent>
              </v:textbox>
            </v:shape>
            <v:line id="直线 36" o:spid="_x0000_s1059" style="mso-wrap-style:square;position:absolute" from="5940,8928" to="5940,9240">
              <v:stroke linestyle="single" endarrow="block"/>
            </v:line>
            <v:shape id="文本框 37" o:spid="_x0000_s1060" type="#_x0000_t202" style="width:3420;height:468;left:4320;mso-wrap-style:square;position:absolute;top:9240">
              <v:stroke linestyle="single"/>
              <v:textbox>
                <w:txbxContent>
                  <w:p>
                    <w:pPr>
                      <w:jc w:val="center"/>
                    </w:pPr>
                    <w:r>
                      <w:rPr>
                        <w:rFonts w:hint="eastAsia"/>
                      </w:rPr>
                      <w:t>确定运输方式和计划</w:t>
                    </w:r>
                  </w:p>
                </w:txbxContent>
              </v:textbox>
            </v:shape>
            <v:shape id="文本框 38" o:spid="_x0000_s1061" type="#_x0000_t202" style="width:3420;height:468;left:4320;mso-wrap-style:square;position:absolute;top:10020">
              <v:stroke linestyle="single"/>
              <v:textbox>
                <w:txbxContent>
                  <w:p>
                    <w:pPr>
                      <w:jc w:val="center"/>
                    </w:pPr>
                    <w:r>
                      <w:rPr>
                        <w:rFonts w:hint="eastAsia"/>
                      </w:rPr>
                      <w:t>组织进场（按平面布置堆放）</w:t>
                    </w:r>
                  </w:p>
                </w:txbxContent>
              </v:textbox>
            </v:shape>
            <v:line id="直线 39" o:spid="_x0000_s1062" style="mso-wrap-style:square;position:absolute" from="5940,9708" to="5940,10020">
              <v:stroke linestyle="single" endarrow="block"/>
            </v:line>
            <v:line id="直线 40" o:spid="_x0000_s1063" style="mso-wrap-style:square;position:absolute" from="5940,10488" to="5940,10800">
              <v:stroke linestyle="single" endarrow="block"/>
            </v:line>
            <v:shape id="文本框 41" o:spid="_x0000_s1064" type="#_x0000_t202" style="width:3420;height:468;left:4320;mso-wrap-style:square;position:absolute;top:10800">
              <v:stroke linestyle="single"/>
              <v:textbox>
                <w:txbxContent>
                  <w:p>
                    <w:pPr>
                      <w:jc w:val="center"/>
                    </w:pPr>
                    <w:r>
                      <w:rPr>
                        <w:rFonts w:hint="eastAsia"/>
                      </w:rPr>
                      <w:t>储存保管</w:t>
                    </w:r>
                  </w:p>
                </w:txbxContent>
              </v:textbox>
            </v:shape>
            <v:line id="直线 42" o:spid="_x0000_s1065" style="mso-wrap-style:square;position:absolute" from="5940,11268" to="5940,11580">
              <v:stroke linestyle="single" endarrow="block"/>
            </v:line>
            <v:shape id="文本框 43" o:spid="_x0000_s1066" type="#_x0000_t202" style="width:3420;height:468;left:4320;mso-wrap-style:square;position:absolute;top:11580">
              <v:stroke linestyle="single"/>
              <v:textbox>
                <w:txbxContent>
                  <w:p>
                    <w:pPr>
                      <w:jc w:val="center"/>
                    </w:pPr>
                    <w:r>
                      <w:rPr>
                        <w:rFonts w:hint="eastAsia"/>
                      </w:rPr>
                      <w:t>使用</w:t>
                    </w:r>
                  </w:p>
                </w:txbxContent>
              </v:textbox>
            </v:shape>
            <w10:wrap type="square"/>
          </v:group>
        </w:pict>
      </w: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rFonts w:hint="eastAsia"/>
          <w:kern w:val="0"/>
        </w:rPr>
      </w:pPr>
    </w:p>
    <w:p>
      <w:pPr>
        <w:rPr>
          <w:kern w:val="0"/>
        </w:rPr>
      </w:pPr>
      <w:r>
        <w:rPr>
          <w:kern w:val="0"/>
        </w:rPr>
        <w:t xml:space="preserve">3.4.4 </w:t>
      </w:r>
      <w:r>
        <w:rPr>
          <w:rFonts w:hint="eastAsia"/>
          <w:kern w:val="0"/>
        </w:rPr>
        <w:t>劳动力计划</w:t>
      </w:r>
    </w:p>
    <w:p>
      <w:pPr>
        <w:rPr>
          <w:kern w:val="0"/>
        </w:rPr>
      </w:pPr>
      <w:r>
        <w:rPr>
          <w:rFonts w:hint="eastAsia"/>
          <w:kern w:val="0"/>
        </w:rPr>
        <w:t>根据工程量及工期要求，劳务层各施工组各工种及施工骨干人员配置生产高峰期数量：</w:t>
      </w:r>
    </w:p>
    <w:p>
      <w:pPr>
        <w:rPr>
          <w:kern w:val="0"/>
        </w:rPr>
      </w:pPr>
      <w:r>
        <w:rPr>
          <w:rFonts w:hint="eastAsia"/>
          <w:kern w:val="0"/>
        </w:rPr>
        <w:t>钻机、挖掘机、吊装等各种机械司机</w:t>
      </w:r>
      <w:r>
        <w:rPr>
          <w:kern w:val="0"/>
        </w:rPr>
        <w:t xml:space="preserve"> 50 </w:t>
      </w:r>
      <w:r>
        <w:rPr>
          <w:rFonts w:hint="eastAsia"/>
          <w:kern w:val="0"/>
        </w:rPr>
        <w:t>人；</w:t>
      </w:r>
    </w:p>
    <w:p>
      <w:pPr>
        <w:rPr>
          <w:kern w:val="0"/>
        </w:rPr>
      </w:pPr>
      <w:r>
        <w:rPr>
          <w:rFonts w:hint="eastAsia"/>
          <w:kern w:val="0"/>
        </w:rPr>
        <w:t>搭架工人</w:t>
      </w:r>
      <w:r>
        <w:rPr>
          <w:kern w:val="0"/>
        </w:rPr>
        <w:t xml:space="preserve"> 30 </w:t>
      </w:r>
      <w:r>
        <w:rPr>
          <w:rFonts w:hint="eastAsia"/>
          <w:kern w:val="0"/>
        </w:rPr>
        <w:t>人；</w:t>
      </w:r>
    </w:p>
    <w:p>
      <w:pPr>
        <w:rPr>
          <w:kern w:val="0"/>
        </w:rPr>
        <w:sectPr>
          <w:footerReference w:type="even" r:id="rId13"/>
          <w:type w:val="nextPage"/>
          <w:pgSz w:w="11906" w:h="16838"/>
          <w:pgMar w:top="935" w:right="1800" w:bottom="1440" w:left="1800" w:header="851" w:footer="992" w:gutter="0"/>
          <w:pgNumType w:start="10"/>
          <w:cols w:space="708"/>
          <w:titlePg w:val="0"/>
          <w:docGrid w:type="lines" w:linePitch="312"/>
        </w:sectPr>
      </w:pPr>
      <w:r>
        <w:rPr>
          <w:rFonts w:hint="eastAsia"/>
          <w:kern w:val="0"/>
        </w:rPr>
        <w:t>立模工人</w:t>
      </w:r>
      <w:r>
        <w:rPr>
          <w:kern w:val="0"/>
        </w:rPr>
        <w:t xml:space="preserve"> 40 </w:t>
      </w:r>
      <w:r>
        <w:rPr>
          <w:rFonts w:hint="eastAsia"/>
          <w:kern w:val="0"/>
        </w:rPr>
        <w:t>人（梁部</w:t>
      </w:r>
      <w:r>
        <w:rPr>
          <w:kern w:val="0"/>
        </w:rPr>
        <w:t xml:space="preserve">6 </w:t>
      </w:r>
      <w:r>
        <w:rPr>
          <w:rFonts w:hint="eastAsia"/>
          <w:kern w:val="0"/>
        </w:rPr>
        <w:t>人）；</w:t>
      </w:r>
    </w:p>
    <w:p>
      <w:pPr>
        <w:rPr>
          <w:kern w:val="0"/>
        </w:rPr>
      </w:pPr>
      <w:r>
        <w:rPr>
          <w:rFonts w:hint="eastAsia"/>
          <w:kern w:val="0"/>
        </w:rPr>
        <w:t>钢筋工人</w:t>
      </w:r>
      <w:r>
        <w:rPr>
          <w:kern w:val="0"/>
        </w:rPr>
        <w:t xml:space="preserve"> 40 </w:t>
      </w:r>
      <w:r>
        <w:rPr>
          <w:rFonts w:hint="eastAsia"/>
          <w:kern w:val="0"/>
        </w:rPr>
        <w:t>人（梁部</w:t>
      </w:r>
      <w:r>
        <w:rPr>
          <w:kern w:val="0"/>
        </w:rPr>
        <w:t xml:space="preserve">8 </w:t>
      </w:r>
      <w:r>
        <w:rPr>
          <w:rFonts w:hint="eastAsia"/>
          <w:kern w:val="0"/>
        </w:rPr>
        <w:t>人）；</w:t>
      </w:r>
    </w:p>
    <w:p>
      <w:pPr>
        <w:rPr>
          <w:kern w:val="0"/>
        </w:rPr>
      </w:pPr>
      <w:r>
        <w:rPr>
          <w:rFonts w:hint="eastAsia"/>
          <w:kern w:val="0"/>
        </w:rPr>
        <w:t>砼土工人</w:t>
      </w:r>
      <w:r>
        <w:rPr>
          <w:kern w:val="0"/>
        </w:rPr>
        <w:t xml:space="preserve"> 40 </w:t>
      </w:r>
      <w:r>
        <w:rPr>
          <w:rFonts w:hint="eastAsia"/>
          <w:kern w:val="0"/>
        </w:rPr>
        <w:t>人（梁部</w:t>
      </w:r>
      <w:r>
        <w:rPr>
          <w:kern w:val="0"/>
        </w:rPr>
        <w:t xml:space="preserve">16 </w:t>
      </w:r>
      <w:r>
        <w:rPr>
          <w:rFonts w:hint="eastAsia"/>
          <w:kern w:val="0"/>
        </w:rPr>
        <w:t>人）；</w:t>
      </w:r>
    </w:p>
    <w:p>
      <w:pPr>
        <w:rPr>
          <w:kern w:val="0"/>
        </w:rPr>
      </w:pPr>
      <w:r>
        <w:rPr>
          <w:rFonts w:hint="eastAsia"/>
          <w:kern w:val="0"/>
        </w:rPr>
        <w:t>预应力施工</w:t>
      </w:r>
      <w:r>
        <w:rPr>
          <w:kern w:val="0"/>
        </w:rPr>
        <w:t xml:space="preserve"> 15 </w:t>
      </w:r>
      <w:r>
        <w:rPr>
          <w:rFonts w:hint="eastAsia"/>
          <w:kern w:val="0"/>
        </w:rPr>
        <w:t>人；</w:t>
      </w:r>
    </w:p>
    <w:p>
      <w:pPr>
        <w:rPr>
          <w:kern w:val="0"/>
        </w:rPr>
      </w:pPr>
      <w:r>
        <w:rPr>
          <w:rFonts w:hint="eastAsia"/>
          <w:kern w:val="0"/>
        </w:rPr>
        <w:t>砌筑工人</w:t>
      </w:r>
      <w:r>
        <w:rPr>
          <w:kern w:val="0"/>
        </w:rPr>
        <w:t xml:space="preserve"> 35 </w:t>
      </w:r>
      <w:r>
        <w:rPr>
          <w:rFonts w:hint="eastAsia"/>
          <w:kern w:val="0"/>
        </w:rPr>
        <w:t>人；</w:t>
      </w:r>
    </w:p>
    <w:p>
      <w:pPr>
        <w:rPr>
          <w:kern w:val="0"/>
        </w:rPr>
      </w:pPr>
      <w:r>
        <w:rPr>
          <w:rFonts w:hint="eastAsia"/>
          <w:kern w:val="0"/>
        </w:rPr>
        <w:t>测量工、试验工、电工等</w:t>
      </w:r>
      <w:r>
        <w:rPr>
          <w:kern w:val="0"/>
        </w:rPr>
        <w:t xml:space="preserve"> 15 </w:t>
      </w:r>
      <w:r>
        <w:rPr>
          <w:rFonts w:hint="eastAsia"/>
          <w:kern w:val="0"/>
        </w:rPr>
        <w:t>人；</w:t>
      </w:r>
    </w:p>
    <w:p>
      <w:pPr>
        <w:rPr>
          <w:kern w:val="0"/>
        </w:rPr>
      </w:pPr>
      <w:r>
        <w:rPr>
          <w:rFonts w:hint="eastAsia"/>
          <w:kern w:val="0"/>
        </w:rPr>
        <w:t>施工骨干配套人员</w:t>
      </w:r>
      <w:r>
        <w:rPr>
          <w:kern w:val="0"/>
        </w:rPr>
        <w:t xml:space="preserve"> 30 </w:t>
      </w:r>
      <w:r>
        <w:rPr>
          <w:rFonts w:hint="eastAsia"/>
          <w:kern w:val="0"/>
        </w:rPr>
        <w:t>人；</w:t>
      </w:r>
    </w:p>
    <w:p>
      <w:pPr>
        <w:rPr>
          <w:kern w:val="0"/>
        </w:rPr>
      </w:pPr>
      <w:r>
        <w:rPr>
          <w:rFonts w:hint="eastAsia"/>
          <w:kern w:val="0"/>
        </w:rPr>
        <w:t>合计：</w:t>
      </w:r>
      <w:r>
        <w:rPr>
          <w:kern w:val="0"/>
        </w:rPr>
        <w:t xml:space="preserve">295 </w:t>
      </w:r>
      <w:r>
        <w:rPr>
          <w:rFonts w:hint="eastAsia"/>
          <w:kern w:val="0"/>
        </w:rPr>
        <w:t>人。</w:t>
      </w:r>
    </w:p>
    <w:p>
      <w:pPr>
        <w:rPr>
          <w:kern w:val="0"/>
        </w:rPr>
      </w:pPr>
      <w:r>
        <w:rPr>
          <w:rFonts w:hint="eastAsia"/>
          <w:kern w:val="0"/>
        </w:rPr>
        <w:t>施工过程中，根据作业需要配置适量辅助工人。</w:t>
      </w:r>
    </w:p>
    <w:p/>
    <w:p>
      <w:pPr>
        <w:pStyle w:val="Heading1"/>
        <w:rPr>
          <w:rFonts w:hint="eastAsia"/>
        </w:rPr>
      </w:pPr>
      <w:bookmarkStart w:id="9" w:name="_Toc207173765"/>
      <w:r>
        <w:rPr>
          <w:rFonts w:hint="eastAsia"/>
        </w:rPr>
        <w:t>第四章施工进度计</w:t>
      </w:r>
      <w:bookmarkStart w:id="10" w:name="bk106"/>
      <w:bookmarkEnd w:id="9"/>
      <w:bookmarkEnd w:id="10"/>
    </w:p>
    <w:p>
      <w:pPr>
        <w:rPr>
          <w:kern w:val="0"/>
        </w:rPr>
      </w:pPr>
      <w:bookmarkStart w:id="11" w:name="bk107"/>
      <w:bookmarkEnd w:id="11"/>
      <w:r>
        <w:rPr>
          <w:kern w:val="0"/>
        </w:rPr>
        <w:t xml:space="preserve">4.1 </w:t>
      </w:r>
      <w:r>
        <w:rPr>
          <w:rFonts w:hint="eastAsia"/>
          <w:kern w:val="0"/>
        </w:rPr>
        <w:t>工期目标的确定</w:t>
      </w:r>
    </w:p>
    <w:p>
      <w:pPr>
        <w:rPr>
          <w:kern w:val="0"/>
        </w:rPr>
      </w:pPr>
      <w:r>
        <w:rPr>
          <w:rFonts w:hint="eastAsia"/>
          <w:kern w:val="0"/>
        </w:rPr>
        <w:t>结合我单位承建类似项目的工程经验，确认：在确保质量和安全的前提下，通过采用先进的施工技术和管理方法，尽量保证工期，使工程能够正常投入运营（使用），为用户提供方便，为业主提高效益，为社会多做（早做）贡献。</w:t>
      </w:r>
    </w:p>
    <w:p>
      <w:pPr>
        <w:rPr>
          <w:kern w:val="0"/>
        </w:rPr>
      </w:pPr>
      <w:r>
        <w:rPr>
          <w:rFonts w:hint="eastAsia"/>
          <w:kern w:val="0"/>
        </w:rPr>
        <w:t>总工期要求为</w:t>
      </w:r>
      <w:r>
        <w:rPr>
          <w:kern w:val="0"/>
        </w:rPr>
        <w:t xml:space="preserve">380 </w:t>
      </w:r>
      <w:r>
        <w:rPr>
          <w:rFonts w:hint="eastAsia"/>
          <w:kern w:val="0"/>
        </w:rPr>
        <w:t>日历天，我司计划安排：总工期为</w:t>
      </w:r>
      <w:r>
        <w:rPr>
          <w:kern w:val="0"/>
        </w:rPr>
        <w:t xml:space="preserve">350 </w:t>
      </w:r>
      <w:r>
        <w:rPr>
          <w:rFonts w:hint="eastAsia"/>
          <w:kern w:val="0"/>
        </w:rPr>
        <w:t>日历天，比要求提前</w:t>
      </w:r>
      <w:r>
        <w:rPr>
          <w:kern w:val="0"/>
        </w:rPr>
        <w:t xml:space="preserve">30 </w:t>
      </w:r>
      <w:r>
        <w:rPr>
          <w:rFonts w:hint="eastAsia"/>
          <w:kern w:val="0"/>
        </w:rPr>
        <w:t>天日历，确定目标工期为</w:t>
      </w:r>
      <w:r>
        <w:rPr>
          <w:kern w:val="0"/>
        </w:rPr>
        <w:t xml:space="preserve">350 </w:t>
      </w:r>
      <w:r>
        <w:rPr>
          <w:rFonts w:hint="eastAsia"/>
          <w:kern w:val="0"/>
        </w:rPr>
        <w:t>日历天。</w:t>
      </w:r>
    </w:p>
    <w:p>
      <w:pPr>
        <w:rPr>
          <w:kern w:val="0"/>
        </w:rPr>
      </w:pPr>
      <w:r>
        <w:rPr>
          <w:kern w:val="0"/>
        </w:rPr>
        <w:t xml:space="preserve">4.2 </w:t>
      </w:r>
      <w:r>
        <w:rPr>
          <w:rFonts w:hint="eastAsia"/>
          <w:kern w:val="0"/>
        </w:rPr>
        <w:t>进度控制的原则</w:t>
      </w:r>
    </w:p>
    <w:p>
      <w:pPr>
        <w:rPr>
          <w:kern w:val="0"/>
        </w:rPr>
      </w:pPr>
      <w:r>
        <w:rPr>
          <w:rFonts w:hint="eastAsia"/>
          <w:kern w:val="0"/>
        </w:rPr>
        <w:t>（</w:t>
      </w:r>
      <w:r>
        <w:rPr>
          <w:kern w:val="0"/>
        </w:rPr>
        <w:t>1</w:t>
      </w:r>
      <w:r>
        <w:rPr>
          <w:rFonts w:hint="eastAsia"/>
          <w:kern w:val="0"/>
        </w:rPr>
        <w:t>）、以</w:t>
      </w:r>
      <w:r>
        <w:rPr>
          <w:kern w:val="0"/>
        </w:rPr>
        <w:t xml:space="preserve">350 </w:t>
      </w:r>
      <w:r>
        <w:rPr>
          <w:rFonts w:hint="eastAsia"/>
          <w:kern w:val="0"/>
        </w:rPr>
        <w:t>日历天作为工期控制目标，即工程开工后第</w:t>
      </w:r>
      <w:r>
        <w:rPr>
          <w:kern w:val="0"/>
        </w:rPr>
        <w:t xml:space="preserve">350 </w:t>
      </w:r>
      <w:r>
        <w:rPr>
          <w:rFonts w:hint="eastAsia"/>
          <w:kern w:val="0"/>
        </w:rPr>
        <w:t>个日历天必须全面交付给业主使用；</w:t>
      </w:r>
    </w:p>
    <w:p>
      <w:pPr>
        <w:rPr>
          <w:kern w:val="0"/>
        </w:rPr>
      </w:pPr>
      <w:r>
        <w:rPr>
          <w:rFonts w:hint="eastAsia"/>
          <w:kern w:val="0"/>
        </w:rPr>
        <w:t>（</w:t>
      </w:r>
      <w:r>
        <w:rPr>
          <w:kern w:val="0"/>
        </w:rPr>
        <w:t>2</w:t>
      </w:r>
      <w:r>
        <w:rPr>
          <w:rFonts w:hint="eastAsia"/>
          <w:kern w:val="0"/>
        </w:rPr>
        <w:t>）、以项目施工工期的总目标和各里程碑时点去控制各施工段、分部项工程的施工进度（工期），以此为据确定分目标，将目标层层分解、落实，以保证分目标的实现来确保总目标；</w:t>
      </w:r>
    </w:p>
    <w:p>
      <w:pPr>
        <w:rPr>
          <w:kern w:val="0"/>
        </w:rPr>
      </w:pPr>
      <w:r>
        <w:rPr>
          <w:rFonts w:hint="eastAsia"/>
          <w:kern w:val="0"/>
        </w:rPr>
        <w:t>（</w:t>
      </w:r>
      <w:r>
        <w:rPr>
          <w:kern w:val="0"/>
        </w:rPr>
        <w:t>3</w:t>
      </w:r>
      <w:r>
        <w:rPr>
          <w:rFonts w:hint="eastAsia"/>
          <w:kern w:val="0"/>
        </w:rPr>
        <w:t>）、在控制计划中，对于业主可能外委的项目，也必须综合考虑，并提请业主代表或监理工程师，协调督促该单位遵照执行，以确保总目标的实现。</w:t>
      </w:r>
    </w:p>
    <w:p>
      <w:pPr>
        <w:rPr>
          <w:kern w:val="0"/>
        </w:rPr>
      </w:pPr>
      <w:r>
        <w:rPr>
          <w:kern w:val="0"/>
        </w:rPr>
        <w:t xml:space="preserve">4.3 </w:t>
      </w:r>
      <w:r>
        <w:rPr>
          <w:rFonts w:hint="eastAsia"/>
          <w:kern w:val="0"/>
        </w:rPr>
        <w:t>进度控制的方法</w:t>
      </w:r>
    </w:p>
    <w:p>
      <w:pPr>
        <w:rPr>
          <w:kern w:val="0"/>
        </w:rPr>
      </w:pPr>
      <w:r>
        <w:rPr>
          <w:rFonts w:hint="eastAsia"/>
          <w:kern w:val="0"/>
        </w:rPr>
        <w:t>（</w:t>
      </w:r>
      <w:r>
        <w:rPr>
          <w:kern w:val="0"/>
        </w:rPr>
        <w:t>1</w:t>
      </w:r>
      <w:r>
        <w:rPr>
          <w:rFonts w:hint="eastAsia"/>
          <w:kern w:val="0"/>
        </w:rPr>
        <w:t>）、采用电脑进行施工进度计划的编排、调整；</w:t>
      </w:r>
    </w:p>
    <w:p>
      <w:pPr>
        <w:rPr>
          <w:kern w:val="0"/>
        </w:rPr>
      </w:pPr>
      <w:r>
        <w:rPr>
          <w:rFonts w:hint="eastAsia"/>
          <w:kern w:val="0"/>
        </w:rPr>
        <w:t>（</w:t>
      </w:r>
      <w:r>
        <w:rPr>
          <w:kern w:val="0"/>
        </w:rPr>
        <w:t>2</w:t>
      </w:r>
      <w:r>
        <w:rPr>
          <w:rFonts w:hint="eastAsia"/>
          <w:kern w:val="0"/>
        </w:rPr>
        <w:t>）、分别采取或综合采取技术措施、组织措施、合同措施、经济措施来加快工程施工进度，提高劳动生产率；</w:t>
      </w:r>
    </w:p>
    <w:p>
      <w:pPr>
        <w:rPr>
          <w:kern w:val="0"/>
        </w:rPr>
      </w:pPr>
      <w:r>
        <w:rPr>
          <w:rFonts w:hint="eastAsia"/>
          <w:kern w:val="0"/>
        </w:rPr>
        <w:t>（</w:t>
      </w:r>
      <w:r>
        <w:rPr>
          <w:kern w:val="0"/>
        </w:rPr>
        <w:t>3</w:t>
      </w:r>
      <w:r>
        <w:rPr>
          <w:rFonts w:hint="eastAsia"/>
          <w:kern w:val="0"/>
        </w:rPr>
        <w:t>）、优化施工程序，通过计算机辅助管理，合理确定并控制好关键线路；</w:t>
      </w:r>
    </w:p>
    <w:p>
      <w:pPr>
        <w:rPr>
          <w:kern w:val="0"/>
        </w:rPr>
      </w:pPr>
      <w:r>
        <w:rPr>
          <w:rFonts w:hint="eastAsia"/>
          <w:kern w:val="0"/>
        </w:rPr>
        <w:t>（</w:t>
      </w:r>
      <w:r>
        <w:rPr>
          <w:kern w:val="0"/>
        </w:rPr>
        <w:t>4</w:t>
      </w:r>
      <w:r>
        <w:rPr>
          <w:rFonts w:hint="eastAsia"/>
          <w:kern w:val="0"/>
        </w:rPr>
        <w:t>）、工程调度会与生产协调会、例会的方法；</w:t>
      </w:r>
    </w:p>
    <w:p>
      <w:pPr>
        <w:rPr>
          <w:kern w:val="0"/>
        </w:rPr>
      </w:pPr>
      <w:r>
        <w:rPr>
          <w:rFonts w:hint="eastAsia"/>
          <w:kern w:val="0"/>
        </w:rPr>
        <w:t>（</w:t>
      </w:r>
      <w:r>
        <w:rPr>
          <w:kern w:val="0"/>
        </w:rPr>
        <w:t>5</w:t>
      </w:r>
      <w:r>
        <w:rPr>
          <w:rFonts w:hint="eastAsia"/>
          <w:kern w:val="0"/>
        </w:rPr>
        <w:t>）、以实施</w:t>
      </w:r>
      <w:r>
        <w:rPr>
          <w:rFonts w:hint="eastAsia"/>
          <w:kern w:val="0"/>
        </w:rPr>
        <w:t>“</w:t>
      </w:r>
      <w:r>
        <w:rPr>
          <w:rFonts w:hint="eastAsia"/>
          <w:kern w:val="0"/>
        </w:rPr>
        <w:t>工程流水作业计划</w:t>
      </w:r>
      <w:r>
        <w:rPr>
          <w:rFonts w:hint="eastAsia"/>
          <w:kern w:val="0"/>
        </w:rPr>
        <w:t>”</w:t>
      </w:r>
      <w:r>
        <w:rPr>
          <w:rFonts w:hint="eastAsia"/>
          <w:kern w:val="0"/>
        </w:rPr>
        <w:t>来保证主体控制进度的实现。</w:t>
      </w:r>
    </w:p>
    <w:p>
      <w:pPr>
        <w:rPr>
          <w:kern w:val="0"/>
        </w:rPr>
      </w:pPr>
      <w:r>
        <w:rPr>
          <w:kern w:val="0"/>
        </w:rPr>
        <w:t xml:space="preserve">4.4 </w:t>
      </w:r>
      <w:r>
        <w:rPr>
          <w:rFonts w:hint="eastAsia"/>
          <w:kern w:val="0"/>
        </w:rPr>
        <w:t>总进度控制计划</w:t>
      </w:r>
    </w:p>
    <w:p>
      <w:pPr>
        <w:rPr>
          <w:kern w:val="0"/>
        </w:rPr>
      </w:pPr>
      <w:r>
        <w:rPr>
          <w:rFonts w:hint="eastAsia"/>
          <w:kern w:val="0"/>
        </w:rPr>
        <w:t>工程总承包合同签定之后，将尽快（尽早）进入现场开展工程施工的准备工作，按照</w:t>
      </w:r>
      <w:r>
        <w:rPr>
          <w:kern w:val="0"/>
        </w:rPr>
        <w:t xml:space="preserve">350d </w:t>
      </w:r>
      <w:r>
        <w:rPr>
          <w:rFonts w:hint="eastAsia"/>
          <w:kern w:val="0"/>
        </w:rPr>
        <w:t>工期目标准备开工；计划工程开工日期暂时拟定为</w:t>
      </w:r>
      <w:r>
        <w:rPr>
          <w:rFonts w:hint="eastAsia"/>
          <w:kern w:val="0"/>
          <w:lang w:eastAsia="zh-CN"/>
        </w:rPr>
        <w:t>201</w:t>
      </w:r>
      <w:r>
        <w:rPr>
          <w:kern w:val="0"/>
        </w:rPr>
        <w:t xml:space="preserve">5 </w:t>
      </w:r>
      <w:r>
        <w:rPr>
          <w:rFonts w:hint="eastAsia"/>
          <w:kern w:val="0"/>
        </w:rPr>
        <w:t>年</w:t>
      </w:r>
      <w:r>
        <w:rPr>
          <w:kern w:val="0"/>
        </w:rPr>
        <w:t xml:space="preserve">11 </w:t>
      </w:r>
      <w:r>
        <w:rPr>
          <w:rFonts w:hint="eastAsia"/>
          <w:kern w:val="0"/>
        </w:rPr>
        <w:t>月</w:t>
      </w:r>
      <w:r>
        <w:rPr>
          <w:kern w:val="0"/>
        </w:rPr>
        <w:t xml:space="preserve">1 </w:t>
      </w:r>
      <w:r>
        <w:rPr>
          <w:rFonts w:hint="eastAsia"/>
          <w:kern w:val="0"/>
        </w:rPr>
        <w:t>日，计划竣工日期为</w:t>
      </w:r>
      <w:r>
        <w:rPr>
          <w:rFonts w:hint="eastAsia"/>
          <w:kern w:val="0"/>
          <w:lang w:eastAsia="zh-CN"/>
        </w:rPr>
        <w:t>201</w:t>
      </w:r>
      <w:r>
        <w:rPr>
          <w:kern w:val="0"/>
        </w:rPr>
        <w:t xml:space="preserve">6 </w:t>
      </w:r>
      <w:r>
        <w:rPr>
          <w:rFonts w:hint="eastAsia"/>
          <w:kern w:val="0"/>
        </w:rPr>
        <w:t>年</w:t>
      </w:r>
      <w:r>
        <w:rPr>
          <w:kern w:val="0"/>
        </w:rPr>
        <w:t xml:space="preserve">10 </w:t>
      </w:r>
      <w:r>
        <w:rPr>
          <w:rFonts w:hint="eastAsia"/>
          <w:kern w:val="0"/>
        </w:rPr>
        <w:t>月</w:t>
      </w:r>
      <w:r>
        <w:rPr>
          <w:kern w:val="0"/>
        </w:rPr>
        <w:t xml:space="preserve">20 </w:t>
      </w:r>
      <w:r>
        <w:rPr>
          <w:rFonts w:hint="eastAsia"/>
          <w:kern w:val="0"/>
        </w:rPr>
        <w:t>日，具体开工日期以监理工程师签发的开工令为准。要求业主代表督促有关单位，做好相应的准备工作。</w:t>
      </w:r>
    </w:p>
    <w:p>
      <w:pPr>
        <w:rPr>
          <w:kern w:val="0"/>
        </w:rPr>
      </w:pPr>
      <w:r>
        <w:rPr>
          <w:rFonts w:hint="eastAsia"/>
          <w:kern w:val="0"/>
        </w:rPr>
        <w:t>各主要工程项目开工、竣工时间安排如下：</w:t>
      </w:r>
    </w:p>
    <w:p>
      <w:pPr>
        <w:rPr>
          <w:kern w:val="0"/>
        </w:rPr>
      </w:pPr>
      <w:r>
        <w:rPr>
          <w:rFonts w:cs="Wingdings"/>
          <w:kern w:val="0"/>
        </w:rPr>
        <w:t>􀀩</w:t>
      </w:r>
      <w:r>
        <w:rPr>
          <w:rFonts w:cs="Wingdings" w:hint="eastAsia"/>
          <w:kern w:val="0"/>
        </w:rPr>
        <w:t xml:space="preserve"> </w:t>
      </w:r>
      <w:r>
        <w:rPr>
          <w:rFonts w:hint="eastAsia"/>
          <w:kern w:val="0"/>
        </w:rPr>
        <w:t>施工准备共</w:t>
      </w:r>
      <w:r>
        <w:rPr>
          <w:kern w:val="0"/>
        </w:rPr>
        <w:t>10d</w:t>
      </w:r>
      <w:r>
        <w:rPr>
          <w:rFonts w:hint="eastAsia"/>
          <w:kern w:val="0"/>
        </w:rPr>
        <w:t>：</w:t>
      </w:r>
      <w:r>
        <w:rPr>
          <w:rFonts w:hint="eastAsia"/>
          <w:kern w:val="0"/>
          <w:lang w:eastAsia="zh-CN"/>
        </w:rPr>
        <w:t>201</w:t>
      </w:r>
      <w:r>
        <w:rPr>
          <w:kern w:val="0"/>
        </w:rPr>
        <w:t xml:space="preserve">5 </w:t>
      </w:r>
      <w:r>
        <w:rPr>
          <w:rFonts w:hint="eastAsia"/>
          <w:kern w:val="0"/>
        </w:rPr>
        <w:t>年</w:t>
      </w:r>
      <w:r>
        <w:rPr>
          <w:kern w:val="0"/>
        </w:rPr>
        <w:t xml:space="preserve">11 </w:t>
      </w:r>
      <w:r>
        <w:rPr>
          <w:rFonts w:hint="eastAsia"/>
          <w:kern w:val="0"/>
        </w:rPr>
        <w:t>月</w:t>
      </w:r>
      <w:r>
        <w:rPr>
          <w:kern w:val="0"/>
        </w:rPr>
        <w:t xml:space="preserve">1 </w:t>
      </w:r>
      <w:r>
        <w:rPr>
          <w:rFonts w:hint="eastAsia"/>
          <w:kern w:val="0"/>
        </w:rPr>
        <w:t>日～</w:t>
      </w:r>
      <w:r>
        <w:rPr>
          <w:rFonts w:hint="eastAsia"/>
          <w:kern w:val="0"/>
          <w:lang w:eastAsia="zh-CN"/>
        </w:rPr>
        <w:t>201</w:t>
      </w:r>
      <w:r>
        <w:rPr>
          <w:kern w:val="0"/>
        </w:rPr>
        <w:t xml:space="preserve">5 </w:t>
      </w:r>
      <w:r>
        <w:rPr>
          <w:rFonts w:hint="eastAsia"/>
          <w:kern w:val="0"/>
        </w:rPr>
        <w:t>年</w:t>
      </w:r>
      <w:r>
        <w:rPr>
          <w:kern w:val="0"/>
        </w:rPr>
        <w:t xml:space="preserve">11 </w:t>
      </w:r>
      <w:r>
        <w:rPr>
          <w:rFonts w:hint="eastAsia"/>
          <w:kern w:val="0"/>
        </w:rPr>
        <w:t>月</w:t>
      </w:r>
      <w:r>
        <w:rPr>
          <w:kern w:val="0"/>
        </w:rPr>
        <w:t xml:space="preserve">10 </w:t>
      </w:r>
      <w:r>
        <w:rPr>
          <w:rFonts w:hint="eastAsia"/>
          <w:kern w:val="0"/>
        </w:rPr>
        <w:t>日</w:t>
      </w:r>
    </w:p>
    <w:p>
      <w:pPr>
        <w:rPr>
          <w:kern w:val="0"/>
        </w:rPr>
      </w:pPr>
      <w:r>
        <w:rPr>
          <w:rFonts w:cs="Wingdings"/>
          <w:kern w:val="0"/>
        </w:rPr>
        <w:t>􀀩</w:t>
      </w:r>
      <w:r>
        <w:rPr>
          <w:rFonts w:cs="Wingdings" w:hint="eastAsia"/>
          <w:kern w:val="0"/>
        </w:rPr>
        <w:t xml:space="preserve"> </w:t>
      </w:r>
      <w:r>
        <w:rPr>
          <w:rFonts w:hint="eastAsia"/>
          <w:kern w:val="0"/>
        </w:rPr>
        <w:t>桩基施工共</w:t>
      </w:r>
      <w:r>
        <w:rPr>
          <w:kern w:val="0"/>
        </w:rPr>
        <w:t>60d</w:t>
      </w:r>
      <w:r>
        <w:rPr>
          <w:rFonts w:hint="eastAsia"/>
          <w:kern w:val="0"/>
        </w:rPr>
        <w:t>：</w:t>
      </w:r>
      <w:r>
        <w:rPr>
          <w:rFonts w:hint="eastAsia"/>
          <w:kern w:val="0"/>
          <w:lang w:eastAsia="zh-CN"/>
        </w:rPr>
        <w:t>201</w:t>
      </w:r>
      <w:r>
        <w:rPr>
          <w:kern w:val="0"/>
        </w:rPr>
        <w:t xml:space="preserve">5 </w:t>
      </w:r>
      <w:r>
        <w:rPr>
          <w:rFonts w:hint="eastAsia"/>
          <w:kern w:val="0"/>
        </w:rPr>
        <w:t>年</w:t>
      </w:r>
      <w:r>
        <w:rPr>
          <w:kern w:val="0"/>
        </w:rPr>
        <w:t xml:space="preserve">11 </w:t>
      </w:r>
      <w:r>
        <w:rPr>
          <w:rFonts w:hint="eastAsia"/>
          <w:kern w:val="0"/>
        </w:rPr>
        <w:t>月</w:t>
      </w:r>
      <w:r>
        <w:rPr>
          <w:kern w:val="0"/>
        </w:rPr>
        <w:t xml:space="preserve">10 </w:t>
      </w:r>
      <w:r>
        <w:rPr>
          <w:rFonts w:hint="eastAsia"/>
          <w:kern w:val="0"/>
        </w:rPr>
        <w:t>日～</w:t>
      </w:r>
      <w:r>
        <w:rPr>
          <w:rFonts w:hint="eastAsia"/>
          <w:kern w:val="0"/>
          <w:lang w:eastAsia="zh-CN"/>
        </w:rPr>
        <w:t>201</w:t>
      </w:r>
      <w:r>
        <w:rPr>
          <w:kern w:val="0"/>
        </w:rPr>
        <w:t xml:space="preserve">6 </w:t>
      </w:r>
      <w:r>
        <w:rPr>
          <w:rFonts w:hint="eastAsia"/>
          <w:kern w:val="0"/>
        </w:rPr>
        <w:t>年</w:t>
      </w:r>
      <w:r>
        <w:rPr>
          <w:kern w:val="0"/>
        </w:rPr>
        <w:t xml:space="preserve">1 </w:t>
      </w:r>
      <w:r>
        <w:rPr>
          <w:rFonts w:hint="eastAsia"/>
          <w:kern w:val="0"/>
        </w:rPr>
        <w:t>月</w:t>
      </w:r>
      <w:r>
        <w:rPr>
          <w:kern w:val="0"/>
        </w:rPr>
        <w:t xml:space="preserve">10 </w:t>
      </w:r>
      <w:r>
        <w:rPr>
          <w:rFonts w:hint="eastAsia"/>
          <w:kern w:val="0"/>
        </w:rPr>
        <w:t>日</w:t>
      </w:r>
    </w:p>
    <w:p>
      <w:pPr>
        <w:rPr>
          <w:kern w:val="0"/>
        </w:rPr>
      </w:pPr>
      <w:r>
        <w:rPr>
          <w:rFonts w:cs="Wingdings"/>
          <w:kern w:val="0"/>
        </w:rPr>
        <w:t>􀀩</w:t>
      </w:r>
      <w:r>
        <w:rPr>
          <w:rFonts w:cs="Wingdings" w:hint="eastAsia"/>
          <w:kern w:val="0"/>
        </w:rPr>
        <w:t xml:space="preserve"> </w:t>
      </w:r>
      <w:r>
        <w:rPr>
          <w:rFonts w:hint="eastAsia"/>
          <w:kern w:val="0"/>
        </w:rPr>
        <w:t>墩（台）柱共</w:t>
      </w:r>
      <w:r>
        <w:rPr>
          <w:kern w:val="0"/>
        </w:rPr>
        <w:t>125d</w:t>
      </w:r>
      <w:r>
        <w:rPr>
          <w:rFonts w:hint="eastAsia"/>
          <w:kern w:val="0"/>
        </w:rPr>
        <w:t>：</w:t>
      </w:r>
      <w:r>
        <w:rPr>
          <w:rFonts w:hint="eastAsia"/>
          <w:kern w:val="0"/>
          <w:lang w:eastAsia="zh-CN"/>
        </w:rPr>
        <w:t>201</w:t>
      </w:r>
      <w:r>
        <w:rPr>
          <w:kern w:val="0"/>
        </w:rPr>
        <w:t xml:space="preserve">5 </w:t>
      </w:r>
      <w:r>
        <w:rPr>
          <w:rFonts w:hint="eastAsia"/>
          <w:kern w:val="0"/>
        </w:rPr>
        <w:t>年</w:t>
      </w:r>
      <w:r>
        <w:rPr>
          <w:kern w:val="0"/>
        </w:rPr>
        <w:t xml:space="preserve">12 </w:t>
      </w:r>
      <w:r>
        <w:rPr>
          <w:rFonts w:hint="eastAsia"/>
          <w:kern w:val="0"/>
        </w:rPr>
        <w:t>月</w:t>
      </w:r>
      <w:r>
        <w:rPr>
          <w:kern w:val="0"/>
        </w:rPr>
        <w:t xml:space="preserve">10 </w:t>
      </w:r>
      <w:r>
        <w:rPr>
          <w:rFonts w:hint="eastAsia"/>
          <w:kern w:val="0"/>
        </w:rPr>
        <w:t>日～</w:t>
      </w:r>
      <w:r>
        <w:rPr>
          <w:rFonts w:hint="eastAsia"/>
          <w:kern w:val="0"/>
          <w:lang w:eastAsia="zh-CN"/>
        </w:rPr>
        <w:t>201</w:t>
      </w:r>
      <w:r>
        <w:rPr>
          <w:kern w:val="0"/>
        </w:rPr>
        <w:t xml:space="preserve">6 </w:t>
      </w:r>
      <w:r>
        <w:rPr>
          <w:rFonts w:hint="eastAsia"/>
          <w:kern w:val="0"/>
        </w:rPr>
        <w:t>年</w:t>
      </w:r>
      <w:r>
        <w:rPr>
          <w:kern w:val="0"/>
        </w:rPr>
        <w:t xml:space="preserve">4 </w:t>
      </w:r>
      <w:r>
        <w:rPr>
          <w:rFonts w:hint="eastAsia"/>
          <w:kern w:val="0"/>
        </w:rPr>
        <w:t>月</w:t>
      </w:r>
      <w:r>
        <w:rPr>
          <w:kern w:val="0"/>
        </w:rPr>
        <w:t xml:space="preserve">15 </w:t>
      </w:r>
      <w:r>
        <w:rPr>
          <w:rFonts w:hint="eastAsia"/>
          <w:kern w:val="0"/>
        </w:rPr>
        <w:t>日</w:t>
      </w:r>
    </w:p>
    <w:p>
      <w:pPr>
        <w:rPr>
          <w:kern w:val="0"/>
        </w:rPr>
      </w:pPr>
      <w:r>
        <w:rPr>
          <w:rFonts w:cs="Wingdings"/>
          <w:kern w:val="0"/>
        </w:rPr>
        <w:t>􀀩</w:t>
      </w:r>
      <w:r>
        <w:rPr>
          <w:rFonts w:cs="Wingdings" w:hint="eastAsia"/>
          <w:kern w:val="0"/>
        </w:rPr>
        <w:t xml:space="preserve"> </w:t>
      </w:r>
      <w:r>
        <w:rPr>
          <w:rFonts w:hint="eastAsia"/>
          <w:kern w:val="0"/>
        </w:rPr>
        <w:t>梁板预制共</w:t>
      </w:r>
      <w:r>
        <w:rPr>
          <w:kern w:val="0"/>
        </w:rPr>
        <w:t>177d</w:t>
      </w:r>
      <w:r>
        <w:rPr>
          <w:rFonts w:hint="eastAsia"/>
          <w:kern w:val="0"/>
        </w:rPr>
        <w:t>：</w:t>
      </w:r>
      <w:r>
        <w:rPr>
          <w:rFonts w:hint="eastAsia"/>
          <w:kern w:val="0"/>
          <w:lang w:eastAsia="zh-CN"/>
        </w:rPr>
        <w:t>201</w:t>
      </w:r>
      <w:r>
        <w:rPr>
          <w:kern w:val="0"/>
        </w:rPr>
        <w:t xml:space="preserve">5 </w:t>
      </w:r>
      <w:r>
        <w:rPr>
          <w:rFonts w:hint="eastAsia"/>
          <w:kern w:val="0"/>
        </w:rPr>
        <w:t>年</w:t>
      </w:r>
      <w:r>
        <w:rPr>
          <w:kern w:val="0"/>
        </w:rPr>
        <w:t xml:space="preserve">12 </w:t>
      </w:r>
      <w:r>
        <w:rPr>
          <w:rFonts w:hint="eastAsia"/>
          <w:kern w:val="0"/>
        </w:rPr>
        <w:t>月</w:t>
      </w:r>
      <w:r>
        <w:rPr>
          <w:kern w:val="0"/>
        </w:rPr>
        <w:t xml:space="preserve">5 </w:t>
      </w:r>
      <w:r>
        <w:rPr>
          <w:rFonts w:hint="eastAsia"/>
          <w:kern w:val="0"/>
        </w:rPr>
        <w:t>日～</w:t>
      </w:r>
      <w:r>
        <w:rPr>
          <w:rFonts w:hint="eastAsia"/>
          <w:kern w:val="0"/>
          <w:lang w:eastAsia="zh-CN"/>
        </w:rPr>
        <w:t>201</w:t>
      </w:r>
      <w:r>
        <w:rPr>
          <w:kern w:val="0"/>
        </w:rPr>
        <w:t xml:space="preserve">6 </w:t>
      </w:r>
      <w:r>
        <w:rPr>
          <w:rFonts w:hint="eastAsia"/>
          <w:kern w:val="0"/>
        </w:rPr>
        <w:t>年</w:t>
      </w:r>
      <w:r>
        <w:rPr>
          <w:kern w:val="0"/>
        </w:rPr>
        <w:t xml:space="preserve">5 </w:t>
      </w:r>
      <w:r>
        <w:rPr>
          <w:rFonts w:hint="eastAsia"/>
          <w:kern w:val="0"/>
        </w:rPr>
        <w:t>月</w:t>
      </w:r>
      <w:r>
        <w:rPr>
          <w:kern w:val="0"/>
        </w:rPr>
        <w:t xml:space="preserve">27 </w:t>
      </w:r>
      <w:r>
        <w:rPr>
          <w:rFonts w:hint="eastAsia"/>
          <w:kern w:val="0"/>
        </w:rPr>
        <w:t>日</w:t>
      </w:r>
    </w:p>
    <w:p>
      <w:pPr>
        <w:rPr>
          <w:kern w:val="0"/>
        </w:rPr>
      </w:pPr>
      <w:r>
        <w:rPr>
          <w:rFonts w:cs="Wingdings"/>
          <w:kern w:val="0"/>
        </w:rPr>
        <w:t>􀀩</w:t>
      </w:r>
      <w:r>
        <w:rPr>
          <w:rFonts w:cs="Wingdings" w:hint="eastAsia"/>
          <w:kern w:val="0"/>
        </w:rPr>
        <w:t xml:space="preserve"> </w:t>
      </w:r>
      <w:r>
        <w:rPr>
          <w:rFonts w:hint="eastAsia"/>
          <w:kern w:val="0"/>
        </w:rPr>
        <w:t>梁板吊装共</w:t>
      </w:r>
      <w:r>
        <w:rPr>
          <w:kern w:val="0"/>
        </w:rPr>
        <w:t>118d</w:t>
      </w:r>
      <w:r>
        <w:rPr>
          <w:rFonts w:hint="eastAsia"/>
          <w:kern w:val="0"/>
        </w:rPr>
        <w:t>：</w:t>
      </w:r>
      <w:r>
        <w:rPr>
          <w:rFonts w:hint="eastAsia"/>
          <w:kern w:val="0"/>
          <w:lang w:eastAsia="zh-CN"/>
        </w:rPr>
        <w:t>201</w:t>
      </w:r>
      <w:r>
        <w:rPr>
          <w:kern w:val="0"/>
        </w:rPr>
        <w:t xml:space="preserve">6 </w:t>
      </w:r>
      <w:r>
        <w:rPr>
          <w:rFonts w:hint="eastAsia"/>
          <w:kern w:val="0"/>
        </w:rPr>
        <w:t>年</w:t>
      </w:r>
      <w:r>
        <w:rPr>
          <w:kern w:val="0"/>
        </w:rPr>
        <w:t xml:space="preserve">2 </w:t>
      </w:r>
      <w:r>
        <w:rPr>
          <w:rFonts w:hint="eastAsia"/>
          <w:kern w:val="0"/>
        </w:rPr>
        <w:t>月</w:t>
      </w:r>
      <w:r>
        <w:rPr>
          <w:kern w:val="0"/>
        </w:rPr>
        <w:t xml:space="preserve">12 </w:t>
      </w:r>
      <w:r>
        <w:rPr>
          <w:rFonts w:hint="eastAsia"/>
          <w:kern w:val="0"/>
        </w:rPr>
        <w:t>日～</w:t>
      </w:r>
      <w:r>
        <w:rPr>
          <w:rFonts w:hint="eastAsia"/>
          <w:kern w:val="0"/>
          <w:lang w:eastAsia="zh-CN"/>
        </w:rPr>
        <w:t>201</w:t>
      </w:r>
      <w:r>
        <w:rPr>
          <w:kern w:val="0"/>
        </w:rPr>
        <w:t xml:space="preserve">6 </w:t>
      </w:r>
      <w:r>
        <w:rPr>
          <w:rFonts w:hint="eastAsia"/>
          <w:kern w:val="0"/>
        </w:rPr>
        <w:t>年</w:t>
      </w:r>
      <w:r>
        <w:rPr>
          <w:kern w:val="0"/>
        </w:rPr>
        <w:t xml:space="preserve">5 </w:t>
      </w:r>
      <w:r>
        <w:rPr>
          <w:rFonts w:hint="eastAsia"/>
          <w:kern w:val="0"/>
        </w:rPr>
        <w:t>月</w:t>
      </w:r>
      <w:r>
        <w:rPr>
          <w:kern w:val="0"/>
        </w:rPr>
        <w:t xml:space="preserve">20 </w:t>
      </w:r>
      <w:r>
        <w:rPr>
          <w:rFonts w:hint="eastAsia"/>
          <w:kern w:val="0"/>
        </w:rPr>
        <w:t>日</w:t>
      </w:r>
    </w:p>
    <w:p>
      <w:pPr>
        <w:rPr>
          <w:kern w:val="0"/>
        </w:rPr>
        <w:sectPr>
          <w:footerReference w:type="even" r:id="rId14"/>
          <w:type w:val="nextPage"/>
          <w:pgSz w:w="11906" w:h="16838"/>
          <w:pgMar w:top="935" w:right="1800" w:bottom="1440" w:left="1800" w:header="851" w:footer="992" w:gutter="0"/>
          <w:pgNumType w:start="11"/>
          <w:cols w:space="708"/>
          <w:titlePg w:val="0"/>
          <w:docGrid w:type="lines" w:linePitch="312"/>
        </w:sectPr>
      </w:pPr>
      <w:r>
        <w:rPr>
          <w:rFonts w:cs="Wingdings"/>
          <w:kern w:val="0"/>
        </w:rPr>
        <w:t>􀀩</w:t>
      </w:r>
      <w:r>
        <w:rPr>
          <w:rFonts w:cs="Wingdings" w:hint="eastAsia"/>
          <w:kern w:val="0"/>
        </w:rPr>
        <w:t xml:space="preserve"> </w:t>
      </w:r>
      <w:r>
        <w:rPr>
          <w:rFonts w:hint="eastAsia"/>
          <w:kern w:val="0"/>
        </w:rPr>
        <w:t>桥面系施工共</w:t>
      </w:r>
      <w:r>
        <w:rPr>
          <w:kern w:val="0"/>
        </w:rPr>
        <w:t>90d</w:t>
      </w:r>
      <w:r>
        <w:rPr>
          <w:rFonts w:hint="eastAsia"/>
          <w:kern w:val="0"/>
        </w:rPr>
        <w:t>：</w:t>
      </w:r>
      <w:r>
        <w:rPr>
          <w:rFonts w:hint="eastAsia"/>
          <w:kern w:val="0"/>
          <w:lang w:eastAsia="zh-CN"/>
        </w:rPr>
        <w:t>201</w:t>
      </w:r>
      <w:r>
        <w:rPr>
          <w:kern w:val="0"/>
        </w:rPr>
        <w:t xml:space="preserve">6 </w:t>
      </w:r>
      <w:r>
        <w:rPr>
          <w:rFonts w:hint="eastAsia"/>
          <w:kern w:val="0"/>
        </w:rPr>
        <w:t>年</w:t>
      </w:r>
      <w:r>
        <w:rPr>
          <w:kern w:val="0"/>
        </w:rPr>
        <w:t xml:space="preserve">6 </w:t>
      </w:r>
      <w:r>
        <w:rPr>
          <w:rFonts w:hint="eastAsia"/>
          <w:kern w:val="0"/>
        </w:rPr>
        <w:t>月</w:t>
      </w:r>
      <w:r>
        <w:rPr>
          <w:kern w:val="0"/>
        </w:rPr>
        <w:t xml:space="preserve">10 </w:t>
      </w:r>
      <w:r>
        <w:rPr>
          <w:rFonts w:hint="eastAsia"/>
          <w:kern w:val="0"/>
        </w:rPr>
        <w:t>日～</w:t>
      </w:r>
      <w:r>
        <w:rPr>
          <w:rFonts w:hint="eastAsia"/>
          <w:kern w:val="0"/>
          <w:lang w:eastAsia="zh-CN"/>
        </w:rPr>
        <w:t>201</w:t>
      </w:r>
      <w:r>
        <w:rPr>
          <w:kern w:val="0"/>
        </w:rPr>
        <w:t xml:space="preserve">6 </w:t>
      </w:r>
      <w:r>
        <w:rPr>
          <w:rFonts w:hint="eastAsia"/>
          <w:kern w:val="0"/>
        </w:rPr>
        <w:t>年</w:t>
      </w:r>
      <w:r>
        <w:rPr>
          <w:kern w:val="0"/>
        </w:rPr>
        <w:t xml:space="preserve">9 </w:t>
      </w:r>
      <w:r>
        <w:rPr>
          <w:rFonts w:hint="eastAsia"/>
          <w:kern w:val="0"/>
        </w:rPr>
        <w:t>月</w:t>
      </w:r>
      <w:r>
        <w:rPr>
          <w:kern w:val="0"/>
        </w:rPr>
        <w:t xml:space="preserve">13 </w:t>
      </w:r>
      <w:r>
        <w:rPr>
          <w:rFonts w:hint="eastAsia"/>
          <w:kern w:val="0"/>
        </w:rPr>
        <w:t>日</w:t>
      </w:r>
    </w:p>
    <w:p>
      <w:pPr>
        <w:rPr>
          <w:kern w:val="0"/>
        </w:rPr>
      </w:pPr>
      <w:r>
        <w:rPr>
          <w:rFonts w:cs="Wingdings"/>
          <w:kern w:val="0"/>
        </w:rPr>
        <w:t>􀀩</w:t>
      </w:r>
      <w:r>
        <w:rPr>
          <w:rFonts w:cs="Wingdings" w:hint="eastAsia"/>
          <w:kern w:val="0"/>
        </w:rPr>
        <w:t xml:space="preserve"> </w:t>
      </w:r>
      <w:r>
        <w:rPr>
          <w:rFonts w:hint="eastAsia"/>
          <w:kern w:val="0"/>
        </w:rPr>
        <w:t>收尾工程共</w:t>
      </w:r>
      <w:r>
        <w:rPr>
          <w:kern w:val="0"/>
        </w:rPr>
        <w:t>32d</w:t>
      </w:r>
      <w:r>
        <w:rPr>
          <w:rFonts w:hint="eastAsia"/>
          <w:kern w:val="0"/>
        </w:rPr>
        <w:t>：</w:t>
      </w:r>
      <w:r>
        <w:rPr>
          <w:rFonts w:hint="eastAsia"/>
          <w:kern w:val="0"/>
          <w:lang w:eastAsia="zh-CN"/>
        </w:rPr>
        <w:t>201</w:t>
      </w:r>
      <w:r>
        <w:rPr>
          <w:kern w:val="0"/>
        </w:rPr>
        <w:t xml:space="preserve">6 </w:t>
      </w:r>
      <w:r>
        <w:rPr>
          <w:rFonts w:hint="eastAsia"/>
          <w:kern w:val="0"/>
        </w:rPr>
        <w:t>年</w:t>
      </w:r>
      <w:r>
        <w:rPr>
          <w:kern w:val="0"/>
        </w:rPr>
        <w:t xml:space="preserve">9 </w:t>
      </w:r>
      <w:r>
        <w:rPr>
          <w:rFonts w:hint="eastAsia"/>
          <w:kern w:val="0"/>
        </w:rPr>
        <w:t>月</w:t>
      </w:r>
      <w:r>
        <w:rPr>
          <w:kern w:val="0"/>
        </w:rPr>
        <w:t xml:space="preserve">13 </w:t>
      </w:r>
      <w:r>
        <w:rPr>
          <w:rFonts w:hint="eastAsia"/>
          <w:kern w:val="0"/>
        </w:rPr>
        <w:t>日～</w:t>
      </w:r>
      <w:r>
        <w:rPr>
          <w:rFonts w:hint="eastAsia"/>
          <w:kern w:val="0"/>
          <w:lang w:eastAsia="zh-CN"/>
        </w:rPr>
        <w:t>201</w:t>
      </w:r>
      <w:r>
        <w:rPr>
          <w:kern w:val="0"/>
        </w:rPr>
        <w:t xml:space="preserve">6 </w:t>
      </w:r>
      <w:r>
        <w:rPr>
          <w:rFonts w:hint="eastAsia"/>
          <w:kern w:val="0"/>
        </w:rPr>
        <w:t>年</w:t>
      </w:r>
      <w:r>
        <w:rPr>
          <w:kern w:val="0"/>
        </w:rPr>
        <w:t xml:space="preserve">9 </w:t>
      </w:r>
      <w:r>
        <w:rPr>
          <w:rFonts w:hint="eastAsia"/>
          <w:kern w:val="0"/>
        </w:rPr>
        <w:t>月</w:t>
      </w:r>
      <w:r>
        <w:rPr>
          <w:kern w:val="0"/>
        </w:rPr>
        <w:t xml:space="preserve">20 </w:t>
      </w:r>
      <w:r>
        <w:rPr>
          <w:rFonts w:hint="eastAsia"/>
          <w:kern w:val="0"/>
        </w:rPr>
        <w:t>日</w:t>
      </w:r>
    </w:p>
    <w:p>
      <w:pPr>
        <w:rPr>
          <w:kern w:val="0"/>
        </w:rPr>
      </w:pPr>
      <w:r>
        <w:rPr>
          <w:rFonts w:hint="eastAsia"/>
          <w:kern w:val="0"/>
        </w:rPr>
        <w:t>施工总体进度横道图具体详见图</w:t>
      </w:r>
      <w:r>
        <w:rPr>
          <w:kern w:val="0"/>
        </w:rPr>
        <w:t>4.4-1</w:t>
      </w:r>
      <w:r>
        <w:rPr>
          <w:rFonts w:hint="eastAsia"/>
          <w:kern w:val="0"/>
        </w:rPr>
        <w:t>——</w:t>
      </w:r>
      <w:r>
        <w:rPr>
          <w:rFonts w:hint="eastAsia"/>
          <w:kern w:val="0"/>
        </w:rPr>
        <w:t>《施工总体进度计划网络图》</w:t>
      </w:r>
    </w:p>
    <w:p>
      <w:pPr>
        <w:rPr>
          <w:kern w:val="0"/>
        </w:rPr>
      </w:pPr>
      <w:r>
        <w:rPr>
          <w:rFonts w:hint="eastAsia"/>
          <w:kern w:val="0"/>
        </w:rPr>
        <w:t>福鼎普后大桥项目施工总体进度网络图</w:t>
      </w:r>
    </w:p>
    <w:p>
      <w:pPr>
        <w:rPr>
          <w:rFonts w:hint="eastAsia"/>
          <w:kern w:val="0"/>
        </w:rPr>
      </w:pPr>
      <w:r>
        <w:rPr>
          <w:rFonts w:hint="eastAsia"/>
          <w:kern w:val="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67" type="#_x0000_t75" style="width:431.93pt;height:272.9pt;mso-position-horizontal-relative:page;mso-position-vertical-relative:page;mso-wrap-style:square" filled="f" stroked="f">
            <v:stroke linestyle="single"/>
            <v:imagedata r:id="rId15" o:title=""/>
            <v:path o:extrusionok="f"/>
            <o:lock v:ext="edit" aspectratio="t"/>
          </v:shape>
        </w:pict>
      </w:r>
    </w:p>
    <w:p/>
    <w:p>
      <w:pPr>
        <w:pStyle w:val="Heading1"/>
        <w:rPr>
          <w:rFonts w:hint="eastAsia"/>
        </w:rPr>
      </w:pPr>
      <w:bookmarkStart w:id="12" w:name="_Toc207173766"/>
      <w:r>
        <w:rPr>
          <w:rFonts w:hint="eastAsia"/>
        </w:rPr>
        <w:t>第五章施工平面布</w:t>
      </w:r>
      <w:bookmarkStart w:id="13" w:name="bk108"/>
      <w:bookmarkEnd w:id="12"/>
      <w:bookmarkEnd w:id="13"/>
    </w:p>
    <w:p>
      <w:pPr>
        <w:rPr>
          <w:kern w:val="0"/>
        </w:rPr>
      </w:pPr>
      <w:bookmarkStart w:id="14" w:name="bk109"/>
      <w:bookmarkEnd w:id="14"/>
      <w:r>
        <w:rPr>
          <w:kern w:val="0"/>
        </w:rPr>
        <w:t xml:space="preserve">5.1 </w:t>
      </w:r>
      <w:r>
        <w:rPr>
          <w:rFonts w:hint="eastAsia"/>
          <w:kern w:val="0"/>
        </w:rPr>
        <w:t>位置</w:t>
      </w:r>
    </w:p>
    <w:p>
      <w:pPr>
        <w:rPr>
          <w:kern w:val="0"/>
        </w:rPr>
      </w:pPr>
      <w:r>
        <w:rPr>
          <w:rFonts w:hint="eastAsia"/>
          <w:kern w:val="0"/>
        </w:rPr>
        <w:t>项目部与生活临时设施以租用当地民房为主，生产设施布置在堆料于加工场地。</w:t>
      </w:r>
    </w:p>
    <w:p>
      <w:pPr>
        <w:rPr>
          <w:kern w:val="0"/>
        </w:rPr>
      </w:pPr>
      <w:r>
        <w:rPr>
          <w:kern w:val="0"/>
        </w:rPr>
        <w:t xml:space="preserve">5.2 </w:t>
      </w:r>
      <w:r>
        <w:rPr>
          <w:rFonts w:hint="eastAsia"/>
          <w:kern w:val="0"/>
        </w:rPr>
        <w:t>布置及其说明</w:t>
      </w:r>
    </w:p>
    <w:p>
      <w:pPr>
        <w:rPr>
          <w:rFonts w:hint="eastAsia"/>
          <w:kern w:val="0"/>
        </w:rPr>
      </w:pPr>
      <w:r>
        <w:rPr>
          <w:rFonts w:hint="eastAsia"/>
          <w:kern w:val="0"/>
        </w:rPr>
        <w:t>具体想详见图</w:t>
      </w:r>
      <w:r>
        <w:rPr>
          <w:kern w:val="0"/>
        </w:rPr>
        <w:t>5.2</w:t>
      </w:r>
      <w:r>
        <w:rPr>
          <w:rFonts w:hint="eastAsia"/>
          <w:kern w:val="0"/>
        </w:rPr>
        <w:t>——</w:t>
      </w:r>
      <w:r>
        <w:rPr>
          <w:rFonts w:hint="eastAsia"/>
          <w:kern w:val="0"/>
        </w:rPr>
        <w:t>《施工总平面布置图》</w:t>
      </w:r>
    </w:p>
    <w:p>
      <w:pPr>
        <w:rPr>
          <w:kern w:val="0"/>
        </w:rPr>
      </w:pPr>
      <w:r>
        <w:rPr>
          <w:rFonts w:hint="eastAsia"/>
          <w:kern w:val="0"/>
        </w:rPr>
        <w:t>福鼎市某大桥项目施工总平面布置图</w:t>
      </w:r>
    </w:p>
    <w:p>
      <w:pPr>
        <w:rPr>
          <w:rFonts w:hint="eastAsia"/>
          <w:kern w:val="0"/>
        </w:rPr>
      </w:pPr>
      <w:r>
        <w:rPr>
          <w:rFonts w:hint="eastAsia"/>
          <w:kern w:val="0"/>
        </w:rPr>
        <w:pict>
          <v:shape id="图片 2" o:spid="_x0000_i1068" type="#_x0000_t75" style="width:431.91pt;height:208.94pt;mso-position-horizontal-relative:page;mso-position-vertical-relative:page;mso-wrap-style:square" filled="f" stroked="f">
            <v:stroke linestyle="single"/>
            <v:imagedata r:id="rId16" o:title=""/>
            <v:path o:extrusionok="f"/>
            <o:lock v:ext="edit" aspectratio="t"/>
          </v:shape>
        </w:pict>
      </w:r>
    </w:p>
    <w:p>
      <w:pPr>
        <w:rPr>
          <w:kern w:val="0"/>
        </w:rPr>
        <w:sectPr>
          <w:footerReference w:type="even" r:id="rId17"/>
          <w:type w:val="nextPage"/>
          <w:pgSz w:w="11906" w:h="16838"/>
          <w:pgMar w:top="935" w:right="1800" w:bottom="1440" w:left="1800" w:header="851" w:footer="992" w:gutter="0"/>
          <w:pgNumType w:start="12"/>
          <w:cols w:space="708"/>
          <w:titlePg w:val="0"/>
          <w:docGrid w:type="lines" w:linePitch="312"/>
        </w:sectPr>
      </w:pPr>
      <w:r>
        <w:rPr>
          <w:rFonts w:hint="eastAsia"/>
          <w:kern w:val="0"/>
        </w:rPr>
        <w:t>普后大桥施工总平面布置图</w:t>
      </w:r>
    </w:p>
    <w:p/>
    <w:p>
      <w:pPr>
        <w:pStyle w:val="Heading1"/>
        <w:rPr>
          <w:rFonts w:hint="eastAsia"/>
        </w:rPr>
      </w:pPr>
      <w:bookmarkStart w:id="15" w:name="_Toc207173767"/>
      <w:r>
        <w:rPr>
          <w:rFonts w:hint="eastAsia"/>
        </w:rPr>
        <w:t>第六章主要工程项</w:t>
      </w:r>
      <w:bookmarkStart w:id="16" w:name="bk110"/>
      <w:bookmarkEnd w:id="15"/>
      <w:bookmarkEnd w:id="16"/>
    </w:p>
    <w:p>
      <w:pPr>
        <w:rPr>
          <w:kern w:val="0"/>
        </w:rPr>
      </w:pPr>
      <w:bookmarkStart w:id="17" w:name="bk111"/>
      <w:bookmarkEnd w:id="17"/>
      <w:r>
        <w:rPr>
          <w:kern w:val="0"/>
        </w:rPr>
        <w:t xml:space="preserve">6.1 </w:t>
      </w:r>
      <w:r>
        <w:rPr>
          <w:rFonts w:hint="eastAsia"/>
          <w:kern w:val="0"/>
        </w:rPr>
        <w:t>施工总体安排</w:t>
      </w:r>
    </w:p>
    <w:p>
      <w:pPr>
        <w:rPr>
          <w:kern w:val="0"/>
        </w:rPr>
      </w:pPr>
      <w:r>
        <w:rPr>
          <w:rFonts w:hint="eastAsia"/>
          <w:kern w:val="0"/>
        </w:rPr>
        <w:t>根据本工程的工期要求以及现场的施工情况，该桥采用平行作业，多开工作面的施工原则进行施工。预应力板梁施工另外在预制场进行，架梁施工待桥台、墩部强度已达到设计强度的</w:t>
      </w:r>
      <w:r>
        <w:rPr>
          <w:kern w:val="0"/>
        </w:rPr>
        <w:t>100%</w:t>
      </w:r>
      <w:r>
        <w:rPr>
          <w:rFonts w:hint="eastAsia"/>
          <w:kern w:val="0"/>
        </w:rPr>
        <w:t>后再进行。待桥梁主体完工后再考虑桥面系及锥体护坡等附属工程的施工。该桥的各施工工序应相互衔接紧密，施工过程应有不紊地展开。</w:t>
      </w:r>
    </w:p>
    <w:p>
      <w:pPr>
        <w:rPr>
          <w:kern w:val="0"/>
        </w:rPr>
      </w:pPr>
      <w:r>
        <w:rPr>
          <w:kern w:val="0"/>
        </w:rPr>
        <w:t xml:space="preserve">6.2 </w:t>
      </w:r>
      <w:r>
        <w:rPr>
          <w:rFonts w:hint="eastAsia"/>
          <w:kern w:val="0"/>
        </w:rPr>
        <w:t>主要工程项目的施工方法</w:t>
      </w:r>
    </w:p>
    <w:p>
      <w:pPr>
        <w:rPr>
          <w:kern w:val="0"/>
        </w:rPr>
      </w:pPr>
      <w:r>
        <w:rPr>
          <w:rFonts w:hint="eastAsia"/>
          <w:kern w:val="0"/>
        </w:rPr>
        <w:t>本工程为冲孔灌注桩基础，冲孔采用冲击成孔，导管法灌注水下混凝土。</w:t>
      </w:r>
      <w:r>
        <w:rPr>
          <w:kern w:val="0"/>
        </w:rPr>
        <w:t>1</w:t>
      </w:r>
      <w:r>
        <w:rPr>
          <w:rFonts w:hint="eastAsia"/>
          <w:kern w:val="0"/>
        </w:rPr>
        <w:t>＃～</w:t>
      </w:r>
      <w:r>
        <w:rPr>
          <w:kern w:val="0"/>
        </w:rPr>
        <w:t>3</w:t>
      </w:r>
      <w:r>
        <w:rPr>
          <w:rFonts w:hint="eastAsia"/>
          <w:kern w:val="0"/>
        </w:rPr>
        <w:t>＃和</w:t>
      </w:r>
      <w:r>
        <w:rPr>
          <w:kern w:val="0"/>
        </w:rPr>
        <w:t>8</w:t>
      </w:r>
      <w:r>
        <w:rPr>
          <w:rFonts w:hint="eastAsia"/>
          <w:kern w:val="0"/>
        </w:rPr>
        <w:t>＃桩位在河滩陆地上，场地稍作处理后，能满足桩基成孔施工要求。</w:t>
      </w:r>
      <w:r>
        <w:rPr>
          <w:kern w:val="0"/>
        </w:rPr>
        <w:t>4</w:t>
      </w:r>
      <w:r>
        <w:rPr>
          <w:rFonts w:hint="eastAsia"/>
          <w:kern w:val="0"/>
        </w:rPr>
        <w:t>＃～</w:t>
      </w:r>
      <w:r>
        <w:rPr>
          <w:kern w:val="0"/>
        </w:rPr>
        <w:t>7</w:t>
      </w:r>
      <w:r>
        <w:rPr>
          <w:rFonts w:hint="eastAsia"/>
          <w:kern w:val="0"/>
        </w:rPr>
        <w:t>＃桩位处于河床底，水深平均</w:t>
      </w:r>
      <w:r>
        <w:rPr>
          <w:kern w:val="0"/>
        </w:rPr>
        <w:t xml:space="preserve">0.8 </w:t>
      </w:r>
      <w:r>
        <w:rPr>
          <w:rFonts w:hint="eastAsia"/>
          <w:kern w:val="0"/>
        </w:rPr>
        <w:t>米，桩基施工时采用筑岛。桥墩采用特制钢模，一次立模到位；混凝土用吊车提升，用串筒入模。大桥预应力砼</w:t>
      </w:r>
      <w:r>
        <w:rPr>
          <w:kern w:val="0"/>
        </w:rPr>
        <w:t xml:space="preserve">T </w:t>
      </w:r>
      <w:r>
        <w:rPr>
          <w:rFonts w:hint="eastAsia"/>
          <w:kern w:val="0"/>
        </w:rPr>
        <w:t>梁和空心板梁安排在东</w:t>
      </w:r>
      <w:r>
        <w:rPr>
          <w:kern w:val="0"/>
        </w:rPr>
        <w:t>8</w:t>
      </w:r>
      <w:r>
        <w:rPr>
          <w:rFonts w:hint="eastAsia"/>
          <w:kern w:val="0"/>
        </w:rPr>
        <w:t>＃桥台与</w:t>
      </w:r>
      <w:r>
        <w:rPr>
          <w:kern w:val="0"/>
        </w:rPr>
        <w:t xml:space="preserve">104 </w:t>
      </w:r>
      <w:r>
        <w:rPr>
          <w:rFonts w:hint="eastAsia"/>
          <w:kern w:val="0"/>
        </w:rPr>
        <w:t>国道的连接线路场地上分跨分片预制，混凝土在搅拌站集中拌制。由预制龙门吊起吊放到运输平车上，采用轨道运梁平车运送，运输到</w:t>
      </w:r>
      <w:r>
        <w:rPr>
          <w:kern w:val="0"/>
        </w:rPr>
        <w:t>8</w:t>
      </w:r>
      <w:r>
        <w:rPr>
          <w:rFonts w:hint="eastAsia"/>
          <w:kern w:val="0"/>
        </w:rPr>
        <w:t>＃桥台架桥机中支点后端，再用架桥机的前后起吊天车将</w:t>
      </w:r>
      <w:r>
        <w:rPr>
          <w:kern w:val="0"/>
        </w:rPr>
        <w:t xml:space="preserve">T </w:t>
      </w:r>
      <w:r>
        <w:rPr>
          <w:rFonts w:hint="eastAsia"/>
          <w:kern w:val="0"/>
        </w:rPr>
        <w:t>梁起吊纵移到安装跨处，然后架桥机横移到该梁的安装位置，最后准确落梁就位固定，依次安装至</w:t>
      </w:r>
      <w:r>
        <w:rPr>
          <w:kern w:val="0"/>
        </w:rPr>
        <w:t>0</w:t>
      </w:r>
      <w:r>
        <w:rPr>
          <w:rFonts w:hint="eastAsia"/>
          <w:kern w:val="0"/>
        </w:rPr>
        <w:t>＃桥台。</w:t>
      </w:r>
    </w:p>
    <w:p>
      <w:pPr>
        <w:rPr>
          <w:kern w:val="0"/>
        </w:rPr>
      </w:pPr>
      <w:r>
        <w:rPr>
          <w:kern w:val="0"/>
        </w:rPr>
        <w:t xml:space="preserve">6.3 </w:t>
      </w:r>
      <w:r>
        <w:rPr>
          <w:rFonts w:hint="eastAsia"/>
          <w:kern w:val="0"/>
        </w:rPr>
        <w:t>辅助工程</w:t>
      </w:r>
    </w:p>
    <w:p>
      <w:pPr>
        <w:rPr>
          <w:kern w:val="0"/>
        </w:rPr>
      </w:pPr>
      <w:r>
        <w:rPr>
          <w:rFonts w:hint="eastAsia"/>
          <w:kern w:val="0"/>
        </w:rPr>
        <w:t>直径</w:t>
      </w:r>
      <w:r>
        <w:rPr>
          <w:kern w:val="0"/>
        </w:rPr>
        <w:t>1.2</w:t>
      </w:r>
      <w:r>
        <w:rPr>
          <w:rFonts w:hint="eastAsia"/>
          <w:kern w:val="0"/>
        </w:rPr>
        <w:t>～</w:t>
      </w:r>
      <w:r>
        <w:rPr>
          <w:kern w:val="0"/>
        </w:rPr>
        <w:t xml:space="preserve">1.5m </w:t>
      </w:r>
      <w:r>
        <w:rPr>
          <w:rFonts w:hint="eastAsia"/>
          <w:kern w:val="0"/>
        </w:rPr>
        <w:t>的冲孔灌注桩在江心实施，钢筋混凝土墩柱、梁也在江心施工，部分在旱地施工，因此需要有一定的辅助施工措施。主要的辅助工程有施工便道。</w:t>
      </w:r>
    </w:p>
    <w:p>
      <w:pPr>
        <w:rPr>
          <w:kern w:val="0"/>
        </w:rPr>
      </w:pPr>
      <w:r>
        <w:rPr>
          <w:kern w:val="0"/>
        </w:rPr>
        <w:t xml:space="preserve">6.3.1 </w:t>
      </w:r>
      <w:r>
        <w:rPr>
          <w:rFonts w:hint="eastAsia"/>
          <w:kern w:val="0"/>
        </w:rPr>
        <w:t>施工便道的设计</w:t>
      </w:r>
    </w:p>
    <w:p>
      <w:pPr>
        <w:rPr>
          <w:kern w:val="0"/>
        </w:rPr>
      </w:pPr>
      <w:r>
        <w:rPr>
          <w:rFonts w:hint="eastAsia"/>
          <w:kern w:val="0"/>
        </w:rPr>
        <w:t>为保证紧张的工期及大桥结构混凝土的质量，决定在水中搭设施工简易便道，并在大桥施工结束后予以拆除。</w:t>
      </w:r>
    </w:p>
    <w:p>
      <w:pPr>
        <w:rPr>
          <w:kern w:val="0"/>
        </w:rPr>
      </w:pPr>
      <w:r>
        <w:rPr>
          <w:rFonts w:hint="eastAsia"/>
          <w:kern w:val="0"/>
        </w:rPr>
        <w:t>简易边道位置设置在</w:t>
      </w:r>
      <w:r>
        <w:rPr>
          <w:kern w:val="0"/>
        </w:rPr>
        <w:t>5#</w:t>
      </w:r>
      <w:r>
        <w:rPr>
          <w:rFonts w:hint="eastAsia"/>
          <w:kern w:val="0"/>
        </w:rPr>
        <w:t>～</w:t>
      </w:r>
      <w:r>
        <w:rPr>
          <w:kern w:val="0"/>
        </w:rPr>
        <w:t>6#</w:t>
      </w:r>
      <w:r>
        <w:rPr>
          <w:rFonts w:hint="eastAsia"/>
          <w:kern w:val="0"/>
        </w:rPr>
        <w:t>墩台之间，河流无通航要求。便桥的宽度定为</w:t>
      </w:r>
      <w:r>
        <w:rPr>
          <w:kern w:val="0"/>
        </w:rPr>
        <w:t>4m</w:t>
      </w:r>
      <w:r>
        <w:rPr>
          <w:rFonts w:hint="eastAsia"/>
          <w:kern w:val="0"/>
        </w:rPr>
        <w:t>，长度为</w:t>
      </w:r>
      <w:r>
        <w:rPr>
          <w:kern w:val="0"/>
        </w:rPr>
        <w:t xml:space="preserve">15 </w:t>
      </w:r>
      <w:r>
        <w:rPr>
          <w:rFonts w:hint="eastAsia"/>
          <w:kern w:val="0"/>
        </w:rPr>
        <w:t>米。在河面埋设</w:t>
      </w:r>
      <w:r>
        <w:rPr>
          <w:kern w:val="0"/>
        </w:rPr>
        <w:t xml:space="preserve">3 </w:t>
      </w:r>
      <w:r>
        <w:rPr>
          <w:rFonts w:hint="eastAsia"/>
          <w:kern w:val="0"/>
        </w:rPr>
        <w:t>排直径</w:t>
      </w:r>
      <w:r>
        <w:rPr>
          <w:kern w:val="0"/>
        </w:rPr>
        <w:t xml:space="preserve">1m </w:t>
      </w:r>
      <w:r>
        <w:rPr>
          <w:rFonts w:hint="eastAsia"/>
          <w:kern w:val="0"/>
        </w:rPr>
        <w:t>的钢筋混凝土管道，便于河水流通。在混凝土管道上面铺设至少</w:t>
      </w:r>
      <w:r>
        <w:rPr>
          <w:kern w:val="0"/>
        </w:rPr>
        <w:t xml:space="preserve">50cm </w:t>
      </w:r>
      <w:r>
        <w:rPr>
          <w:rFonts w:hint="eastAsia"/>
          <w:kern w:val="0"/>
        </w:rPr>
        <w:t>高的黄土，满足车辆通行。</w:t>
      </w:r>
    </w:p>
    <w:p>
      <w:pPr>
        <w:rPr>
          <w:kern w:val="0"/>
        </w:rPr>
      </w:pPr>
      <w:r>
        <w:rPr>
          <w:rFonts w:hint="eastAsia"/>
          <w:kern w:val="0"/>
        </w:rPr>
        <w:t>具体位置详见施工平面图。</w:t>
      </w:r>
    </w:p>
    <w:p>
      <w:pPr>
        <w:rPr>
          <w:kern w:val="0"/>
        </w:rPr>
      </w:pPr>
      <w:r>
        <w:rPr>
          <w:kern w:val="0"/>
        </w:rPr>
        <w:t xml:space="preserve">6.3.2 </w:t>
      </w:r>
      <w:r>
        <w:rPr>
          <w:rFonts w:hint="eastAsia"/>
          <w:kern w:val="0"/>
        </w:rPr>
        <w:t>测量定位</w:t>
      </w:r>
    </w:p>
    <w:p>
      <w:pPr>
        <w:rPr>
          <w:kern w:val="0"/>
        </w:rPr>
      </w:pPr>
      <w:r>
        <w:rPr>
          <w:rFonts w:hint="eastAsia"/>
          <w:kern w:val="0"/>
        </w:rPr>
        <w:t>依据施工图和建设单位提供的定位坐标，对施工便道进行逐一测量定位，保证便道施工的准确性。</w:t>
      </w:r>
    </w:p>
    <w:p>
      <w:pPr>
        <w:rPr>
          <w:kern w:val="0"/>
        </w:rPr>
      </w:pPr>
      <w:r>
        <w:rPr>
          <w:kern w:val="0"/>
        </w:rPr>
        <w:t xml:space="preserve">6.3.3 </w:t>
      </w:r>
      <w:r>
        <w:rPr>
          <w:rFonts w:hint="eastAsia"/>
          <w:kern w:val="0"/>
        </w:rPr>
        <w:t>填筑土石方</w:t>
      </w:r>
    </w:p>
    <w:p>
      <w:pPr>
        <w:rPr>
          <w:rFonts w:hint="eastAsia"/>
          <w:kern w:val="0"/>
        </w:rPr>
      </w:pPr>
      <w:r>
        <w:rPr>
          <w:rFonts w:hint="eastAsia"/>
          <w:kern w:val="0"/>
        </w:rPr>
        <w:t>用麻袋装好土石方，从河岸两端向中心逐渐磊堆，要求麻袋填筑对称均匀一致。具体位置详见下图。</w:t>
      </w:r>
    </w:p>
    <w:p>
      <w:pPr>
        <w:rPr>
          <w:kern w:val="0"/>
        </w:rPr>
      </w:pPr>
      <w:r>
        <w:rPr>
          <w:kern w:val="0"/>
        </w:rPr>
        <w:pict>
          <v:shape id="图片 3" o:spid="_x0000_i1069" type="#_x0000_t75" style="width:357.75pt;height:138.75pt;mso-position-horizontal-relative:page;mso-position-vertical-relative:page;mso-wrap-style:square" filled="f" stroked="f">
            <v:stroke linestyle="single"/>
            <v:imagedata r:id="rId18" o:title=""/>
            <v:path o:extrusionok="f"/>
            <o:lock v:ext="edit" aspectratio="t"/>
          </v:shape>
        </w:pict>
      </w:r>
    </w:p>
    <w:p>
      <w:pPr>
        <w:rPr>
          <w:kern w:val="0"/>
        </w:rPr>
      </w:pPr>
      <w:r>
        <w:rPr>
          <w:rFonts w:hint="eastAsia"/>
          <w:kern w:val="0"/>
        </w:rPr>
        <w:t>便道横断面图</w:t>
      </w:r>
    </w:p>
    <w:p>
      <w:pPr>
        <w:rPr>
          <w:kern w:val="0"/>
        </w:rPr>
        <w:sectPr>
          <w:footerReference w:type="even" r:id="rId19"/>
          <w:type w:val="nextPage"/>
          <w:pgSz w:w="11906" w:h="16838"/>
          <w:pgMar w:top="935" w:right="1800" w:bottom="1440" w:left="1800" w:header="851" w:footer="992" w:gutter="0"/>
          <w:pgNumType w:start="13"/>
          <w:cols w:space="708"/>
          <w:titlePg w:val="0"/>
          <w:docGrid w:type="lines" w:linePitch="312"/>
        </w:sectPr>
      </w:pPr>
      <w:r>
        <w:rPr>
          <w:kern w:val="0"/>
        </w:rPr>
        <w:t xml:space="preserve">6.4 </w:t>
      </w:r>
      <w:r>
        <w:rPr>
          <w:rFonts w:hint="eastAsia"/>
          <w:kern w:val="0"/>
        </w:rPr>
        <w:t>钻孔灌注桩施工</w:t>
      </w:r>
    </w:p>
    <w:p>
      <w:pPr>
        <w:rPr>
          <w:kern w:val="0"/>
        </w:rPr>
      </w:pPr>
      <w:r>
        <w:rPr>
          <w:rFonts w:hint="eastAsia"/>
          <w:kern w:val="0"/>
        </w:rPr>
        <w:t>某大桥冲孔灌注桩直径均为</w:t>
      </w:r>
      <w:r>
        <w:rPr>
          <w:kern w:val="0"/>
        </w:rPr>
        <w:t>1.2m</w:t>
      </w:r>
      <w:r>
        <w:rPr>
          <w:rFonts w:hint="eastAsia"/>
          <w:kern w:val="0"/>
        </w:rPr>
        <w:t>～</w:t>
      </w:r>
      <w:r>
        <w:rPr>
          <w:kern w:val="0"/>
        </w:rPr>
        <w:t>1.5m</w:t>
      </w:r>
      <w:r>
        <w:rPr>
          <w:rFonts w:hint="eastAsia"/>
          <w:kern w:val="0"/>
        </w:rPr>
        <w:t>，采用冲击成孔施工。</w:t>
      </w:r>
    </w:p>
    <w:p>
      <w:pPr>
        <w:rPr>
          <w:kern w:val="0"/>
        </w:rPr>
      </w:pPr>
      <w:r>
        <w:rPr>
          <w:rFonts w:hint="eastAsia"/>
          <w:kern w:val="0"/>
        </w:rPr>
        <w:t>桥梁冲孔灌注桩施工工艺流程框图详见附图（一）。</w:t>
      </w:r>
    </w:p>
    <w:p>
      <w:pPr>
        <w:rPr>
          <w:kern w:val="0"/>
        </w:rPr>
      </w:pPr>
      <w:r>
        <w:rPr>
          <w:kern w:val="0"/>
        </w:rPr>
        <w:t xml:space="preserve">6.4.1 </w:t>
      </w:r>
      <w:r>
        <w:rPr>
          <w:rFonts w:hint="eastAsia"/>
          <w:kern w:val="0"/>
        </w:rPr>
        <w:t>桩位放样</w:t>
      </w:r>
    </w:p>
    <w:p>
      <w:pPr>
        <w:rPr>
          <w:kern w:val="0"/>
        </w:rPr>
      </w:pPr>
      <w:r>
        <w:rPr>
          <w:rFonts w:hint="eastAsia"/>
          <w:kern w:val="0"/>
        </w:rPr>
        <w:t>本工程的桩位在放样时要特别细心，随时校对，以防止发生放样时桩位偏差。</w:t>
      </w:r>
    </w:p>
    <w:p>
      <w:pPr>
        <w:rPr>
          <w:kern w:val="0"/>
        </w:rPr>
      </w:pPr>
      <w:r>
        <w:rPr>
          <w:rFonts w:hint="eastAsia"/>
          <w:kern w:val="0"/>
        </w:rPr>
        <w:t>放样后由主管技术人员进行复核，施工中护桩要妥善看管，不得移位和丢失。</w:t>
      </w:r>
    </w:p>
    <w:p>
      <w:pPr>
        <w:rPr>
          <w:kern w:val="0"/>
        </w:rPr>
      </w:pPr>
      <w:r>
        <w:rPr>
          <w:kern w:val="0"/>
        </w:rPr>
        <w:t xml:space="preserve">6.4.2 </w:t>
      </w:r>
      <w:r>
        <w:rPr>
          <w:rFonts w:hint="eastAsia"/>
          <w:kern w:val="0"/>
        </w:rPr>
        <w:t>泥浆池和沉淀池分布原则</w:t>
      </w:r>
    </w:p>
    <w:p>
      <w:pPr>
        <w:rPr>
          <w:rFonts w:hint="eastAsia"/>
          <w:kern w:val="0"/>
        </w:rPr>
      </w:pPr>
      <w:r>
        <w:rPr>
          <w:rFonts w:hint="eastAsia"/>
          <w:kern w:val="0"/>
        </w:rPr>
        <w:t>泥浆池和沉淀池的布置应根据桩位的分布情况，在场地空闲并不影响施工的地方挖设，使泥浆循环池，沉淀池的布置能够满足整个工程施工要求且不再需要重新填挖泥浆循环池和沉淀池。</w:t>
      </w:r>
    </w:p>
    <w:p>
      <w:pPr>
        <w:rPr>
          <w:kern w:val="0"/>
        </w:rPr>
      </w:pPr>
      <w:r>
        <w:rPr>
          <w:kern w:val="0"/>
        </w:rPr>
        <w:t xml:space="preserve">6.4.3 </w:t>
      </w:r>
      <w:r>
        <w:rPr>
          <w:rFonts w:hint="eastAsia"/>
          <w:kern w:val="0"/>
        </w:rPr>
        <w:t>护筒埋设</w:t>
      </w:r>
    </w:p>
    <w:p>
      <w:pPr>
        <w:rPr>
          <w:kern w:val="0"/>
        </w:rPr>
      </w:pPr>
      <w:r>
        <w:rPr>
          <w:rFonts w:hint="eastAsia"/>
          <w:kern w:val="0"/>
        </w:rPr>
        <w:t>护筒采用厚</w:t>
      </w:r>
      <w:r>
        <w:rPr>
          <w:kern w:val="0"/>
        </w:rPr>
        <w:t xml:space="preserve">6mm </w:t>
      </w:r>
      <w:r>
        <w:rPr>
          <w:rFonts w:hint="eastAsia"/>
          <w:kern w:val="0"/>
        </w:rPr>
        <w:t>钢板制成，护筒内径考虑使用冲击钻，应比桩径大</w:t>
      </w:r>
      <w:r>
        <w:rPr>
          <w:kern w:val="0"/>
        </w:rPr>
        <w:t>20</w:t>
      </w:r>
      <w:r>
        <w:rPr>
          <w:rFonts w:hint="eastAsia"/>
          <w:kern w:val="0"/>
        </w:rPr>
        <w:t>～</w:t>
      </w:r>
      <w:r>
        <w:rPr>
          <w:kern w:val="0"/>
        </w:rPr>
        <w:t>30cm</w:t>
      </w:r>
      <w:r>
        <w:rPr>
          <w:rFonts w:hint="eastAsia"/>
          <w:kern w:val="0"/>
        </w:rPr>
        <w:t>。在施工员将桩位位置放样完成并经复核无误后才开始挖埋设护筒的坑（埋设时一般是护筒的上口与填土后地面平，且高出施工水位</w:t>
      </w:r>
      <w:r>
        <w:rPr>
          <w:kern w:val="0"/>
        </w:rPr>
        <w:t>1.5m</w:t>
      </w:r>
      <w:r>
        <w:rPr>
          <w:rFonts w:hint="eastAsia"/>
          <w:kern w:val="0"/>
        </w:rPr>
        <w:t>，这样不会影响移机），将护筒放到坑内，再进行对中，用线锤（用两块木板取长度与护筒直径相同的尺寸，在两木板的中间位置钉上小铁钉，能转动形成个</w:t>
      </w:r>
      <w:r>
        <w:rPr>
          <w:rFonts w:hint="eastAsia"/>
          <w:kern w:val="0"/>
        </w:rPr>
        <w:t>“</w:t>
      </w:r>
      <w:r>
        <w:rPr>
          <w:rFonts w:hint="eastAsia"/>
          <w:kern w:val="0"/>
        </w:rPr>
        <w:t>十</w:t>
      </w:r>
      <w:r>
        <w:rPr>
          <w:rFonts w:hint="eastAsia"/>
          <w:kern w:val="0"/>
        </w:rPr>
        <w:t>”</w:t>
      </w:r>
      <w:r>
        <w:rPr>
          <w:rFonts w:hint="eastAsia"/>
          <w:kern w:val="0"/>
        </w:rPr>
        <w:t>字叉，从中间小铁钉的位置用线锤垂到坑里，直到小铁钉中心的位置与原来的桩位中心相重合即表示桩位中心和护筒的圆心重合。）进行核样，无误后再进行下一道工序。考虑填筑土方密实性差，采取将厚</w:t>
      </w:r>
      <w:r>
        <w:rPr>
          <w:kern w:val="0"/>
        </w:rPr>
        <w:t xml:space="preserve">6mm </w:t>
      </w:r>
      <w:r>
        <w:rPr>
          <w:rFonts w:hint="eastAsia"/>
          <w:kern w:val="0"/>
        </w:rPr>
        <w:t>的钢套管埋入低水位以下原地面位置，钢管套筒垂直度要求相对比较高，须严格控制垂直度。在桩基施工完毕，待桩砼强度达到设计强度后，将低水位以上钢套管予以拆除。</w:t>
      </w:r>
    </w:p>
    <w:p>
      <w:pPr>
        <w:rPr>
          <w:kern w:val="0"/>
        </w:rPr>
      </w:pPr>
      <w:r>
        <w:rPr>
          <w:kern w:val="0"/>
        </w:rPr>
        <w:t xml:space="preserve">6.4.4 </w:t>
      </w:r>
      <w:r>
        <w:rPr>
          <w:rFonts w:hint="eastAsia"/>
          <w:kern w:val="0"/>
        </w:rPr>
        <w:t>成桩施工方法</w:t>
      </w:r>
    </w:p>
    <w:p>
      <w:pPr>
        <w:rPr>
          <w:kern w:val="0"/>
        </w:rPr>
      </w:pPr>
      <w:r>
        <w:rPr>
          <w:rFonts w:hint="eastAsia"/>
          <w:kern w:val="0"/>
        </w:rPr>
        <w:t>（</w:t>
      </w:r>
      <w:r>
        <w:rPr>
          <w:kern w:val="0"/>
        </w:rPr>
        <w:t>1</w:t>
      </w:r>
      <w:r>
        <w:rPr>
          <w:rFonts w:hint="eastAsia"/>
          <w:kern w:val="0"/>
        </w:rPr>
        <w:t>）、钻头垂直对准已埋好的护筒中心，为防止护筒跑位，刚开始的时候应缓慢冲击钻进。</w:t>
      </w:r>
    </w:p>
    <w:p>
      <w:pPr>
        <w:rPr>
          <w:kern w:val="0"/>
        </w:rPr>
      </w:pPr>
      <w:r>
        <w:rPr>
          <w:rFonts w:hint="eastAsia"/>
          <w:kern w:val="0"/>
        </w:rPr>
        <w:t>（</w:t>
      </w:r>
      <w:r>
        <w:rPr>
          <w:kern w:val="0"/>
        </w:rPr>
        <w:t>2</w:t>
      </w:r>
      <w:r>
        <w:rPr>
          <w:rFonts w:hint="eastAsia"/>
          <w:kern w:val="0"/>
        </w:rPr>
        <w:t>）、桩机就位：</w:t>
      </w:r>
    </w:p>
    <w:p>
      <w:pPr>
        <w:rPr>
          <w:kern w:val="0"/>
        </w:rPr>
      </w:pPr>
      <w:r>
        <w:rPr>
          <w:rFonts w:hint="eastAsia"/>
          <w:kern w:val="0"/>
        </w:rPr>
        <w:t>桩机就位前场地必须平实，要保证桩机的稳定性，不能在施工过程中桩机发生倾斜或产生位移导致桩位偏位，桩机的水平架应与吊起的钻杆保持垂直，桩机在对中时钻头应对准桩位中心并与其垂直。其偏差值不得大于</w:t>
      </w:r>
      <w:r>
        <w:rPr>
          <w:kern w:val="0"/>
        </w:rPr>
        <w:t>20mm</w:t>
      </w:r>
      <w:r>
        <w:rPr>
          <w:rFonts w:hint="eastAsia"/>
          <w:kern w:val="0"/>
        </w:rPr>
        <w:t>，轨道面上任意两点的高差不得大于</w:t>
      </w:r>
      <w:r>
        <w:rPr>
          <w:kern w:val="0"/>
        </w:rPr>
        <w:t>10mm</w:t>
      </w:r>
      <w:r>
        <w:rPr>
          <w:rFonts w:hint="eastAsia"/>
          <w:kern w:val="0"/>
        </w:rPr>
        <w:t>。</w:t>
      </w:r>
    </w:p>
    <w:p>
      <w:pPr>
        <w:rPr>
          <w:kern w:val="0"/>
        </w:rPr>
      </w:pPr>
      <w:r>
        <w:rPr>
          <w:rFonts w:hint="eastAsia"/>
          <w:kern w:val="0"/>
        </w:rPr>
        <w:t>（</w:t>
      </w:r>
      <w:r>
        <w:rPr>
          <w:kern w:val="0"/>
        </w:rPr>
        <w:t>3</w:t>
      </w:r>
      <w:r>
        <w:rPr>
          <w:rFonts w:hint="eastAsia"/>
          <w:kern w:val="0"/>
        </w:rPr>
        <w:t>）、冲孔</w:t>
      </w:r>
    </w:p>
    <w:p>
      <w:pPr>
        <w:rPr>
          <w:kern w:val="0"/>
        </w:rPr>
      </w:pPr>
      <w:r>
        <w:rPr>
          <w:rFonts w:hint="eastAsia"/>
          <w:kern w:val="0"/>
        </w:rPr>
        <w:t>冲孔采用冲击钻进工艺。冲孔时应注意：</w:t>
      </w:r>
    </w:p>
    <w:p>
      <w:pPr>
        <w:rPr>
          <w:kern w:val="0"/>
        </w:rPr>
      </w:pPr>
      <w:r>
        <w:rPr>
          <w:rFonts w:hint="eastAsia"/>
          <w:kern w:val="0"/>
        </w:rPr>
        <w:t>①</w:t>
      </w:r>
      <w:r>
        <w:rPr>
          <w:kern w:val="0"/>
        </w:rPr>
        <w:t xml:space="preserve"> </w:t>
      </w:r>
      <w:r>
        <w:rPr>
          <w:rFonts w:hint="eastAsia"/>
          <w:kern w:val="0"/>
        </w:rPr>
        <w:t>开始冲进时，应先在护筒内施一定数量的泥浆或粘土块，开始冲击，并从倒入清水，使之搅拌成浆，开动泥浆泵进行循环，待泥浆均匀后开始钻进。</w:t>
      </w:r>
    </w:p>
    <w:p>
      <w:pPr>
        <w:rPr>
          <w:kern w:val="0"/>
        </w:rPr>
      </w:pPr>
      <w:r>
        <w:rPr>
          <w:rFonts w:hint="eastAsia"/>
          <w:kern w:val="0"/>
        </w:rPr>
        <w:t>②</w:t>
      </w:r>
      <w:r>
        <w:rPr>
          <w:kern w:val="0"/>
        </w:rPr>
        <w:t xml:space="preserve"> </w:t>
      </w:r>
      <w:r>
        <w:rPr>
          <w:rFonts w:hint="eastAsia"/>
          <w:kern w:val="0"/>
        </w:rPr>
        <w:t>初冲时应低档慢速冲进，使护筒刃脚处形成坚固的泥皮护壁，冲至护筒刃脚下</w:t>
      </w:r>
      <w:r>
        <w:rPr>
          <w:kern w:val="0"/>
        </w:rPr>
        <w:t xml:space="preserve">1m </w:t>
      </w:r>
      <w:r>
        <w:rPr>
          <w:rFonts w:hint="eastAsia"/>
          <w:kern w:val="0"/>
        </w:rPr>
        <w:t>后，可按土质情况用正常速度钻进。</w:t>
      </w:r>
    </w:p>
    <w:p>
      <w:pPr>
        <w:rPr>
          <w:kern w:val="0"/>
        </w:rPr>
      </w:pPr>
      <w:r>
        <w:rPr>
          <w:rFonts w:hint="eastAsia"/>
          <w:kern w:val="0"/>
        </w:rPr>
        <w:t>③</w:t>
      </w:r>
      <w:r>
        <w:rPr>
          <w:kern w:val="0"/>
        </w:rPr>
        <w:t xml:space="preserve"> </w:t>
      </w:r>
      <w:r>
        <w:rPr>
          <w:rFonts w:hint="eastAsia"/>
          <w:kern w:val="0"/>
        </w:rPr>
        <w:t>钻具下入孔内，钻头应距孔底钻渣</w:t>
      </w:r>
      <w:r>
        <w:rPr>
          <w:kern w:val="0"/>
        </w:rPr>
        <w:t>50</w:t>
      </w:r>
      <w:r>
        <w:rPr>
          <w:rFonts w:hint="eastAsia"/>
          <w:kern w:val="0"/>
        </w:rPr>
        <w:t>～</w:t>
      </w:r>
      <w:r>
        <w:rPr>
          <w:kern w:val="0"/>
        </w:rPr>
        <w:t>80mm</w:t>
      </w:r>
      <w:r>
        <w:rPr>
          <w:rFonts w:hint="eastAsia"/>
          <w:kern w:val="0"/>
        </w:rPr>
        <w:t>，并开动泥浆泵，使冲洗液循</w:t>
      </w:r>
      <w:r>
        <w:rPr>
          <w:kern w:val="0"/>
        </w:rPr>
        <w:t>2</w:t>
      </w:r>
      <w:r>
        <w:rPr>
          <w:rFonts w:hint="eastAsia"/>
          <w:kern w:val="0"/>
        </w:rPr>
        <w:t>～</w:t>
      </w:r>
      <w:r>
        <w:rPr>
          <w:kern w:val="0"/>
        </w:rPr>
        <w:t>3min</w:t>
      </w:r>
      <w:r>
        <w:rPr>
          <w:rFonts w:hint="eastAsia"/>
          <w:kern w:val="0"/>
        </w:rPr>
        <w:t>。然后开动钻机，慢慢将钻头放到孔底，轻压慢转数分钟后，逐渐增加转速和增大钻压，并适当控制钻速。</w:t>
      </w:r>
    </w:p>
    <w:p>
      <w:pPr>
        <w:rPr>
          <w:kern w:val="0"/>
        </w:rPr>
      </w:pPr>
      <w:r>
        <w:rPr>
          <w:rFonts w:hint="eastAsia"/>
          <w:kern w:val="0"/>
        </w:rPr>
        <w:t>④</w:t>
      </w:r>
      <w:r>
        <w:rPr>
          <w:kern w:val="0"/>
        </w:rPr>
        <w:t xml:space="preserve"> </w:t>
      </w:r>
      <w:r>
        <w:rPr>
          <w:rFonts w:hint="eastAsia"/>
          <w:kern w:val="0"/>
        </w:rPr>
        <w:t>正常冲进时，应合理调整和掌握钻进参数，不得随意提动孔内钻具，操作时应精力集中，掌握钢丝绳的松紧度，减少钻杆水龙头晃动。应根据不同地质条件，随时检查泥浆指标。</w:t>
      </w:r>
    </w:p>
    <w:p>
      <w:pPr>
        <w:rPr>
          <w:kern w:val="0"/>
        </w:rPr>
      </w:pPr>
      <w:r>
        <w:rPr>
          <w:rFonts w:hint="eastAsia"/>
          <w:kern w:val="0"/>
        </w:rPr>
        <w:t>⑤</w:t>
      </w:r>
      <w:r>
        <w:rPr>
          <w:kern w:val="0"/>
        </w:rPr>
        <w:t xml:space="preserve"> </w:t>
      </w:r>
      <w:r>
        <w:rPr>
          <w:rFonts w:hint="eastAsia"/>
          <w:kern w:val="0"/>
        </w:rPr>
        <w:t>冲击过程中，应防止扳手、管钳、垫叉等金属工具掉落孔内，损坏钻头。</w:t>
      </w:r>
    </w:p>
    <w:p>
      <w:pPr>
        <w:rPr>
          <w:kern w:val="0"/>
        </w:rPr>
      </w:pPr>
      <w:r>
        <w:rPr>
          <w:rFonts w:hint="eastAsia"/>
          <w:kern w:val="0"/>
        </w:rPr>
        <w:t>（</w:t>
      </w:r>
      <w:r>
        <w:rPr>
          <w:kern w:val="0"/>
        </w:rPr>
        <w:t>4</w:t>
      </w:r>
      <w:r>
        <w:rPr>
          <w:rFonts w:hint="eastAsia"/>
          <w:kern w:val="0"/>
        </w:rPr>
        <w:t>）、冲击过程泥浆的要求：</w:t>
      </w:r>
    </w:p>
    <w:p>
      <w:pPr>
        <w:rPr>
          <w:kern w:val="0"/>
        </w:rPr>
      </w:pPr>
      <w:r>
        <w:rPr>
          <w:rFonts w:hint="eastAsia"/>
          <w:kern w:val="0"/>
        </w:rPr>
        <w:t>在冲击过程中应经常取样（用塑料袋包装并需妥善保存，便于以后查阅），以确定所进的岩层与地质是否相符合，所取的岩样应标明时间、深度，所取样的地质层名称，并做好记录予以签证。护壁泥浆性能应符合《公路桥涵施工技术规范》。</w:t>
      </w:r>
    </w:p>
    <w:p>
      <w:pPr>
        <w:rPr>
          <w:kern w:val="0"/>
        </w:rPr>
      </w:pPr>
      <w:r>
        <w:rPr>
          <w:rFonts w:hint="eastAsia"/>
          <w:kern w:val="0"/>
        </w:rPr>
        <w:t>（</w:t>
      </w:r>
      <w:r>
        <w:rPr>
          <w:kern w:val="0"/>
        </w:rPr>
        <w:t>5</w:t>
      </w:r>
      <w:r>
        <w:rPr>
          <w:rFonts w:hint="eastAsia"/>
          <w:kern w:val="0"/>
        </w:rPr>
        <w:t>）、成孔：在达到设计孔深后，施工员报请监理或甲方一同进行验测孔深和持力层深度，合格后方可进行下一道工序。</w:t>
      </w:r>
    </w:p>
    <w:p>
      <w:pPr>
        <w:rPr>
          <w:kern w:val="0"/>
        </w:rPr>
      </w:pPr>
      <w:r>
        <w:rPr>
          <w:rFonts w:hint="eastAsia"/>
          <w:kern w:val="0"/>
        </w:rPr>
        <w:t>（</w:t>
      </w:r>
      <w:r>
        <w:rPr>
          <w:kern w:val="0"/>
        </w:rPr>
        <w:t>6</w:t>
      </w:r>
      <w:r>
        <w:rPr>
          <w:rFonts w:hint="eastAsia"/>
          <w:kern w:val="0"/>
        </w:rPr>
        <w:t>）、清孔：</w:t>
      </w:r>
    </w:p>
    <w:p>
      <w:pPr>
        <w:rPr>
          <w:kern w:val="0"/>
        </w:rPr>
        <w:sectPr>
          <w:footerReference w:type="even" r:id="rId20"/>
          <w:type w:val="nextPage"/>
          <w:pgSz w:w="11906" w:h="16838"/>
          <w:pgMar w:top="935" w:right="1800" w:bottom="1440" w:left="1800" w:header="851" w:footer="992" w:gutter="0"/>
          <w:pgNumType w:start="14"/>
          <w:cols w:space="708"/>
          <w:titlePg w:val="0"/>
          <w:docGrid w:type="lines" w:linePitch="312"/>
        </w:sectPr>
      </w:pPr>
    </w:p>
    <w:p>
      <w:pPr>
        <w:rPr>
          <w:kern w:val="0"/>
        </w:rPr>
      </w:pPr>
      <w:r>
        <w:rPr>
          <w:rFonts w:hint="eastAsia"/>
          <w:kern w:val="0"/>
        </w:rPr>
        <w:t>采用淘渣法二次清孔工艺，即在钻至设计标高后，停止钻进，然后进行孔底淘渣清理，施工员初测沉渣满足要求后再报请现场管理人员、监理或甲方一同检测沉渣情况，直到合格（沉渣厚度</w:t>
      </w:r>
      <w:r>
        <w:rPr>
          <w:rFonts w:hint="eastAsia"/>
          <w:kern w:val="0"/>
        </w:rPr>
        <w:t>≤</w:t>
      </w:r>
      <w:r>
        <w:rPr>
          <w:kern w:val="0"/>
        </w:rPr>
        <w:t>10mm</w:t>
      </w:r>
      <w:r>
        <w:rPr>
          <w:rFonts w:hint="eastAsia"/>
          <w:kern w:val="0"/>
        </w:rPr>
        <w:t>）后方可进行下一道工序。</w:t>
      </w:r>
    </w:p>
    <w:p>
      <w:pPr>
        <w:rPr>
          <w:kern w:val="0"/>
        </w:rPr>
      </w:pPr>
      <w:r>
        <w:rPr>
          <w:rFonts w:hint="eastAsia"/>
          <w:kern w:val="0"/>
        </w:rPr>
        <w:t>（</w:t>
      </w:r>
      <w:r>
        <w:rPr>
          <w:kern w:val="0"/>
        </w:rPr>
        <w:t>7</w:t>
      </w:r>
      <w:r>
        <w:rPr>
          <w:rFonts w:hint="eastAsia"/>
          <w:kern w:val="0"/>
        </w:rPr>
        <w:t>）、安放钢筋笼：</w:t>
      </w:r>
    </w:p>
    <w:p>
      <w:pPr>
        <w:rPr>
          <w:kern w:val="0"/>
        </w:rPr>
      </w:pPr>
      <w:r>
        <w:rPr>
          <w:rFonts w:hint="eastAsia"/>
          <w:kern w:val="0"/>
        </w:rPr>
        <w:t>①</w:t>
      </w:r>
      <w:r>
        <w:rPr>
          <w:kern w:val="0"/>
        </w:rPr>
        <w:t xml:space="preserve"> </w:t>
      </w:r>
      <w:r>
        <w:rPr>
          <w:rFonts w:hint="eastAsia"/>
          <w:kern w:val="0"/>
        </w:rPr>
        <w:t>钢筋笼的制作</w:t>
      </w:r>
    </w:p>
    <w:p>
      <w:pPr>
        <w:rPr>
          <w:kern w:val="0"/>
        </w:rPr>
      </w:pPr>
      <w:r>
        <w:rPr>
          <w:rFonts w:hint="eastAsia"/>
          <w:kern w:val="0"/>
        </w:rPr>
        <w:t>钢筋笼制作合格必须做到：电焊工要有特殊工种（焊工证）操作证并有过硬的技术本领，钢材必须是合格产品（有出厂合格证，检测报告合格的），焊条也应采用合格产品。</w:t>
      </w:r>
    </w:p>
    <w:p>
      <w:pPr>
        <w:rPr>
          <w:kern w:val="0"/>
        </w:rPr>
      </w:pPr>
      <w:r>
        <w:rPr>
          <w:kern w:val="0"/>
        </w:rPr>
        <w:t>A</w:t>
      </w:r>
      <w:r>
        <w:rPr>
          <w:rFonts w:hint="eastAsia"/>
          <w:kern w:val="0"/>
        </w:rPr>
        <w:t>：钢筋笼采由施工机械一次性吊装完成。</w:t>
      </w:r>
    </w:p>
    <w:p>
      <w:pPr>
        <w:rPr>
          <w:kern w:val="0"/>
        </w:rPr>
      </w:pPr>
      <w:r>
        <w:rPr>
          <w:kern w:val="0"/>
        </w:rPr>
        <w:t>B</w:t>
      </w:r>
      <w:r>
        <w:rPr>
          <w:rFonts w:hint="eastAsia"/>
          <w:kern w:val="0"/>
        </w:rPr>
        <w:t>：在钢筋圈制作台上制作箍筋并按要求焊接。</w:t>
      </w:r>
    </w:p>
    <w:p>
      <w:pPr>
        <w:rPr>
          <w:kern w:val="0"/>
        </w:rPr>
      </w:pPr>
      <w:r>
        <w:rPr>
          <w:kern w:val="0"/>
        </w:rPr>
        <w:t>C</w:t>
      </w:r>
      <w:r>
        <w:rPr>
          <w:rFonts w:hint="eastAsia"/>
          <w:kern w:val="0"/>
        </w:rPr>
        <w:t>：将支承架按</w:t>
      </w:r>
      <w:r>
        <w:rPr>
          <w:kern w:val="0"/>
        </w:rPr>
        <w:t>2</w:t>
      </w:r>
      <w:r>
        <w:rPr>
          <w:rFonts w:hint="eastAsia"/>
          <w:kern w:val="0"/>
        </w:rPr>
        <w:t>～</w:t>
      </w:r>
      <w:r>
        <w:rPr>
          <w:kern w:val="0"/>
        </w:rPr>
        <w:t xml:space="preserve">3m </w:t>
      </w:r>
      <w:r>
        <w:rPr>
          <w:rFonts w:hint="eastAsia"/>
          <w:kern w:val="0"/>
        </w:rPr>
        <w:t>的间距摆放同一水平面（地面平实）上的同一直线上，然后将配好定长的主筋平直的摆放在支承架上。</w:t>
      </w:r>
    </w:p>
    <w:p>
      <w:pPr>
        <w:rPr>
          <w:kern w:val="0"/>
        </w:rPr>
      </w:pPr>
      <w:r>
        <w:rPr>
          <w:kern w:val="0"/>
        </w:rPr>
        <w:t>D</w:t>
      </w:r>
      <w:r>
        <w:rPr>
          <w:rFonts w:hint="eastAsia"/>
          <w:kern w:val="0"/>
        </w:rPr>
        <w:t>：将主筋按设计要求套入箍筋，加劲箍设在主筋内侧，且保持与主筋垂直，进行点焊。</w:t>
      </w:r>
    </w:p>
    <w:p>
      <w:pPr>
        <w:rPr>
          <w:kern w:val="0"/>
        </w:rPr>
      </w:pPr>
      <w:r>
        <w:rPr>
          <w:kern w:val="0"/>
        </w:rPr>
        <w:t>E</w:t>
      </w:r>
      <w:r>
        <w:rPr>
          <w:rFonts w:hint="eastAsia"/>
          <w:kern w:val="0"/>
        </w:rPr>
        <w:t>：钢筋笼保护层素砼垫块采用绑扎。素砼垫块是用在制作时把扎丝嵌入素砼内，绑扎时应牢固。</w:t>
      </w:r>
    </w:p>
    <w:p>
      <w:pPr>
        <w:rPr>
          <w:kern w:val="0"/>
        </w:rPr>
      </w:pPr>
      <w:r>
        <w:rPr>
          <w:kern w:val="0"/>
        </w:rPr>
        <w:t>F</w:t>
      </w:r>
      <w:r>
        <w:rPr>
          <w:rFonts w:hint="eastAsia"/>
          <w:kern w:val="0"/>
        </w:rPr>
        <w:t>：</w:t>
      </w:r>
      <w:r>
        <w:rPr>
          <w:kern w:val="0"/>
        </w:rPr>
        <w:t xml:space="preserve"> </w:t>
      </w:r>
      <w:r>
        <w:rPr>
          <w:rFonts w:hint="eastAsia"/>
          <w:kern w:val="0"/>
        </w:rPr>
        <w:t>吊筋应该采用两根主筋直接焊接牢固（固定在护筒边上），以防止钢筋笼产生浮笼或掉入孔中。起吊挂钢丝绳的地方应焊接牢固，防止在起吊过程中发生脱落导致变形。</w:t>
      </w:r>
    </w:p>
    <w:p>
      <w:pPr>
        <w:rPr>
          <w:kern w:val="0"/>
        </w:rPr>
      </w:pPr>
      <w:r>
        <w:rPr>
          <w:rFonts w:hint="eastAsia"/>
          <w:kern w:val="0"/>
        </w:rPr>
        <w:t>②</w:t>
      </w:r>
      <w:r>
        <w:rPr>
          <w:kern w:val="0"/>
        </w:rPr>
        <w:t xml:space="preserve"> </w:t>
      </w:r>
      <w:r>
        <w:rPr>
          <w:rFonts w:hint="eastAsia"/>
          <w:kern w:val="0"/>
        </w:rPr>
        <w:t>钢筋笼的吊放：</w:t>
      </w:r>
    </w:p>
    <w:p>
      <w:pPr>
        <w:rPr>
          <w:rFonts w:hint="eastAsia"/>
          <w:kern w:val="0"/>
        </w:rPr>
      </w:pPr>
      <w:r>
        <w:rPr>
          <w:rFonts w:hint="eastAsia"/>
          <w:kern w:val="0"/>
        </w:rPr>
        <w:t>钢筋吊放是采用桩机自带的卷扬机进行吊装。用卷扬机的钢丝绳挂住钢筋笼，缓慢的起吊，放下钢筋笼，将钢筋笼对中缓慢放到设计标高和中心位置，采取固定措施，待桩身砼灌注完毕，砼达到初凝后即可解除钢筋笼的固定措施。</w:t>
      </w:r>
    </w:p>
    <w:p>
      <w:pPr>
        <w:rPr>
          <w:kern w:val="0"/>
        </w:rPr>
      </w:pPr>
      <w:r>
        <w:rPr>
          <w:rFonts w:hint="eastAsia"/>
          <w:kern w:val="0"/>
        </w:rPr>
        <w:t>③</w:t>
      </w:r>
      <w:r>
        <w:rPr>
          <w:kern w:val="0"/>
        </w:rPr>
        <w:t xml:space="preserve"> </w:t>
      </w:r>
      <w:r>
        <w:rPr>
          <w:rFonts w:hint="eastAsia"/>
          <w:kern w:val="0"/>
        </w:rPr>
        <w:t>钢筋骨架制作和吊放允许偏差：</w:t>
      </w:r>
    </w:p>
    <w:p>
      <w:pPr>
        <w:rPr>
          <w:kern w:val="0"/>
        </w:rPr>
      </w:pPr>
      <w:r>
        <w:rPr>
          <w:rFonts w:hint="eastAsia"/>
          <w:kern w:val="0"/>
        </w:rPr>
        <w:t>主筋间距</w:t>
      </w:r>
      <w:r>
        <w:rPr>
          <w:kern w:val="0"/>
        </w:rPr>
        <w:t>+10mm</w:t>
      </w:r>
      <w:r>
        <w:rPr>
          <w:rFonts w:hint="eastAsia"/>
          <w:kern w:val="0"/>
        </w:rPr>
        <w:t>；箍筋间距</w:t>
      </w:r>
      <w:r>
        <w:rPr>
          <w:kern w:val="0"/>
        </w:rPr>
        <w:t>+20mm</w:t>
      </w:r>
      <w:r>
        <w:rPr>
          <w:rFonts w:hint="eastAsia"/>
          <w:kern w:val="0"/>
        </w:rPr>
        <w:t>；骨架外径</w:t>
      </w:r>
      <w:r>
        <w:rPr>
          <w:kern w:val="0"/>
        </w:rPr>
        <w:t>+10mm</w:t>
      </w:r>
      <w:r>
        <w:rPr>
          <w:rFonts w:hint="eastAsia"/>
          <w:kern w:val="0"/>
        </w:rPr>
        <w:t>；骨架倾斜度</w:t>
      </w:r>
      <w:r>
        <w:rPr>
          <w:kern w:val="0"/>
        </w:rPr>
        <w:t>+0.5</w:t>
      </w:r>
      <w:r>
        <w:rPr>
          <w:rFonts w:hint="eastAsia"/>
          <w:kern w:val="0"/>
        </w:rPr>
        <w:t>％；骨架保护层厚度</w:t>
      </w:r>
      <w:r>
        <w:rPr>
          <w:kern w:val="0"/>
        </w:rPr>
        <w:t>+20mm</w:t>
      </w:r>
      <w:r>
        <w:rPr>
          <w:rFonts w:hint="eastAsia"/>
          <w:kern w:val="0"/>
        </w:rPr>
        <w:t>；骨架中心平面位置</w:t>
      </w:r>
      <w:r>
        <w:rPr>
          <w:kern w:val="0"/>
        </w:rPr>
        <w:t>20mm</w:t>
      </w:r>
      <w:r>
        <w:rPr>
          <w:rFonts w:hint="eastAsia"/>
          <w:kern w:val="0"/>
        </w:rPr>
        <w:t>；骨架顶端高程</w:t>
      </w:r>
      <w:r>
        <w:rPr>
          <w:kern w:val="0"/>
        </w:rPr>
        <w:t>+20mm</w:t>
      </w:r>
      <w:r>
        <w:rPr>
          <w:rFonts w:hint="eastAsia"/>
          <w:kern w:val="0"/>
        </w:rPr>
        <w:t>。</w:t>
      </w:r>
    </w:p>
    <w:p>
      <w:pPr>
        <w:rPr>
          <w:kern w:val="0"/>
        </w:rPr>
      </w:pPr>
      <w:r>
        <w:rPr>
          <w:rFonts w:hint="eastAsia"/>
          <w:kern w:val="0"/>
        </w:rPr>
        <w:t>（</w:t>
      </w:r>
      <w:r>
        <w:rPr>
          <w:kern w:val="0"/>
        </w:rPr>
        <w:t>8</w:t>
      </w:r>
      <w:r>
        <w:rPr>
          <w:rFonts w:hint="eastAsia"/>
          <w:kern w:val="0"/>
        </w:rPr>
        <w:t>）、导管的下放：</w:t>
      </w:r>
    </w:p>
    <w:p>
      <w:pPr>
        <w:rPr>
          <w:kern w:val="0"/>
        </w:rPr>
      </w:pPr>
      <w:r>
        <w:rPr>
          <w:rFonts w:hint="eastAsia"/>
          <w:kern w:val="0"/>
        </w:rPr>
        <w:t>导管的下放是利用桩机自带的卷扬机进行吊装，导管吊装完成后必须进行二次清孔，其原理和方法与第一次相同。直至经施工员，监理或甲方检测孔深和沉渣均达到设计要求并同意灌注后再进行下一道工序。</w:t>
      </w:r>
    </w:p>
    <w:p>
      <w:pPr>
        <w:rPr>
          <w:kern w:val="0"/>
        </w:rPr>
      </w:pPr>
      <w:r>
        <w:rPr>
          <w:rFonts w:hint="eastAsia"/>
          <w:kern w:val="0"/>
        </w:rPr>
        <w:t>（</w:t>
      </w:r>
      <w:r>
        <w:rPr>
          <w:kern w:val="0"/>
        </w:rPr>
        <w:t>9</w:t>
      </w:r>
      <w:r>
        <w:rPr>
          <w:rFonts w:hint="eastAsia"/>
          <w:kern w:val="0"/>
        </w:rPr>
        <w:t>）、水下砼灌注：</w:t>
      </w:r>
    </w:p>
    <w:p>
      <w:pPr>
        <w:rPr>
          <w:kern w:val="0"/>
        </w:rPr>
      </w:pPr>
      <w:r>
        <w:rPr>
          <w:rFonts w:hint="eastAsia"/>
          <w:kern w:val="0"/>
        </w:rPr>
        <w:t>①</w:t>
      </w:r>
      <w:r>
        <w:rPr>
          <w:kern w:val="0"/>
        </w:rPr>
        <w:t xml:space="preserve"> </w:t>
      </w:r>
      <w:r>
        <w:rPr>
          <w:rFonts w:hint="eastAsia"/>
          <w:kern w:val="0"/>
        </w:rPr>
        <w:t>砼后台采用自拌式砼搅拌机，前台采用斗车将砼推到导管孔口，将砼倒入接料斗内进行。</w:t>
      </w:r>
    </w:p>
    <w:p>
      <w:pPr>
        <w:rPr>
          <w:kern w:val="0"/>
        </w:rPr>
      </w:pPr>
      <w:r>
        <w:rPr>
          <w:rFonts w:hint="eastAsia"/>
          <w:kern w:val="0"/>
        </w:rPr>
        <w:t>②</w:t>
      </w:r>
      <w:r>
        <w:rPr>
          <w:kern w:val="0"/>
        </w:rPr>
        <w:t xml:space="preserve"> </w:t>
      </w:r>
      <w:r>
        <w:rPr>
          <w:rFonts w:hint="eastAsia"/>
          <w:kern w:val="0"/>
        </w:rPr>
        <w:t>开始灌注时，导管下到距孔底</w:t>
      </w:r>
      <w:r>
        <w:rPr>
          <w:kern w:val="0"/>
        </w:rPr>
        <w:t>40</w:t>
      </w:r>
      <w:r>
        <w:rPr>
          <w:rFonts w:hint="eastAsia"/>
          <w:kern w:val="0"/>
        </w:rPr>
        <w:t>～</w:t>
      </w:r>
      <w:r>
        <w:rPr>
          <w:kern w:val="0"/>
        </w:rPr>
        <w:t>50</w:t>
      </w:r>
      <w:r>
        <w:rPr>
          <w:rFonts w:hint="eastAsia"/>
          <w:kern w:val="0"/>
        </w:rPr>
        <w:t>ｃｍ左右。</w:t>
      </w:r>
    </w:p>
    <w:p>
      <w:pPr>
        <w:rPr>
          <w:kern w:val="0"/>
        </w:rPr>
      </w:pPr>
      <w:r>
        <w:rPr>
          <w:rFonts w:hint="eastAsia"/>
          <w:kern w:val="0"/>
        </w:rPr>
        <w:t>③</w:t>
      </w:r>
      <w:r>
        <w:rPr>
          <w:kern w:val="0"/>
        </w:rPr>
        <w:t xml:space="preserve"> </w:t>
      </w:r>
      <w:r>
        <w:rPr>
          <w:rFonts w:hint="eastAsia"/>
          <w:kern w:val="0"/>
        </w:rPr>
        <w:t>隔水球用</w:t>
      </w:r>
      <w:r>
        <w:rPr>
          <w:kern w:val="0"/>
        </w:rPr>
        <w:t>8#</w:t>
      </w:r>
      <w:r>
        <w:rPr>
          <w:rFonts w:hint="eastAsia"/>
          <w:kern w:val="0"/>
        </w:rPr>
        <w:t>铁丝悬挂于导管内泥浆面上约</w:t>
      </w:r>
      <w:r>
        <w:rPr>
          <w:kern w:val="0"/>
        </w:rPr>
        <w:t>5</w:t>
      </w:r>
      <w:r>
        <w:rPr>
          <w:rFonts w:hint="eastAsia"/>
          <w:kern w:val="0"/>
        </w:rPr>
        <w:t>～</w:t>
      </w:r>
      <w:r>
        <w:rPr>
          <w:kern w:val="0"/>
        </w:rPr>
        <w:t>30</w:t>
      </w:r>
      <w:r>
        <w:rPr>
          <w:rFonts w:hint="eastAsia"/>
          <w:kern w:val="0"/>
        </w:rPr>
        <w:t>ｃｍ，在导管中的隔水球的上部先灌入同设计砼标号的水泥砂浆</w:t>
      </w:r>
      <w:r>
        <w:rPr>
          <w:kern w:val="0"/>
        </w:rPr>
        <w:t>0.2</w:t>
      </w:r>
      <w:r>
        <w:rPr>
          <w:rFonts w:hint="eastAsia"/>
          <w:kern w:val="0"/>
        </w:rPr>
        <w:t>～</w:t>
      </w:r>
      <w:r>
        <w:rPr>
          <w:kern w:val="0"/>
        </w:rPr>
        <w:t>0.3m3</w:t>
      </w:r>
      <w:r>
        <w:rPr>
          <w:rFonts w:hint="eastAsia"/>
          <w:kern w:val="0"/>
        </w:rPr>
        <w:t>和约</w:t>
      </w:r>
      <w:r>
        <w:rPr>
          <w:kern w:val="0"/>
        </w:rPr>
        <w:t>2m3</w:t>
      </w:r>
      <w:r>
        <w:rPr>
          <w:rFonts w:hint="eastAsia"/>
          <w:kern w:val="0"/>
        </w:rPr>
        <w:t>的砼，使管内的隔水球上方所受的重力较大，以便剪断铁丝后隔水球在导管下行顺畅，不易被卡住。</w:t>
      </w:r>
    </w:p>
    <w:p>
      <w:pPr>
        <w:rPr>
          <w:kern w:val="0"/>
        </w:rPr>
      </w:pPr>
      <w:r>
        <w:rPr>
          <w:rFonts w:hint="eastAsia"/>
          <w:kern w:val="0"/>
        </w:rPr>
        <w:t>④</w:t>
      </w:r>
      <w:r>
        <w:rPr>
          <w:kern w:val="0"/>
        </w:rPr>
        <w:t xml:space="preserve"> </w:t>
      </w:r>
      <w:r>
        <w:rPr>
          <w:rFonts w:hint="eastAsia"/>
          <w:kern w:val="0"/>
        </w:rPr>
        <w:t>砼班组长或砼后台操作人员在砼灌过程中要连续不断测量导管外砼的顶面高度，并算出埋管深度，确定拆导管的长度，严禁导管提离砼上顶面，要求保持至少埋管</w:t>
      </w:r>
      <w:r>
        <w:rPr>
          <w:kern w:val="0"/>
        </w:rPr>
        <w:t xml:space="preserve">2 </w:t>
      </w:r>
      <w:r>
        <w:rPr>
          <w:rFonts w:hint="eastAsia"/>
          <w:kern w:val="0"/>
        </w:rPr>
        <w:t>米，最大不超过</w:t>
      </w:r>
      <w:r>
        <w:rPr>
          <w:kern w:val="0"/>
        </w:rPr>
        <w:t xml:space="preserve">6 </w:t>
      </w:r>
      <w:r>
        <w:rPr>
          <w:rFonts w:hint="eastAsia"/>
          <w:kern w:val="0"/>
        </w:rPr>
        <w:t>米，以防卡埋导管事故的发生。开管时的初次导管埋深一般不应少于</w:t>
      </w:r>
      <w:r>
        <w:rPr>
          <w:kern w:val="0"/>
        </w:rPr>
        <w:t xml:space="preserve">1 </w:t>
      </w:r>
      <w:r>
        <w:rPr>
          <w:rFonts w:hint="eastAsia"/>
          <w:kern w:val="0"/>
        </w:rPr>
        <w:t>米。</w:t>
      </w:r>
    </w:p>
    <w:p>
      <w:pPr>
        <w:rPr>
          <w:kern w:val="0"/>
        </w:rPr>
      </w:pPr>
      <w:r>
        <w:rPr>
          <w:rFonts w:hint="eastAsia"/>
          <w:kern w:val="0"/>
        </w:rPr>
        <w:t>⑤</w:t>
      </w:r>
      <w:r>
        <w:rPr>
          <w:kern w:val="0"/>
        </w:rPr>
        <w:t xml:space="preserve"> </w:t>
      </w:r>
      <w:r>
        <w:rPr>
          <w:rFonts w:hint="eastAsia"/>
          <w:kern w:val="0"/>
        </w:rPr>
        <w:t>灌注砼要连续不断进行，中途不得停止。拆导管要求快拆、快接</w:t>
      </w:r>
      <w:r>
        <w:rPr>
          <w:kern w:val="0"/>
        </w:rPr>
        <w:t xml:space="preserve"> </w:t>
      </w:r>
      <w:r>
        <w:rPr>
          <w:rFonts w:hint="eastAsia"/>
          <w:kern w:val="0"/>
        </w:rPr>
        <w:t>，一般不超过</w:t>
      </w:r>
      <w:r>
        <w:rPr>
          <w:kern w:val="0"/>
        </w:rPr>
        <w:t xml:space="preserve">15 </w:t>
      </w:r>
      <w:r>
        <w:rPr>
          <w:rFonts w:hint="eastAsia"/>
          <w:kern w:val="0"/>
        </w:rPr>
        <w:t>分钟</w:t>
      </w:r>
      <w:r>
        <w:rPr>
          <w:kern w:val="0"/>
        </w:rPr>
        <w:t xml:space="preserve"> </w:t>
      </w:r>
      <w:r>
        <w:rPr>
          <w:rFonts w:hint="eastAsia"/>
          <w:kern w:val="0"/>
        </w:rPr>
        <w:t>。</w:t>
      </w:r>
    </w:p>
    <w:p>
      <w:pPr>
        <w:rPr>
          <w:kern w:val="0"/>
        </w:rPr>
      </w:pPr>
      <w:r>
        <w:rPr>
          <w:rFonts w:hint="eastAsia"/>
          <w:kern w:val="0"/>
        </w:rPr>
        <w:t>⑥</w:t>
      </w:r>
      <w:r>
        <w:rPr>
          <w:rFonts w:hint="eastAsia"/>
          <w:kern w:val="0"/>
        </w:rPr>
        <w:t>当导管内未灌满砼时，后续的砼应徐徐地灌入，如猛灌会导管内形成较高气压，后面的砼将无法再进入导管内，严重的会发生堵管现象或将导管节胶垫挤出而使导管漏水。</w:t>
      </w:r>
    </w:p>
    <w:p>
      <w:pPr>
        <w:rPr>
          <w:kern w:val="0"/>
        </w:rPr>
      </w:pPr>
      <w:r>
        <w:rPr>
          <w:rFonts w:hint="eastAsia"/>
          <w:kern w:val="0"/>
        </w:rPr>
        <w:t>⑦</w:t>
      </w:r>
      <w:r>
        <w:rPr>
          <w:kern w:val="0"/>
        </w:rPr>
        <w:t xml:space="preserve"> </w:t>
      </w:r>
      <w:r>
        <w:rPr>
          <w:rFonts w:hint="eastAsia"/>
          <w:kern w:val="0"/>
        </w:rPr>
        <w:t>灌注砼桩顶标高应比设计标高</w:t>
      </w:r>
      <w:r>
        <w:rPr>
          <w:rFonts w:hint="eastAsia"/>
          <w:kern w:val="0"/>
        </w:rPr>
        <w:t>≥</w:t>
      </w:r>
      <w:r>
        <w:rPr>
          <w:kern w:val="0"/>
        </w:rPr>
        <w:t xml:space="preserve">0.5 </w:t>
      </w:r>
      <w:r>
        <w:rPr>
          <w:rFonts w:hint="eastAsia"/>
          <w:kern w:val="0"/>
        </w:rPr>
        <w:t>米。</w:t>
      </w:r>
    </w:p>
    <w:p>
      <w:pPr>
        <w:rPr>
          <w:kern w:val="0"/>
        </w:rPr>
      </w:pPr>
      <w:r>
        <w:rPr>
          <w:rFonts w:hint="eastAsia"/>
          <w:kern w:val="0"/>
        </w:rPr>
        <w:t>⑧</w:t>
      </w:r>
      <w:r>
        <w:rPr>
          <w:kern w:val="0"/>
        </w:rPr>
        <w:t xml:space="preserve"> </w:t>
      </w:r>
      <w:r>
        <w:rPr>
          <w:rFonts w:hint="eastAsia"/>
          <w:kern w:val="0"/>
        </w:rPr>
        <w:t>采用重</w:t>
      </w:r>
      <w:r>
        <w:rPr>
          <w:kern w:val="0"/>
        </w:rPr>
        <w:t>5kg</w:t>
      </w:r>
      <w:r>
        <w:rPr>
          <w:rFonts w:hint="eastAsia"/>
          <w:kern w:val="0"/>
        </w:rPr>
        <w:t>，底径为</w:t>
      </w:r>
      <w:r>
        <w:rPr>
          <w:kern w:val="0"/>
        </w:rPr>
        <w:t xml:space="preserve">15cm </w:t>
      </w:r>
      <w:r>
        <w:rPr>
          <w:rFonts w:hint="eastAsia"/>
          <w:kern w:val="0"/>
        </w:rPr>
        <w:t>的测锤探测桩顶标高。并适时提升拆卸导管</w:t>
      </w:r>
      <w:r>
        <w:rPr>
          <w:kern w:val="0"/>
        </w:rPr>
        <w:t xml:space="preserve"> </w:t>
      </w:r>
      <w:r>
        <w:rPr>
          <w:rFonts w:hint="eastAsia"/>
          <w:kern w:val="0"/>
        </w:rPr>
        <w:t>，拆除的导管应用清水冲洗干净，取下密封圈垫，置放妥当。</w:t>
      </w:r>
    </w:p>
    <w:p>
      <w:pPr>
        <w:rPr>
          <w:kern w:val="0"/>
        </w:rPr>
      </w:pPr>
      <w:r>
        <w:rPr>
          <w:rFonts w:hint="eastAsia"/>
          <w:kern w:val="0"/>
        </w:rPr>
        <w:t>⑨</w:t>
      </w:r>
      <w:r>
        <w:rPr>
          <w:kern w:val="0"/>
        </w:rPr>
        <w:t xml:space="preserve"> </w:t>
      </w:r>
      <w:r>
        <w:rPr>
          <w:rFonts w:hint="eastAsia"/>
          <w:kern w:val="0"/>
        </w:rPr>
        <w:t>混凝土灌注过程中，如发生故障应及时查明原因，并提出补救措施。</w:t>
      </w:r>
    </w:p>
    <w:p>
      <w:pPr>
        <w:rPr>
          <w:kern w:val="0"/>
        </w:rPr>
      </w:pPr>
      <w:r>
        <w:rPr>
          <w:kern w:val="0"/>
        </w:rPr>
        <w:t xml:space="preserve">6.4.5 </w:t>
      </w:r>
      <w:r>
        <w:rPr>
          <w:rFonts w:hint="eastAsia"/>
          <w:kern w:val="0"/>
        </w:rPr>
        <w:t>冲孔灌注桩质量检查评定表：</w:t>
      </w:r>
    </w:p>
    <w:p>
      <w:pPr>
        <w:rPr>
          <w:rFonts w:hint="eastAsia"/>
          <w:kern w:val="0"/>
        </w:rPr>
      </w:pPr>
      <w:r>
        <w:rPr>
          <w:rFonts w:hint="eastAsia"/>
          <w:kern w:val="0"/>
        </w:rPr>
        <w:t>冲孔灌注桩检查项目</w:t>
      </w:r>
    </w:p>
    <w:tbl>
      <w:tblPr>
        <w:tblStyle w:val="TableNormal"/>
        <w:tblW w:w="51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42"/>
        <w:gridCol w:w="3120"/>
        <w:gridCol w:w="2130"/>
        <w:gridCol w:w="2372"/>
      </w:tblGrid>
      <w:tr>
        <w:tblPrEx>
          <w:tblW w:w="51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652" w:type="pct"/>
            <w:vAlign w:val="center"/>
          </w:tcPr>
          <w:p>
            <w:pPr>
              <w:rPr>
                <w:rFonts w:hint="eastAsia"/>
                <w:kern w:val="0"/>
              </w:rPr>
            </w:pPr>
            <w:r>
              <w:rPr>
                <w:rFonts w:hint="eastAsia"/>
                <w:kern w:val="0"/>
              </w:rPr>
              <w:t>相次</w:t>
            </w:r>
          </w:p>
        </w:tc>
        <w:tc>
          <w:tcPr>
            <w:tcW w:w="1780" w:type="pct"/>
            <w:vAlign w:val="center"/>
          </w:tcPr>
          <w:p>
            <w:pPr>
              <w:rPr>
                <w:rFonts w:hint="eastAsia"/>
                <w:kern w:val="0"/>
              </w:rPr>
            </w:pPr>
            <w:r>
              <w:rPr>
                <w:rFonts w:hint="eastAsia"/>
                <w:kern w:val="0"/>
              </w:rPr>
              <w:t>检查项目</w:t>
            </w:r>
          </w:p>
        </w:tc>
        <w:tc>
          <w:tcPr>
            <w:tcW w:w="1215" w:type="pct"/>
            <w:vAlign w:val="center"/>
          </w:tcPr>
          <w:p>
            <w:pPr>
              <w:rPr>
                <w:rFonts w:hint="eastAsia"/>
                <w:kern w:val="0"/>
              </w:rPr>
            </w:pPr>
            <w:r>
              <w:rPr>
                <w:rFonts w:hint="eastAsia"/>
                <w:kern w:val="0"/>
              </w:rPr>
              <w:t>规定值或允许偏差</w:t>
            </w:r>
          </w:p>
        </w:tc>
        <w:tc>
          <w:tcPr>
            <w:tcW w:w="1353" w:type="pct"/>
            <w:vAlign w:val="center"/>
          </w:tcPr>
          <w:p>
            <w:pPr>
              <w:rPr>
                <w:rFonts w:hint="eastAsia"/>
                <w:kern w:val="0"/>
              </w:rPr>
            </w:pPr>
            <w:r>
              <w:rPr>
                <w:rFonts w:hint="eastAsia"/>
                <w:kern w:val="0"/>
              </w:rPr>
              <w:t>检查方法和频率</w:t>
            </w:r>
          </w:p>
        </w:tc>
      </w:tr>
      <w:tr>
        <w:tblPrEx>
          <w:tblW w:w="5142" w:type="pct"/>
          <w:tblCellMar>
            <w:top w:w="0" w:type="dxa"/>
            <w:left w:w="108" w:type="dxa"/>
            <w:bottom w:w="0" w:type="dxa"/>
            <w:right w:w="108" w:type="dxa"/>
          </w:tblCellMar>
          <w:tblLook w:val="0000"/>
        </w:tblPrEx>
        <w:tc>
          <w:tcPr>
            <w:tcW w:w="652" w:type="pct"/>
            <w:vAlign w:val="center"/>
          </w:tcPr>
          <w:p>
            <w:pPr>
              <w:rPr>
                <w:rFonts w:hint="eastAsia"/>
                <w:kern w:val="0"/>
              </w:rPr>
            </w:pPr>
            <w:r>
              <w:rPr>
                <w:rFonts w:hint="eastAsia"/>
                <w:kern w:val="0"/>
              </w:rPr>
              <w:t>1</w:t>
            </w:r>
          </w:p>
        </w:tc>
        <w:tc>
          <w:tcPr>
            <w:tcW w:w="1780" w:type="pct"/>
            <w:tcBorders>
              <w:bottom w:val="single" w:sz="8" w:space="0" w:color="000000"/>
            </w:tcBorders>
            <w:vAlign w:val="center"/>
          </w:tcPr>
          <w:p>
            <w:pPr>
              <w:rPr>
                <w:rFonts w:hint="eastAsia"/>
                <w:kern w:val="0"/>
              </w:rPr>
            </w:pPr>
            <w:r>
              <w:rPr>
                <w:rFonts w:hint="eastAsia"/>
                <w:kern w:val="0"/>
              </w:rPr>
              <w:t>桩混凝土强度(MPa)</w:t>
            </w:r>
          </w:p>
        </w:tc>
        <w:tc>
          <w:tcPr>
            <w:tcW w:w="1215" w:type="pct"/>
            <w:tcBorders>
              <w:bottom w:val="single" w:sz="8" w:space="0" w:color="000000"/>
            </w:tcBorders>
            <w:vAlign w:val="center"/>
          </w:tcPr>
          <w:p>
            <w:pPr>
              <w:rPr>
                <w:rFonts w:hint="eastAsia"/>
                <w:kern w:val="0"/>
              </w:rPr>
            </w:pPr>
            <w:r>
              <w:rPr>
                <w:rFonts w:hint="eastAsia"/>
                <w:kern w:val="0"/>
              </w:rPr>
              <w:t>在合格标准内</w:t>
            </w:r>
          </w:p>
        </w:tc>
        <w:tc>
          <w:tcPr>
            <w:tcW w:w="1353" w:type="pct"/>
            <w:vAlign w:val="center"/>
          </w:tcPr>
          <w:p>
            <w:pPr>
              <w:spacing w:after="0"/>
              <w:rPr>
                <w:rFonts w:hint="eastAsia"/>
                <w:kern w:val="0"/>
              </w:rPr>
            </w:pPr>
          </w:p>
        </w:tc>
      </w:tr>
    </w:tbl>
    <w:p>
      <w:pPr>
        <w:sectPr>
          <w:footerReference w:type="even" r:id="rId21"/>
          <w:type w:val="nextPage"/>
          <w:pgSz w:w="11906" w:h="16838"/>
          <w:pgMar w:top="935" w:right="1800" w:bottom="1440" w:left="1800" w:header="851" w:footer="992" w:gutter="0"/>
          <w:pgNumType w:start="15"/>
          <w:cols w:space="708"/>
          <w:titlePg w:val="0"/>
          <w:docGrid w:type="lines" w:linePitch="312"/>
        </w:sectPr>
      </w:pPr>
    </w:p>
    <w:tbl>
      <w:tblPr>
        <w:tblStyle w:val="TableNormal"/>
        <w:tblW w:w="51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42"/>
        <w:gridCol w:w="1560"/>
        <w:gridCol w:w="1560"/>
        <w:gridCol w:w="2130"/>
        <w:gridCol w:w="2372"/>
      </w:tblGrid>
      <w:tr>
        <w:tblPrEx>
          <w:tblW w:w="51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652" w:type="pct"/>
            <w:vAlign w:val="center"/>
          </w:tcPr>
          <w:p/>
        </w:tc>
        <w:tc>
          <w:tcPr>
            <w:tcW w:w="1780" w:type="pct"/>
            <w:gridSpan w:val="2"/>
            <w:tcBorders>
              <w:bottom w:val="single" w:sz="8" w:space="0" w:color="000000"/>
            </w:tcBorders>
            <w:vAlign w:val="center"/>
          </w:tcPr>
          <w:p/>
        </w:tc>
        <w:tc>
          <w:tcPr>
            <w:tcW w:w="1215" w:type="pct"/>
            <w:tcBorders>
              <w:bottom w:val="single" w:sz="8" w:space="0" w:color="000000"/>
            </w:tcBorders>
            <w:vAlign w:val="center"/>
          </w:tcPr>
          <w:p/>
        </w:tc>
        <w:tc>
          <w:tcPr>
            <w:tcW w:w="1353" w:type="pct"/>
            <w:vAlign w:val="center"/>
          </w:tcPr>
          <w:p>
            <w:pPr>
              <w:spacing w:before="0"/>
              <w:rPr>
                <w:rFonts w:hint="eastAsia"/>
                <w:kern w:val="0"/>
              </w:rPr>
            </w:pPr>
            <w:r>
              <w:rPr>
                <w:rFonts w:hint="eastAsia"/>
                <w:kern w:val="0"/>
              </w:rPr>
              <w:t>按JIJ071-98附录D检查</w:t>
            </w:r>
          </w:p>
        </w:tc>
      </w:tr>
      <w:tr>
        <w:tblPrEx>
          <w:tblW w:w="5142" w:type="pct"/>
          <w:tblCellMar>
            <w:top w:w="0" w:type="dxa"/>
            <w:left w:w="108" w:type="dxa"/>
            <w:bottom w:w="0" w:type="dxa"/>
            <w:right w:w="108" w:type="dxa"/>
          </w:tblCellMar>
          <w:tblLook w:val="0000"/>
        </w:tblPrEx>
        <w:trPr>
          <w:cantSplit/>
          <w:trHeight w:val="135"/>
        </w:trPr>
        <w:tc>
          <w:tcPr>
            <w:tcW w:w="652" w:type="pct"/>
            <w:vMerge w:val="restart"/>
            <w:vAlign w:val="center"/>
          </w:tcPr>
          <w:p>
            <w:pPr>
              <w:rPr>
                <w:rFonts w:hint="eastAsia"/>
                <w:kern w:val="0"/>
              </w:rPr>
            </w:pPr>
            <w:r>
              <w:rPr>
                <w:rFonts w:hint="eastAsia"/>
                <w:kern w:val="0"/>
              </w:rPr>
              <w:t>2</w:t>
            </w:r>
          </w:p>
        </w:tc>
        <w:tc>
          <w:tcPr>
            <w:tcW w:w="890" w:type="pct"/>
            <w:vMerge w:val="restart"/>
            <w:vAlign w:val="center"/>
          </w:tcPr>
          <w:p>
            <w:pPr>
              <w:rPr>
                <w:rFonts w:hint="eastAsia"/>
                <w:kern w:val="0"/>
              </w:rPr>
            </w:pPr>
            <w:r>
              <w:rPr>
                <w:rFonts w:hint="eastAsia"/>
                <w:kern w:val="0"/>
              </w:rPr>
              <w:t>孔的中心位置(mm)</w:t>
            </w:r>
          </w:p>
        </w:tc>
        <w:tc>
          <w:tcPr>
            <w:tcW w:w="890" w:type="pct"/>
            <w:vAlign w:val="center"/>
          </w:tcPr>
          <w:p>
            <w:pPr>
              <w:rPr>
                <w:rFonts w:hint="eastAsia"/>
                <w:kern w:val="0"/>
              </w:rPr>
            </w:pPr>
            <w:r>
              <w:rPr>
                <w:rFonts w:hint="eastAsia"/>
                <w:kern w:val="0"/>
              </w:rPr>
              <w:t>群桩</w:t>
            </w:r>
          </w:p>
        </w:tc>
        <w:tc>
          <w:tcPr>
            <w:tcW w:w="1215" w:type="pct"/>
            <w:tcBorders>
              <w:bottom w:val="single" w:sz="8" w:space="0" w:color="000000"/>
            </w:tcBorders>
            <w:vAlign w:val="center"/>
          </w:tcPr>
          <w:p>
            <w:pPr>
              <w:rPr>
                <w:rFonts w:hint="eastAsia"/>
                <w:kern w:val="0"/>
              </w:rPr>
            </w:pPr>
            <w:r>
              <w:rPr>
                <w:rFonts w:hint="eastAsia"/>
                <w:kern w:val="0"/>
              </w:rPr>
              <w:t>100</w:t>
            </w:r>
          </w:p>
        </w:tc>
        <w:tc>
          <w:tcPr>
            <w:tcW w:w="1353" w:type="pct"/>
            <w:vMerge w:val="restart"/>
            <w:vAlign w:val="center"/>
          </w:tcPr>
          <w:p>
            <w:pPr>
              <w:rPr>
                <w:rFonts w:hint="eastAsia"/>
                <w:kern w:val="0"/>
              </w:rPr>
            </w:pPr>
            <w:r>
              <w:rPr>
                <w:rFonts w:hint="eastAsia"/>
                <w:kern w:val="0"/>
              </w:rPr>
              <w:t>用经纬仪检查纵、横方向</w:t>
            </w:r>
          </w:p>
        </w:tc>
      </w:tr>
      <w:tr>
        <w:tblPrEx>
          <w:tblW w:w="5142" w:type="pct"/>
          <w:tblCellMar>
            <w:top w:w="0" w:type="dxa"/>
            <w:left w:w="108" w:type="dxa"/>
            <w:bottom w:w="0" w:type="dxa"/>
            <w:right w:w="108" w:type="dxa"/>
          </w:tblCellMar>
          <w:tblLook w:val="0000"/>
        </w:tblPrEx>
        <w:trPr>
          <w:cantSplit/>
          <w:trHeight w:val="135"/>
        </w:trPr>
        <w:tc>
          <w:tcPr>
            <w:tcW w:w="652" w:type="pct"/>
            <w:vMerge/>
            <w:vAlign w:val="center"/>
          </w:tcPr>
          <w:p>
            <w:pPr>
              <w:rPr>
                <w:rFonts w:hint="eastAsia"/>
                <w:kern w:val="0"/>
              </w:rPr>
            </w:pPr>
          </w:p>
        </w:tc>
        <w:tc>
          <w:tcPr>
            <w:tcW w:w="890" w:type="pct"/>
            <w:vMerge/>
            <w:vAlign w:val="center"/>
          </w:tcPr>
          <w:p>
            <w:pPr>
              <w:rPr>
                <w:rFonts w:hint="eastAsia"/>
                <w:kern w:val="0"/>
              </w:rPr>
            </w:pPr>
          </w:p>
        </w:tc>
        <w:tc>
          <w:tcPr>
            <w:tcW w:w="890" w:type="pct"/>
            <w:vAlign w:val="center"/>
          </w:tcPr>
          <w:p>
            <w:pPr>
              <w:rPr>
                <w:rFonts w:hint="eastAsia"/>
                <w:kern w:val="0"/>
              </w:rPr>
            </w:pPr>
            <w:r>
              <w:rPr>
                <w:rFonts w:hint="eastAsia"/>
                <w:kern w:val="0"/>
              </w:rPr>
              <w:t>排架桩</w:t>
            </w:r>
          </w:p>
        </w:tc>
        <w:tc>
          <w:tcPr>
            <w:tcW w:w="1215" w:type="pct"/>
            <w:tcBorders>
              <w:top w:val="single" w:sz="8" w:space="0" w:color="000000"/>
            </w:tcBorders>
            <w:vAlign w:val="center"/>
          </w:tcPr>
          <w:p>
            <w:pPr>
              <w:rPr>
                <w:rFonts w:hint="eastAsia"/>
                <w:kern w:val="0"/>
              </w:rPr>
            </w:pPr>
            <w:r>
              <w:rPr>
                <w:rFonts w:hint="eastAsia"/>
                <w:kern w:val="0"/>
              </w:rPr>
              <w:t>50</w:t>
            </w:r>
          </w:p>
        </w:tc>
        <w:tc>
          <w:tcPr>
            <w:tcW w:w="1353" w:type="pct"/>
            <w:vMerge/>
            <w:vAlign w:val="center"/>
          </w:tcPr>
          <w:p>
            <w:pPr>
              <w:rPr>
                <w:rFonts w:hint="eastAsia"/>
                <w:kern w:val="0"/>
              </w:rPr>
            </w:pPr>
          </w:p>
        </w:tc>
      </w:tr>
      <w:tr>
        <w:tblPrEx>
          <w:tblW w:w="5142" w:type="pct"/>
          <w:tblCellMar>
            <w:top w:w="0" w:type="dxa"/>
            <w:left w:w="108" w:type="dxa"/>
            <w:bottom w:w="0" w:type="dxa"/>
            <w:right w:w="108" w:type="dxa"/>
          </w:tblCellMar>
          <w:tblLook w:val="0000"/>
        </w:tblPrEx>
        <w:tc>
          <w:tcPr>
            <w:tcW w:w="652" w:type="pct"/>
            <w:vAlign w:val="center"/>
          </w:tcPr>
          <w:p>
            <w:pPr>
              <w:rPr>
                <w:rFonts w:hint="eastAsia"/>
                <w:kern w:val="0"/>
              </w:rPr>
            </w:pPr>
            <w:r>
              <w:rPr>
                <w:rFonts w:hint="eastAsia"/>
                <w:kern w:val="0"/>
              </w:rPr>
              <w:t>3</w:t>
            </w:r>
          </w:p>
        </w:tc>
        <w:tc>
          <w:tcPr>
            <w:tcW w:w="1780" w:type="pct"/>
            <w:gridSpan w:val="2"/>
            <w:tcBorders>
              <w:bottom w:val="single" w:sz="8" w:space="0" w:color="000000"/>
            </w:tcBorders>
            <w:vAlign w:val="center"/>
          </w:tcPr>
          <w:p>
            <w:pPr>
              <w:rPr>
                <w:rFonts w:hint="eastAsia"/>
                <w:kern w:val="0"/>
              </w:rPr>
            </w:pPr>
            <w:r>
              <w:rPr>
                <w:rFonts w:hint="eastAsia"/>
                <w:kern w:val="0"/>
              </w:rPr>
              <w:t>孔径</w:t>
            </w:r>
          </w:p>
        </w:tc>
        <w:tc>
          <w:tcPr>
            <w:tcW w:w="1215" w:type="pct"/>
            <w:tcBorders>
              <w:bottom w:val="single" w:sz="8" w:space="0" w:color="000000"/>
            </w:tcBorders>
            <w:vAlign w:val="center"/>
          </w:tcPr>
          <w:p>
            <w:pPr>
              <w:rPr>
                <w:rFonts w:hint="eastAsia"/>
                <w:kern w:val="0"/>
              </w:rPr>
            </w:pPr>
            <w:r>
              <w:rPr>
                <w:rFonts w:hint="eastAsia"/>
                <w:kern w:val="0"/>
              </w:rPr>
              <w:t>不小于设计桩径</w:t>
            </w:r>
          </w:p>
        </w:tc>
        <w:tc>
          <w:tcPr>
            <w:tcW w:w="1353" w:type="pct"/>
            <w:vAlign w:val="center"/>
          </w:tcPr>
          <w:p>
            <w:pPr>
              <w:rPr>
                <w:rFonts w:hint="eastAsia"/>
                <w:kern w:val="0"/>
              </w:rPr>
            </w:pPr>
            <w:r>
              <w:rPr>
                <w:rFonts w:hint="eastAsia"/>
                <w:kern w:val="0"/>
              </w:rPr>
              <w:t>查灌注前记录</w:t>
            </w:r>
          </w:p>
        </w:tc>
      </w:tr>
      <w:tr>
        <w:tblPrEx>
          <w:tblW w:w="5142" w:type="pct"/>
          <w:tblCellMar>
            <w:top w:w="0" w:type="dxa"/>
            <w:left w:w="108" w:type="dxa"/>
            <w:bottom w:w="0" w:type="dxa"/>
            <w:right w:w="108" w:type="dxa"/>
          </w:tblCellMar>
          <w:tblLook w:val="0000"/>
        </w:tblPrEx>
        <w:trPr>
          <w:cantSplit/>
          <w:trHeight w:val="135"/>
        </w:trPr>
        <w:tc>
          <w:tcPr>
            <w:tcW w:w="652" w:type="pct"/>
            <w:vMerge w:val="restart"/>
            <w:vAlign w:val="center"/>
          </w:tcPr>
          <w:p>
            <w:pPr>
              <w:rPr>
                <w:rFonts w:hint="eastAsia"/>
                <w:kern w:val="0"/>
              </w:rPr>
            </w:pPr>
            <w:r>
              <w:rPr>
                <w:rFonts w:hint="eastAsia"/>
                <w:kern w:val="0"/>
              </w:rPr>
              <w:t>4</w:t>
            </w:r>
          </w:p>
        </w:tc>
        <w:tc>
          <w:tcPr>
            <w:tcW w:w="890" w:type="pct"/>
            <w:vMerge w:val="restart"/>
            <w:vAlign w:val="center"/>
          </w:tcPr>
          <w:p>
            <w:pPr>
              <w:rPr>
                <w:rFonts w:hint="eastAsia"/>
                <w:kern w:val="0"/>
              </w:rPr>
            </w:pPr>
            <w:r>
              <w:rPr>
                <w:rFonts w:hint="eastAsia"/>
                <w:kern w:val="0"/>
              </w:rPr>
              <w:t>倾斜度</w:t>
            </w:r>
          </w:p>
        </w:tc>
        <w:tc>
          <w:tcPr>
            <w:tcW w:w="890" w:type="pct"/>
            <w:vAlign w:val="center"/>
          </w:tcPr>
          <w:p>
            <w:pPr>
              <w:rPr>
                <w:rFonts w:hint="eastAsia"/>
                <w:kern w:val="0"/>
              </w:rPr>
            </w:pPr>
            <w:r>
              <w:rPr>
                <w:rFonts w:hint="eastAsia"/>
                <w:kern w:val="0"/>
              </w:rPr>
              <w:t>直桩</w:t>
            </w:r>
          </w:p>
        </w:tc>
        <w:tc>
          <w:tcPr>
            <w:tcW w:w="1215" w:type="pct"/>
            <w:tcBorders>
              <w:bottom w:val="single" w:sz="8" w:space="0" w:color="000000"/>
            </w:tcBorders>
            <w:vAlign w:val="center"/>
          </w:tcPr>
          <w:p>
            <w:pPr>
              <w:rPr>
                <w:rFonts w:hint="eastAsia"/>
                <w:kern w:val="0"/>
              </w:rPr>
            </w:pPr>
            <w:r>
              <w:rPr>
                <w:rFonts w:hint="eastAsia"/>
                <w:kern w:val="0"/>
              </w:rPr>
              <w:t>1%</w:t>
            </w:r>
          </w:p>
        </w:tc>
        <w:tc>
          <w:tcPr>
            <w:tcW w:w="1353" w:type="pct"/>
            <w:vMerge w:val="restart"/>
            <w:vAlign w:val="center"/>
          </w:tcPr>
          <w:p>
            <w:pPr>
              <w:rPr>
                <w:rFonts w:hint="eastAsia"/>
                <w:kern w:val="0"/>
              </w:rPr>
            </w:pPr>
            <w:r>
              <w:rPr>
                <w:rFonts w:hint="eastAsia"/>
                <w:kern w:val="0"/>
              </w:rPr>
              <w:t>查灌注前记录</w:t>
            </w:r>
          </w:p>
        </w:tc>
      </w:tr>
      <w:tr>
        <w:tblPrEx>
          <w:tblW w:w="5142" w:type="pct"/>
          <w:tblCellMar>
            <w:top w:w="0" w:type="dxa"/>
            <w:left w:w="108" w:type="dxa"/>
            <w:bottom w:w="0" w:type="dxa"/>
            <w:right w:w="108" w:type="dxa"/>
          </w:tblCellMar>
          <w:tblLook w:val="0000"/>
        </w:tblPrEx>
        <w:trPr>
          <w:cantSplit/>
          <w:trHeight w:val="135"/>
        </w:trPr>
        <w:tc>
          <w:tcPr>
            <w:tcW w:w="652" w:type="pct"/>
            <w:vMerge/>
            <w:vAlign w:val="center"/>
          </w:tcPr>
          <w:p>
            <w:pPr>
              <w:rPr>
                <w:rFonts w:hint="eastAsia"/>
                <w:kern w:val="0"/>
              </w:rPr>
            </w:pPr>
          </w:p>
        </w:tc>
        <w:tc>
          <w:tcPr>
            <w:tcW w:w="890" w:type="pct"/>
            <w:vMerge/>
            <w:vAlign w:val="center"/>
          </w:tcPr>
          <w:p>
            <w:pPr>
              <w:rPr>
                <w:rFonts w:hint="eastAsia"/>
                <w:kern w:val="0"/>
              </w:rPr>
            </w:pPr>
          </w:p>
        </w:tc>
        <w:tc>
          <w:tcPr>
            <w:tcW w:w="890" w:type="pct"/>
            <w:vAlign w:val="center"/>
          </w:tcPr>
          <w:p>
            <w:pPr>
              <w:rPr>
                <w:rFonts w:hint="eastAsia"/>
                <w:kern w:val="0"/>
              </w:rPr>
            </w:pPr>
            <w:r>
              <w:rPr>
                <w:rFonts w:hint="eastAsia"/>
                <w:kern w:val="0"/>
              </w:rPr>
              <w:t>斜桩</w:t>
            </w:r>
          </w:p>
        </w:tc>
        <w:tc>
          <w:tcPr>
            <w:tcW w:w="1215" w:type="pct"/>
            <w:tcBorders>
              <w:top w:val="single" w:sz="8" w:space="0" w:color="000000"/>
              <w:bottom w:val="single" w:sz="8" w:space="0" w:color="000000"/>
            </w:tcBorders>
            <w:vAlign w:val="center"/>
          </w:tcPr>
          <w:p>
            <w:pPr>
              <w:rPr>
                <w:rFonts w:hint="eastAsia"/>
                <w:kern w:val="0"/>
              </w:rPr>
            </w:pPr>
            <w:r>
              <w:rPr>
                <w:rFonts w:hint="eastAsia"/>
                <w:kern w:val="0"/>
              </w:rPr>
              <w:t>±</w:t>
            </w:r>
            <w:r>
              <w:rPr>
                <w:rFonts w:hint="eastAsia"/>
                <w:kern w:val="0"/>
              </w:rPr>
              <w:t>2.5％</w:t>
            </w:r>
          </w:p>
        </w:tc>
        <w:tc>
          <w:tcPr>
            <w:tcW w:w="1353" w:type="pct"/>
            <w:vMerge/>
            <w:vAlign w:val="center"/>
          </w:tcPr>
          <w:p>
            <w:pPr>
              <w:rPr>
                <w:rFonts w:hint="eastAsia"/>
                <w:kern w:val="0"/>
              </w:rPr>
            </w:pPr>
          </w:p>
        </w:tc>
      </w:tr>
      <w:tr>
        <w:tblPrEx>
          <w:tblW w:w="5142" w:type="pct"/>
          <w:tblCellMar>
            <w:top w:w="0" w:type="dxa"/>
            <w:left w:w="108" w:type="dxa"/>
            <w:bottom w:w="0" w:type="dxa"/>
            <w:right w:w="108" w:type="dxa"/>
          </w:tblCellMar>
          <w:tblLook w:val="0000"/>
        </w:tblPrEx>
        <w:trPr>
          <w:cantSplit/>
          <w:trHeight w:val="135"/>
        </w:trPr>
        <w:tc>
          <w:tcPr>
            <w:tcW w:w="652" w:type="pct"/>
            <w:vMerge w:val="restart"/>
            <w:vAlign w:val="center"/>
          </w:tcPr>
          <w:p>
            <w:pPr>
              <w:rPr>
                <w:rFonts w:hint="eastAsia"/>
                <w:kern w:val="0"/>
              </w:rPr>
            </w:pPr>
            <w:r>
              <w:rPr>
                <w:rFonts w:hint="eastAsia"/>
                <w:kern w:val="0"/>
              </w:rPr>
              <w:t>5</w:t>
            </w:r>
          </w:p>
        </w:tc>
        <w:tc>
          <w:tcPr>
            <w:tcW w:w="890" w:type="pct"/>
            <w:vMerge w:val="restart"/>
            <w:vAlign w:val="center"/>
          </w:tcPr>
          <w:p>
            <w:pPr>
              <w:rPr>
                <w:rFonts w:hint="eastAsia"/>
                <w:kern w:val="0"/>
              </w:rPr>
            </w:pPr>
            <w:r>
              <w:rPr>
                <w:rFonts w:hint="eastAsia"/>
                <w:kern w:val="0"/>
              </w:rPr>
              <w:t>孔深</w:t>
            </w:r>
          </w:p>
        </w:tc>
        <w:tc>
          <w:tcPr>
            <w:tcW w:w="890" w:type="pct"/>
            <w:vAlign w:val="center"/>
          </w:tcPr>
          <w:p>
            <w:pPr>
              <w:rPr>
                <w:rFonts w:hint="eastAsia"/>
                <w:kern w:val="0"/>
              </w:rPr>
            </w:pPr>
            <w:r>
              <w:rPr>
                <w:rFonts w:hint="eastAsia"/>
                <w:kern w:val="0"/>
              </w:rPr>
              <w:t>摩擦桩</w:t>
            </w:r>
          </w:p>
        </w:tc>
        <w:tc>
          <w:tcPr>
            <w:tcW w:w="1215" w:type="pct"/>
            <w:tcBorders>
              <w:top w:val="single" w:sz="8" w:space="0" w:color="000000"/>
              <w:bottom w:val="single" w:sz="8" w:space="0" w:color="000000"/>
            </w:tcBorders>
            <w:vAlign w:val="center"/>
          </w:tcPr>
          <w:p>
            <w:pPr>
              <w:rPr>
                <w:rFonts w:hint="eastAsia"/>
                <w:kern w:val="0"/>
              </w:rPr>
            </w:pPr>
            <w:r>
              <w:rPr>
                <w:rFonts w:hint="eastAsia"/>
                <w:kern w:val="0"/>
              </w:rPr>
              <w:t>符合图纸要求</w:t>
            </w:r>
          </w:p>
        </w:tc>
        <w:tc>
          <w:tcPr>
            <w:tcW w:w="1353" w:type="pct"/>
            <w:vMerge w:val="restart"/>
            <w:vAlign w:val="center"/>
          </w:tcPr>
          <w:p>
            <w:pPr>
              <w:rPr>
                <w:rFonts w:hint="eastAsia"/>
                <w:kern w:val="0"/>
              </w:rPr>
            </w:pPr>
            <w:r>
              <w:rPr>
                <w:rFonts w:hint="eastAsia"/>
                <w:kern w:val="0"/>
              </w:rPr>
              <w:t>查灌注前记录</w:t>
            </w:r>
          </w:p>
        </w:tc>
      </w:tr>
      <w:tr>
        <w:tblPrEx>
          <w:tblW w:w="5142" w:type="pct"/>
          <w:tblCellMar>
            <w:top w:w="0" w:type="dxa"/>
            <w:left w:w="108" w:type="dxa"/>
            <w:bottom w:w="0" w:type="dxa"/>
            <w:right w:w="108" w:type="dxa"/>
          </w:tblCellMar>
          <w:tblLook w:val="0000"/>
        </w:tblPrEx>
        <w:trPr>
          <w:cantSplit/>
          <w:trHeight w:val="135"/>
        </w:trPr>
        <w:tc>
          <w:tcPr>
            <w:tcW w:w="652" w:type="pct"/>
            <w:vMerge/>
            <w:vAlign w:val="center"/>
          </w:tcPr>
          <w:p>
            <w:pPr>
              <w:rPr>
                <w:rFonts w:hint="eastAsia"/>
                <w:kern w:val="0"/>
              </w:rPr>
            </w:pPr>
          </w:p>
        </w:tc>
        <w:tc>
          <w:tcPr>
            <w:tcW w:w="890" w:type="pct"/>
            <w:vMerge/>
            <w:vAlign w:val="center"/>
          </w:tcPr>
          <w:p>
            <w:pPr>
              <w:rPr>
                <w:rFonts w:hint="eastAsia"/>
                <w:kern w:val="0"/>
              </w:rPr>
            </w:pPr>
          </w:p>
        </w:tc>
        <w:tc>
          <w:tcPr>
            <w:tcW w:w="890" w:type="pct"/>
            <w:vAlign w:val="center"/>
          </w:tcPr>
          <w:p>
            <w:pPr>
              <w:rPr>
                <w:rFonts w:hint="eastAsia"/>
                <w:kern w:val="0"/>
              </w:rPr>
            </w:pPr>
            <w:r>
              <w:rPr>
                <w:rFonts w:hint="eastAsia"/>
                <w:kern w:val="0"/>
              </w:rPr>
              <w:t>支承桩</w:t>
            </w:r>
          </w:p>
        </w:tc>
        <w:tc>
          <w:tcPr>
            <w:tcW w:w="1215" w:type="pct"/>
            <w:tcBorders>
              <w:top w:val="single" w:sz="8" w:space="0" w:color="000000"/>
              <w:bottom w:val="single" w:sz="8" w:space="0" w:color="000000"/>
            </w:tcBorders>
            <w:vAlign w:val="center"/>
          </w:tcPr>
          <w:p>
            <w:pPr>
              <w:rPr>
                <w:rFonts w:hint="eastAsia"/>
                <w:kern w:val="0"/>
              </w:rPr>
            </w:pPr>
            <w:r>
              <w:rPr>
                <w:rFonts w:hint="eastAsia"/>
                <w:kern w:val="0"/>
              </w:rPr>
              <w:t>比设计深度超深不小于50mm</w:t>
            </w:r>
          </w:p>
        </w:tc>
        <w:tc>
          <w:tcPr>
            <w:tcW w:w="1353" w:type="pct"/>
            <w:vMerge/>
            <w:vAlign w:val="center"/>
          </w:tcPr>
          <w:p>
            <w:pPr>
              <w:rPr>
                <w:rFonts w:hint="eastAsia"/>
                <w:kern w:val="0"/>
              </w:rPr>
            </w:pPr>
          </w:p>
        </w:tc>
      </w:tr>
      <w:tr>
        <w:tblPrEx>
          <w:tblW w:w="5142" w:type="pct"/>
          <w:tblCellMar>
            <w:top w:w="0" w:type="dxa"/>
            <w:left w:w="108" w:type="dxa"/>
            <w:bottom w:w="0" w:type="dxa"/>
            <w:right w:w="108" w:type="dxa"/>
          </w:tblCellMar>
          <w:tblLook w:val="0000"/>
        </w:tblPrEx>
        <w:trPr>
          <w:cantSplit/>
          <w:trHeight w:val="135"/>
        </w:trPr>
        <w:tc>
          <w:tcPr>
            <w:tcW w:w="652" w:type="pct"/>
            <w:vMerge w:val="restart"/>
            <w:vAlign w:val="center"/>
          </w:tcPr>
          <w:p>
            <w:pPr>
              <w:rPr>
                <w:rFonts w:hint="eastAsia"/>
                <w:kern w:val="0"/>
              </w:rPr>
            </w:pPr>
            <w:r>
              <w:rPr>
                <w:rFonts w:hint="eastAsia"/>
                <w:kern w:val="0"/>
              </w:rPr>
              <w:t>6</w:t>
            </w:r>
          </w:p>
        </w:tc>
        <w:tc>
          <w:tcPr>
            <w:tcW w:w="890" w:type="pct"/>
            <w:vMerge w:val="restart"/>
            <w:vAlign w:val="center"/>
          </w:tcPr>
          <w:p>
            <w:pPr>
              <w:rPr>
                <w:rFonts w:hint="eastAsia"/>
                <w:kern w:val="0"/>
              </w:rPr>
            </w:pPr>
            <w:r>
              <w:rPr>
                <w:rFonts w:hint="eastAsia"/>
                <w:kern w:val="0"/>
              </w:rPr>
              <w:t>沉淀厚度(mm)</w:t>
            </w:r>
          </w:p>
        </w:tc>
        <w:tc>
          <w:tcPr>
            <w:tcW w:w="890" w:type="pct"/>
            <w:vAlign w:val="center"/>
          </w:tcPr>
          <w:p>
            <w:pPr>
              <w:rPr>
                <w:rFonts w:hint="eastAsia"/>
                <w:kern w:val="0"/>
              </w:rPr>
            </w:pPr>
            <w:r>
              <w:rPr>
                <w:rFonts w:hint="eastAsia"/>
                <w:kern w:val="0"/>
              </w:rPr>
              <w:t>摩擦桩</w:t>
            </w:r>
          </w:p>
        </w:tc>
        <w:tc>
          <w:tcPr>
            <w:tcW w:w="1215" w:type="pct"/>
            <w:tcBorders>
              <w:top w:val="single" w:sz="8" w:space="0" w:color="000000"/>
              <w:bottom w:val="single" w:sz="8" w:space="0" w:color="000000"/>
            </w:tcBorders>
            <w:vAlign w:val="center"/>
          </w:tcPr>
          <w:p>
            <w:pPr>
              <w:rPr>
                <w:rFonts w:hint="eastAsia"/>
                <w:kern w:val="0"/>
              </w:rPr>
            </w:pPr>
            <w:r>
              <w:rPr>
                <w:rFonts w:hint="eastAsia"/>
                <w:kern w:val="0"/>
              </w:rPr>
              <w:t>符合图纸要求。图纸无要求时,对于直径＜1.5m 的桩,＜300mm;对桩径&gt;1.5m 或桩长&gt;40m 或地质较差的桩＜500mm。</w:t>
            </w:r>
          </w:p>
        </w:tc>
        <w:tc>
          <w:tcPr>
            <w:tcW w:w="1353" w:type="pct"/>
            <w:vMerge w:val="restart"/>
            <w:vAlign w:val="center"/>
          </w:tcPr>
          <w:p>
            <w:pPr>
              <w:rPr>
                <w:rFonts w:hint="eastAsia"/>
                <w:kern w:val="0"/>
              </w:rPr>
            </w:pPr>
            <w:r>
              <w:rPr>
                <w:rFonts w:hint="eastAsia"/>
                <w:kern w:val="0"/>
              </w:rPr>
              <w:t>查灌注前记录</w:t>
            </w:r>
          </w:p>
        </w:tc>
      </w:tr>
      <w:tr>
        <w:tblPrEx>
          <w:tblW w:w="5142" w:type="pct"/>
          <w:tblCellMar>
            <w:top w:w="0" w:type="dxa"/>
            <w:left w:w="108" w:type="dxa"/>
            <w:bottom w:w="0" w:type="dxa"/>
            <w:right w:w="108" w:type="dxa"/>
          </w:tblCellMar>
          <w:tblLook w:val="0000"/>
        </w:tblPrEx>
        <w:trPr>
          <w:cantSplit/>
          <w:trHeight w:val="135"/>
        </w:trPr>
        <w:tc>
          <w:tcPr>
            <w:tcW w:w="652" w:type="pct"/>
            <w:vMerge/>
            <w:vAlign w:val="center"/>
          </w:tcPr>
          <w:p>
            <w:pPr>
              <w:rPr>
                <w:rFonts w:hint="eastAsia"/>
                <w:kern w:val="0"/>
              </w:rPr>
            </w:pPr>
          </w:p>
        </w:tc>
        <w:tc>
          <w:tcPr>
            <w:tcW w:w="890" w:type="pct"/>
            <w:vMerge/>
            <w:tcBorders>
              <w:bottom w:val="single" w:sz="4" w:space="0" w:color="auto"/>
            </w:tcBorders>
            <w:vAlign w:val="center"/>
          </w:tcPr>
          <w:p>
            <w:pPr>
              <w:rPr>
                <w:rFonts w:hint="eastAsia"/>
                <w:kern w:val="0"/>
              </w:rPr>
            </w:pPr>
          </w:p>
        </w:tc>
        <w:tc>
          <w:tcPr>
            <w:tcW w:w="890" w:type="pct"/>
            <w:vAlign w:val="center"/>
          </w:tcPr>
          <w:p>
            <w:pPr>
              <w:rPr>
                <w:rFonts w:hint="eastAsia"/>
                <w:kern w:val="0"/>
              </w:rPr>
            </w:pPr>
            <w:r>
              <w:rPr>
                <w:rFonts w:hint="eastAsia"/>
                <w:kern w:val="0"/>
              </w:rPr>
              <w:t>支承桩</w:t>
            </w:r>
          </w:p>
        </w:tc>
        <w:tc>
          <w:tcPr>
            <w:tcW w:w="1215" w:type="pct"/>
            <w:tcBorders>
              <w:top w:val="single" w:sz="8" w:space="0" w:color="000000"/>
              <w:bottom w:val="single" w:sz="8" w:space="0" w:color="000000"/>
            </w:tcBorders>
            <w:vAlign w:val="center"/>
          </w:tcPr>
          <w:p>
            <w:pPr>
              <w:rPr>
                <w:rFonts w:hint="eastAsia"/>
                <w:kern w:val="0"/>
              </w:rPr>
            </w:pPr>
            <w:r>
              <w:rPr>
                <w:rFonts w:hint="eastAsia"/>
                <w:kern w:val="0"/>
              </w:rPr>
              <w:t>不大于图纸规定</w:t>
            </w:r>
          </w:p>
        </w:tc>
        <w:tc>
          <w:tcPr>
            <w:tcW w:w="1353" w:type="pct"/>
            <w:vMerge/>
            <w:vAlign w:val="center"/>
          </w:tcPr>
          <w:p>
            <w:pPr>
              <w:rPr>
                <w:rFonts w:hint="eastAsia"/>
                <w:kern w:val="0"/>
              </w:rPr>
            </w:pPr>
          </w:p>
        </w:tc>
      </w:tr>
      <w:tr>
        <w:tblPrEx>
          <w:tblW w:w="5142" w:type="pct"/>
          <w:tblCellMar>
            <w:top w:w="0" w:type="dxa"/>
            <w:left w:w="108" w:type="dxa"/>
            <w:bottom w:w="0" w:type="dxa"/>
            <w:right w:w="108" w:type="dxa"/>
          </w:tblCellMar>
          <w:tblLook w:val="0000"/>
        </w:tblPrEx>
        <w:trPr>
          <w:cantSplit/>
          <w:trHeight w:val="135"/>
        </w:trPr>
        <w:tc>
          <w:tcPr>
            <w:tcW w:w="652" w:type="pct"/>
            <w:vMerge w:val="restart"/>
            <w:vAlign w:val="center"/>
          </w:tcPr>
          <w:p>
            <w:pPr>
              <w:rPr>
                <w:rFonts w:hint="eastAsia"/>
                <w:kern w:val="0"/>
              </w:rPr>
            </w:pPr>
            <w:r>
              <w:rPr>
                <w:rFonts w:hint="eastAsia"/>
                <w:kern w:val="0"/>
              </w:rPr>
              <w:t>7</w:t>
            </w:r>
          </w:p>
        </w:tc>
        <w:tc>
          <w:tcPr>
            <w:tcW w:w="890" w:type="pct"/>
            <w:vMerge w:val="restart"/>
            <w:vAlign w:val="center"/>
          </w:tcPr>
          <w:p>
            <w:pPr>
              <w:rPr>
                <w:rFonts w:hint="eastAsia"/>
                <w:kern w:val="0"/>
              </w:rPr>
            </w:pPr>
            <w:r>
              <w:rPr>
                <w:rFonts w:hint="eastAsia"/>
                <w:kern w:val="0"/>
              </w:rPr>
              <w:t>清孔后泥浆指标</w:t>
            </w:r>
          </w:p>
        </w:tc>
        <w:tc>
          <w:tcPr>
            <w:tcW w:w="890" w:type="pct"/>
            <w:vAlign w:val="center"/>
          </w:tcPr>
          <w:p>
            <w:pPr>
              <w:rPr>
                <w:rFonts w:hint="eastAsia"/>
                <w:kern w:val="0"/>
              </w:rPr>
            </w:pPr>
            <w:r>
              <w:rPr>
                <w:rFonts w:hint="eastAsia"/>
                <w:kern w:val="0"/>
              </w:rPr>
              <w:t>相对密度</w:t>
            </w:r>
          </w:p>
        </w:tc>
        <w:tc>
          <w:tcPr>
            <w:tcW w:w="1215" w:type="pct"/>
            <w:tcBorders>
              <w:top w:val="single" w:sz="8" w:space="0" w:color="000000"/>
              <w:bottom w:val="single" w:sz="8" w:space="0" w:color="000000"/>
            </w:tcBorders>
            <w:vAlign w:val="center"/>
          </w:tcPr>
          <w:p>
            <w:pPr>
              <w:rPr>
                <w:rFonts w:hint="eastAsia"/>
                <w:kern w:val="0"/>
              </w:rPr>
            </w:pPr>
            <w:r>
              <w:rPr>
                <w:kern w:val="0"/>
              </w:rPr>
              <w:t>1.03</w:t>
            </w:r>
            <w:r>
              <w:rPr>
                <w:rFonts w:hint="eastAsia"/>
                <w:kern w:val="0"/>
              </w:rPr>
              <w:t>～</w:t>
            </w:r>
            <w:r>
              <w:rPr>
                <w:kern w:val="0"/>
              </w:rPr>
              <w:t>1.10</w:t>
            </w:r>
          </w:p>
        </w:tc>
        <w:tc>
          <w:tcPr>
            <w:tcW w:w="1353" w:type="pct"/>
            <w:vMerge w:val="restart"/>
            <w:vAlign w:val="center"/>
          </w:tcPr>
          <w:p>
            <w:pPr>
              <w:rPr>
                <w:rFonts w:hint="eastAsia"/>
                <w:kern w:val="0"/>
              </w:rPr>
            </w:pPr>
            <w:r>
              <w:rPr>
                <w:rFonts w:hint="eastAsia"/>
                <w:kern w:val="0"/>
              </w:rPr>
              <w:t>查清孔资料</w:t>
            </w:r>
          </w:p>
        </w:tc>
      </w:tr>
      <w:tr>
        <w:tblPrEx>
          <w:tblW w:w="5142" w:type="pct"/>
          <w:tblCellMar>
            <w:top w:w="0" w:type="dxa"/>
            <w:left w:w="108" w:type="dxa"/>
            <w:bottom w:w="0" w:type="dxa"/>
            <w:right w:w="108" w:type="dxa"/>
          </w:tblCellMar>
          <w:tblLook w:val="0000"/>
        </w:tblPrEx>
        <w:trPr>
          <w:cantSplit/>
          <w:trHeight w:val="135"/>
        </w:trPr>
        <w:tc>
          <w:tcPr>
            <w:tcW w:w="652" w:type="pct"/>
            <w:vMerge/>
            <w:vAlign w:val="center"/>
          </w:tcPr>
          <w:p>
            <w:pPr>
              <w:rPr>
                <w:rFonts w:hint="eastAsia"/>
                <w:kern w:val="0"/>
              </w:rPr>
            </w:pPr>
          </w:p>
        </w:tc>
        <w:tc>
          <w:tcPr>
            <w:tcW w:w="890" w:type="pct"/>
            <w:vMerge/>
            <w:vAlign w:val="center"/>
          </w:tcPr>
          <w:p>
            <w:pPr>
              <w:rPr>
                <w:rFonts w:hint="eastAsia"/>
                <w:kern w:val="0"/>
              </w:rPr>
            </w:pPr>
          </w:p>
        </w:tc>
        <w:tc>
          <w:tcPr>
            <w:tcW w:w="890" w:type="pct"/>
            <w:vAlign w:val="center"/>
          </w:tcPr>
          <w:p>
            <w:pPr>
              <w:rPr>
                <w:rFonts w:hint="eastAsia"/>
                <w:kern w:val="0"/>
              </w:rPr>
            </w:pPr>
            <w:r>
              <w:rPr>
                <w:rFonts w:hint="eastAsia"/>
                <w:kern w:val="0"/>
              </w:rPr>
              <w:t>粘度</w:t>
            </w:r>
          </w:p>
        </w:tc>
        <w:tc>
          <w:tcPr>
            <w:tcW w:w="1215" w:type="pct"/>
            <w:tcBorders>
              <w:top w:val="single" w:sz="8" w:space="0" w:color="000000"/>
              <w:bottom w:val="single" w:sz="8" w:space="0" w:color="000000"/>
            </w:tcBorders>
            <w:vAlign w:val="center"/>
          </w:tcPr>
          <w:p>
            <w:pPr>
              <w:rPr>
                <w:rFonts w:hint="eastAsia"/>
                <w:kern w:val="0"/>
              </w:rPr>
            </w:pPr>
            <w:r>
              <w:rPr>
                <w:kern w:val="0"/>
              </w:rPr>
              <w:t>17</w:t>
            </w:r>
            <w:r>
              <w:rPr>
                <w:rFonts w:hint="eastAsia"/>
                <w:kern w:val="0"/>
              </w:rPr>
              <w:t>～</w:t>
            </w:r>
            <w:r>
              <w:rPr>
                <w:kern w:val="0"/>
              </w:rPr>
              <w:t>20Pa</w:t>
            </w:r>
            <w:r>
              <w:rPr>
                <w:rFonts w:hint="eastAsia"/>
                <w:kern w:val="0"/>
              </w:rPr>
              <w:t>·</w:t>
            </w:r>
            <w:r>
              <w:rPr>
                <w:kern w:val="0"/>
              </w:rPr>
              <w:t>s</w:t>
            </w:r>
          </w:p>
        </w:tc>
        <w:tc>
          <w:tcPr>
            <w:tcW w:w="1353" w:type="pct"/>
            <w:vMerge/>
            <w:vAlign w:val="center"/>
          </w:tcPr>
          <w:p>
            <w:pPr>
              <w:rPr>
                <w:rFonts w:hint="eastAsia"/>
                <w:kern w:val="0"/>
              </w:rPr>
            </w:pPr>
          </w:p>
        </w:tc>
      </w:tr>
      <w:tr>
        <w:tblPrEx>
          <w:tblW w:w="5142" w:type="pct"/>
          <w:tblCellMar>
            <w:top w:w="0" w:type="dxa"/>
            <w:left w:w="108" w:type="dxa"/>
            <w:bottom w:w="0" w:type="dxa"/>
            <w:right w:w="108" w:type="dxa"/>
          </w:tblCellMar>
          <w:tblLook w:val="0000"/>
        </w:tblPrEx>
        <w:trPr>
          <w:cantSplit/>
          <w:trHeight w:val="135"/>
        </w:trPr>
        <w:tc>
          <w:tcPr>
            <w:tcW w:w="652" w:type="pct"/>
            <w:vMerge/>
            <w:vAlign w:val="center"/>
          </w:tcPr>
          <w:p>
            <w:pPr>
              <w:rPr>
                <w:rFonts w:hint="eastAsia"/>
                <w:kern w:val="0"/>
              </w:rPr>
            </w:pPr>
          </w:p>
        </w:tc>
        <w:tc>
          <w:tcPr>
            <w:tcW w:w="890" w:type="pct"/>
            <w:vMerge/>
            <w:vAlign w:val="center"/>
          </w:tcPr>
          <w:p>
            <w:pPr>
              <w:rPr>
                <w:rFonts w:hint="eastAsia"/>
                <w:kern w:val="0"/>
              </w:rPr>
            </w:pPr>
          </w:p>
        </w:tc>
        <w:tc>
          <w:tcPr>
            <w:tcW w:w="890" w:type="pct"/>
            <w:vAlign w:val="center"/>
          </w:tcPr>
          <w:p>
            <w:pPr>
              <w:rPr>
                <w:rFonts w:hint="eastAsia"/>
                <w:kern w:val="0"/>
              </w:rPr>
            </w:pPr>
            <w:r>
              <w:rPr>
                <w:rFonts w:hint="eastAsia"/>
                <w:kern w:val="0"/>
              </w:rPr>
              <w:t>含砂率</w:t>
            </w:r>
          </w:p>
        </w:tc>
        <w:tc>
          <w:tcPr>
            <w:tcW w:w="1215" w:type="pct"/>
            <w:tcBorders>
              <w:top w:val="single" w:sz="8" w:space="0" w:color="000000"/>
              <w:bottom w:val="single" w:sz="8" w:space="0" w:color="000000"/>
            </w:tcBorders>
            <w:vAlign w:val="center"/>
          </w:tcPr>
          <w:p>
            <w:pPr>
              <w:rPr>
                <w:rFonts w:hint="eastAsia"/>
                <w:kern w:val="0"/>
              </w:rPr>
            </w:pPr>
            <w:r>
              <w:rPr>
                <w:rFonts w:hint="eastAsia"/>
                <w:kern w:val="0"/>
              </w:rPr>
              <w:t>＜</w:t>
            </w:r>
            <w:r>
              <w:rPr>
                <w:kern w:val="0"/>
              </w:rPr>
              <w:t>2</w:t>
            </w:r>
            <w:r>
              <w:rPr>
                <w:rFonts w:hint="eastAsia"/>
                <w:kern w:val="0"/>
              </w:rPr>
              <w:t>％</w:t>
            </w:r>
          </w:p>
        </w:tc>
        <w:tc>
          <w:tcPr>
            <w:tcW w:w="1353" w:type="pct"/>
            <w:vMerge/>
            <w:vAlign w:val="center"/>
          </w:tcPr>
          <w:p>
            <w:pPr>
              <w:rPr>
                <w:rFonts w:hint="eastAsia"/>
                <w:kern w:val="0"/>
              </w:rPr>
            </w:pPr>
          </w:p>
        </w:tc>
      </w:tr>
      <w:tr>
        <w:tblPrEx>
          <w:tblW w:w="5142" w:type="pct"/>
          <w:tblCellMar>
            <w:top w:w="0" w:type="dxa"/>
            <w:left w:w="108" w:type="dxa"/>
            <w:bottom w:w="0" w:type="dxa"/>
            <w:right w:w="108" w:type="dxa"/>
          </w:tblCellMar>
          <w:tblLook w:val="0000"/>
        </w:tblPrEx>
        <w:trPr>
          <w:cantSplit/>
          <w:trHeight w:val="135"/>
        </w:trPr>
        <w:tc>
          <w:tcPr>
            <w:tcW w:w="652" w:type="pct"/>
            <w:vMerge/>
            <w:vAlign w:val="center"/>
          </w:tcPr>
          <w:p>
            <w:pPr>
              <w:rPr>
                <w:rFonts w:hint="eastAsia"/>
                <w:kern w:val="0"/>
              </w:rPr>
            </w:pPr>
          </w:p>
        </w:tc>
        <w:tc>
          <w:tcPr>
            <w:tcW w:w="890" w:type="pct"/>
            <w:vMerge/>
            <w:vAlign w:val="center"/>
          </w:tcPr>
          <w:p>
            <w:pPr>
              <w:rPr>
                <w:rFonts w:hint="eastAsia"/>
                <w:kern w:val="0"/>
              </w:rPr>
            </w:pPr>
          </w:p>
        </w:tc>
        <w:tc>
          <w:tcPr>
            <w:tcW w:w="890" w:type="pct"/>
            <w:vAlign w:val="center"/>
          </w:tcPr>
          <w:p>
            <w:pPr>
              <w:rPr>
                <w:rFonts w:hint="eastAsia"/>
                <w:kern w:val="0"/>
              </w:rPr>
            </w:pPr>
            <w:r>
              <w:rPr>
                <w:rFonts w:hint="eastAsia"/>
                <w:kern w:val="0"/>
              </w:rPr>
              <w:t>胶体率</w:t>
            </w:r>
          </w:p>
        </w:tc>
        <w:tc>
          <w:tcPr>
            <w:tcW w:w="1215" w:type="pct"/>
            <w:tcBorders>
              <w:top w:val="single" w:sz="8" w:space="0" w:color="000000"/>
            </w:tcBorders>
            <w:vAlign w:val="center"/>
          </w:tcPr>
          <w:p>
            <w:pPr>
              <w:rPr>
                <w:rFonts w:hint="eastAsia"/>
                <w:kern w:val="0"/>
              </w:rPr>
            </w:pPr>
            <w:r>
              <w:rPr>
                <w:kern w:val="0"/>
              </w:rPr>
              <w:t>&gt;98</w:t>
            </w:r>
            <w:r>
              <w:rPr>
                <w:rFonts w:hint="eastAsia"/>
                <w:kern w:val="0"/>
              </w:rPr>
              <w:t>％</w:t>
            </w:r>
          </w:p>
        </w:tc>
        <w:tc>
          <w:tcPr>
            <w:tcW w:w="1353" w:type="pct"/>
            <w:vMerge/>
            <w:vAlign w:val="center"/>
          </w:tcPr>
          <w:p>
            <w:pPr>
              <w:rPr>
                <w:rFonts w:hint="eastAsia"/>
                <w:kern w:val="0"/>
              </w:rPr>
            </w:pPr>
          </w:p>
        </w:tc>
      </w:tr>
    </w:tbl>
    <w:p>
      <w:pPr>
        <w:rPr>
          <w:kern w:val="0"/>
        </w:rPr>
      </w:pPr>
      <w:r>
        <w:rPr>
          <w:kern w:val="0"/>
        </w:rPr>
        <w:t xml:space="preserve">6.5 </w:t>
      </w:r>
      <w:r>
        <w:rPr>
          <w:rFonts w:hint="eastAsia"/>
          <w:kern w:val="0"/>
        </w:rPr>
        <w:t>墩柱施工</w:t>
      </w:r>
    </w:p>
    <w:p>
      <w:pPr>
        <w:rPr>
          <w:kern w:val="0"/>
        </w:rPr>
      </w:pPr>
      <w:r>
        <w:rPr>
          <w:kern w:val="0"/>
        </w:rPr>
        <w:t xml:space="preserve">6.5.1 </w:t>
      </w:r>
      <w:r>
        <w:rPr>
          <w:rFonts w:hint="eastAsia"/>
          <w:kern w:val="0"/>
        </w:rPr>
        <w:t>墩柱钢筋</w:t>
      </w:r>
    </w:p>
    <w:p>
      <w:pPr>
        <w:rPr>
          <w:kern w:val="0"/>
        </w:rPr>
      </w:pPr>
      <w:r>
        <w:rPr>
          <w:rFonts w:hint="eastAsia"/>
          <w:kern w:val="0"/>
        </w:rPr>
        <w:t>墩柱钢筋在场外钢筋加工棚制作，现场安装绑扎、焊接，在墩位处用脚手架钢管搭设简易工作平台。钢筋采用电弧焊接。钢筋绑扎、焊接严格执行施工技术规范。</w:t>
      </w:r>
    </w:p>
    <w:p>
      <w:pPr>
        <w:rPr>
          <w:kern w:val="0"/>
        </w:rPr>
      </w:pPr>
      <w:r>
        <w:rPr>
          <w:kern w:val="0"/>
        </w:rPr>
        <w:t xml:space="preserve">6.5.2 </w:t>
      </w:r>
      <w:r>
        <w:rPr>
          <w:rFonts w:hint="eastAsia"/>
          <w:kern w:val="0"/>
        </w:rPr>
        <w:t>墩柱模板</w:t>
      </w:r>
    </w:p>
    <w:p>
      <w:pPr>
        <w:rPr>
          <w:kern w:val="0"/>
        </w:rPr>
      </w:pPr>
      <w:r>
        <w:rPr>
          <w:rFonts w:hint="eastAsia"/>
          <w:kern w:val="0"/>
        </w:rPr>
        <w:t>本桥墩柱设计为</w:t>
      </w:r>
      <w:r>
        <w:rPr>
          <w:rFonts w:hint="eastAsia"/>
          <w:kern w:val="0"/>
        </w:rPr>
        <w:t>􀀀</w:t>
      </w:r>
      <w:r>
        <w:rPr>
          <w:rFonts w:cs="ËÎÌå"/>
          <w:kern w:val="0"/>
        </w:rPr>
        <w:t>00</w:t>
      </w:r>
      <w:r>
        <w:rPr>
          <w:rFonts w:hint="eastAsia"/>
          <w:kern w:val="0"/>
        </w:rPr>
        <w:t>～</w:t>
      </w:r>
      <w:r>
        <w:rPr>
          <w:rFonts w:hint="eastAsia"/>
          <w:kern w:val="0"/>
        </w:rPr>
        <w:t>􀀀</w:t>
      </w:r>
      <w:r>
        <w:rPr>
          <w:rFonts w:cs="ËÎÌå"/>
          <w:kern w:val="0"/>
        </w:rPr>
        <w:t>40cm</w:t>
      </w:r>
      <w:r>
        <w:rPr>
          <w:rFonts w:hint="eastAsia"/>
          <w:kern w:val="0"/>
        </w:rPr>
        <w:t>圆柱式墩身，墩柱模板为两瓣模板式定型钢模板，接缝处错位搭接。采用吊车安拆模型，钢模顶部用支撑固定，四周用钢管搭设脚手架。</w:t>
      </w:r>
    </w:p>
    <w:p>
      <w:pPr>
        <w:rPr>
          <w:kern w:val="0"/>
        </w:rPr>
      </w:pPr>
      <w:r>
        <w:rPr>
          <w:kern w:val="0"/>
        </w:rPr>
        <w:t xml:space="preserve">6.5.3 </w:t>
      </w:r>
      <w:r>
        <w:rPr>
          <w:rFonts w:hint="eastAsia"/>
          <w:kern w:val="0"/>
        </w:rPr>
        <w:t>墩柱混凝土灌注</w:t>
      </w:r>
    </w:p>
    <w:p>
      <w:pPr>
        <w:rPr>
          <w:kern w:val="0"/>
        </w:rPr>
      </w:pPr>
      <w:r>
        <w:rPr>
          <w:rFonts w:hint="eastAsia"/>
          <w:kern w:val="0"/>
        </w:rPr>
        <w:t>混凝土用搅拌机拌制，采用吊车吊运混凝土，通过串筒下落混凝土，插入振捣器捣实混凝土。</w:t>
      </w:r>
    </w:p>
    <w:p>
      <w:pPr>
        <w:rPr>
          <w:kern w:val="0"/>
        </w:rPr>
      </w:pPr>
      <w:r>
        <w:rPr>
          <w:rFonts w:hint="eastAsia"/>
          <w:kern w:val="0"/>
        </w:rPr>
        <w:t>墩柱一次浇筑到顶，柱高超过</w:t>
      </w:r>
      <w:r>
        <w:rPr>
          <w:kern w:val="0"/>
        </w:rPr>
        <w:t>5</w:t>
      </w:r>
      <w:r>
        <w:rPr>
          <w:rFonts w:hint="eastAsia"/>
          <w:kern w:val="0"/>
        </w:rPr>
        <w:t>～</w:t>
      </w:r>
      <w:r>
        <w:rPr>
          <w:kern w:val="0"/>
        </w:rPr>
        <w:t xml:space="preserve">8m </w:t>
      </w:r>
      <w:r>
        <w:rPr>
          <w:rFonts w:hint="eastAsia"/>
          <w:kern w:val="0"/>
        </w:rPr>
        <w:t>时，分两次浇筑。</w:t>
      </w:r>
    </w:p>
    <w:p>
      <w:pPr>
        <w:rPr>
          <w:kern w:val="0"/>
        </w:rPr>
      </w:pPr>
      <w:r>
        <w:rPr>
          <w:rFonts w:hint="eastAsia"/>
          <w:kern w:val="0"/>
        </w:rPr>
        <w:t>墩柱混凝土养护采用洒水养护。</w:t>
      </w:r>
    </w:p>
    <w:p>
      <w:pPr>
        <w:rPr>
          <w:kern w:val="0"/>
        </w:rPr>
      </w:pPr>
      <w:r>
        <w:rPr>
          <w:rFonts w:hint="eastAsia"/>
          <w:kern w:val="0"/>
        </w:rPr>
        <w:t>支座处混凝土要精细整平，以便于将来安装支座。</w:t>
      </w:r>
    </w:p>
    <w:p>
      <w:pPr>
        <w:rPr>
          <w:kern w:val="0"/>
        </w:rPr>
      </w:pPr>
      <w:r>
        <w:rPr>
          <w:rFonts w:hint="eastAsia"/>
          <w:kern w:val="0"/>
        </w:rPr>
        <w:t>台背填筑完成后，预压三个月，再施工枕梁及搭板。为减少桥头路基沉降，应严格控制桥头路堤填筑质量和压实度，搭板下</w:t>
      </w:r>
      <w:r>
        <w:rPr>
          <w:kern w:val="0"/>
        </w:rPr>
        <w:t xml:space="preserve">1m </w:t>
      </w:r>
      <w:r>
        <w:rPr>
          <w:rFonts w:hint="eastAsia"/>
          <w:kern w:val="0"/>
        </w:rPr>
        <w:t>范围压实度不小于</w:t>
      </w:r>
      <w:r>
        <w:rPr>
          <w:kern w:val="0"/>
        </w:rPr>
        <w:t>95</w:t>
      </w:r>
      <w:r>
        <w:rPr>
          <w:rFonts w:hint="eastAsia"/>
          <w:kern w:val="0"/>
        </w:rPr>
        <w:t>％，其下至地面部分填筑压实度不小于</w:t>
      </w:r>
      <w:r>
        <w:rPr>
          <w:kern w:val="0"/>
        </w:rPr>
        <w:t>90</w:t>
      </w:r>
      <w:r>
        <w:rPr>
          <w:rFonts w:hint="eastAsia"/>
          <w:kern w:val="0"/>
        </w:rPr>
        <w:t>％。保证枕梁及搭板下填筑密实。</w:t>
      </w:r>
    </w:p>
    <w:p>
      <w:pPr>
        <w:rPr>
          <w:kern w:val="0"/>
        </w:rPr>
      </w:pPr>
      <w:r>
        <w:rPr>
          <w:kern w:val="0"/>
        </w:rPr>
        <w:t xml:space="preserve">6.6 T </w:t>
      </w:r>
      <w:r>
        <w:rPr>
          <w:rFonts w:hint="eastAsia"/>
          <w:kern w:val="0"/>
        </w:rPr>
        <w:t>梁预制</w:t>
      </w:r>
    </w:p>
    <w:p>
      <w:pPr>
        <w:rPr>
          <w:kern w:val="0"/>
        </w:rPr>
      </w:pPr>
      <w:r>
        <w:rPr>
          <w:rFonts w:hint="eastAsia"/>
          <w:kern w:val="0"/>
        </w:rPr>
        <w:t>施工工艺流程框图详见附图（二）</w:t>
      </w:r>
    </w:p>
    <w:p>
      <w:pPr>
        <w:rPr>
          <w:kern w:val="0"/>
        </w:rPr>
      </w:pPr>
      <w:r>
        <w:rPr>
          <w:kern w:val="0"/>
        </w:rPr>
        <w:t xml:space="preserve">6.6.1 </w:t>
      </w:r>
      <w:r>
        <w:rPr>
          <w:rFonts w:hint="eastAsia"/>
          <w:kern w:val="0"/>
        </w:rPr>
        <w:t>模板制作</w:t>
      </w:r>
    </w:p>
    <w:p>
      <w:pPr>
        <w:rPr>
          <w:kern w:val="0"/>
        </w:rPr>
      </w:pPr>
      <w:r>
        <w:rPr>
          <w:rFonts w:hint="eastAsia"/>
          <w:kern w:val="0"/>
        </w:rPr>
        <w:t>在加工房制作组合钢模。</w:t>
      </w:r>
      <w:r>
        <w:rPr>
          <w:kern w:val="0"/>
        </w:rPr>
        <w:t xml:space="preserve">30mT </w:t>
      </w:r>
      <w:r>
        <w:rPr>
          <w:rFonts w:hint="eastAsia"/>
          <w:kern w:val="0"/>
        </w:rPr>
        <w:t>梁模板</w:t>
      </w:r>
      <w:r>
        <w:rPr>
          <w:kern w:val="0"/>
        </w:rPr>
        <w:t xml:space="preserve">2 </w:t>
      </w:r>
      <w:r>
        <w:rPr>
          <w:rFonts w:hint="eastAsia"/>
          <w:kern w:val="0"/>
        </w:rPr>
        <w:t>套；模板周转次数大，其设计的组合钢模应有一定的刚度，以避免使用过程中发生变形。模板接缝要求平整和光滑，焊缝须用砂轮磨平，模板的内表面应抛光不留锈迹，各部位尺寸偏差须在允许范围内，保证结构的线型和几何尺寸要求。</w:t>
      </w:r>
    </w:p>
    <w:p>
      <w:pPr>
        <w:rPr>
          <w:kern w:val="0"/>
        </w:rPr>
      </w:pPr>
      <w:r>
        <w:rPr>
          <w:kern w:val="0"/>
        </w:rPr>
        <w:t xml:space="preserve">6.6.2 </w:t>
      </w:r>
      <w:r>
        <w:rPr>
          <w:rFonts w:hint="eastAsia"/>
          <w:kern w:val="0"/>
        </w:rPr>
        <w:t>钢筋制作安装和预应力筋穿束</w:t>
      </w:r>
    </w:p>
    <w:p>
      <w:pPr>
        <w:rPr>
          <w:kern w:val="0"/>
        </w:rPr>
        <w:sectPr>
          <w:footerReference w:type="even" r:id="rId22"/>
          <w:type w:val="nextPage"/>
          <w:pgSz w:w="11906" w:h="16838"/>
          <w:pgMar w:top="935" w:right="1800" w:bottom="1440" w:left="1800" w:header="851" w:footer="992" w:gutter="0"/>
          <w:pgNumType w:start="16"/>
          <w:cols w:space="708"/>
          <w:titlePg w:val="0"/>
          <w:docGrid w:type="lines" w:linePitch="312"/>
        </w:sectPr>
      </w:pPr>
      <w:r>
        <w:rPr>
          <w:rFonts w:hint="eastAsia"/>
          <w:kern w:val="0"/>
        </w:rPr>
        <w:t>在钢筋房统一下料制作各部件钢筋。制作时注意控制各型号钢筋的几何尺寸，做到既满足设计要求，同时不造成浪费。根据不同梁段钢筋设计特点，可预先把</w:t>
      </w:r>
      <w:r>
        <w:rPr>
          <w:kern w:val="0"/>
        </w:rPr>
        <w:t xml:space="preserve">T </w:t>
      </w:r>
    </w:p>
    <w:p>
      <w:pPr>
        <w:rPr>
          <w:kern w:val="0"/>
        </w:rPr>
      </w:pPr>
      <w:r>
        <w:rPr>
          <w:rFonts w:hint="eastAsia"/>
          <w:kern w:val="0"/>
        </w:rPr>
        <w:t>梁钢筋分段绑扎成网片，然后统一运输到预制底座上组装</w:t>
      </w:r>
      <w:r>
        <w:rPr>
          <w:kern w:val="0"/>
        </w:rPr>
        <w:t xml:space="preserve">T </w:t>
      </w:r>
      <w:r>
        <w:rPr>
          <w:rFonts w:hint="eastAsia"/>
          <w:kern w:val="0"/>
        </w:rPr>
        <w:t>梁钢筋骨架。</w:t>
      </w:r>
    </w:p>
    <w:p>
      <w:pPr>
        <w:rPr>
          <w:kern w:val="0"/>
        </w:rPr>
      </w:pPr>
      <w:r>
        <w:rPr>
          <w:rFonts w:hint="eastAsia"/>
          <w:kern w:val="0"/>
        </w:rPr>
        <w:t>组装时应注意控制好间距和相对位置，注意钢筋搭接错头满足规范和设计要求。</w:t>
      </w:r>
    </w:p>
    <w:p>
      <w:pPr>
        <w:rPr>
          <w:kern w:val="0"/>
        </w:rPr>
      </w:pPr>
      <w:r>
        <w:rPr>
          <w:rFonts w:hint="eastAsia"/>
          <w:kern w:val="0"/>
        </w:rPr>
        <w:t>制索场统一下料制作每束钢铰线，待</w:t>
      </w:r>
      <w:r>
        <w:rPr>
          <w:kern w:val="0"/>
        </w:rPr>
        <w:t xml:space="preserve">T </w:t>
      </w:r>
      <w:r>
        <w:rPr>
          <w:rFonts w:hint="eastAsia"/>
          <w:kern w:val="0"/>
        </w:rPr>
        <w:t>梁钢筋安装完成、波纹管定位后，穿束通过预应力管道。</w:t>
      </w:r>
    </w:p>
    <w:p>
      <w:pPr>
        <w:rPr>
          <w:kern w:val="0"/>
        </w:rPr>
      </w:pPr>
      <w:r>
        <w:rPr>
          <w:kern w:val="0"/>
        </w:rPr>
        <w:t xml:space="preserve">6.6.3 </w:t>
      </w:r>
      <w:r>
        <w:rPr>
          <w:rFonts w:hint="eastAsia"/>
          <w:kern w:val="0"/>
        </w:rPr>
        <w:t>模板安装</w:t>
      </w:r>
    </w:p>
    <w:p>
      <w:pPr>
        <w:rPr>
          <w:kern w:val="0"/>
        </w:rPr>
      </w:pPr>
      <w:r>
        <w:rPr>
          <w:kern w:val="0"/>
        </w:rPr>
        <w:t xml:space="preserve">T </w:t>
      </w:r>
      <w:r>
        <w:rPr>
          <w:rFonts w:hint="eastAsia"/>
          <w:kern w:val="0"/>
        </w:rPr>
        <w:t>梁钢筋、预应力筋安装完成经监理工程师验收合格后，即可进行</w:t>
      </w:r>
      <w:r>
        <w:rPr>
          <w:kern w:val="0"/>
        </w:rPr>
        <w:t xml:space="preserve">T </w:t>
      </w:r>
      <w:r>
        <w:rPr>
          <w:rFonts w:hint="eastAsia"/>
          <w:kern w:val="0"/>
        </w:rPr>
        <w:t>梁模板的安装。</w:t>
      </w:r>
      <w:r>
        <w:rPr>
          <w:kern w:val="0"/>
        </w:rPr>
        <w:t xml:space="preserve">30mT </w:t>
      </w:r>
      <w:r>
        <w:rPr>
          <w:rFonts w:hint="eastAsia"/>
          <w:kern w:val="0"/>
        </w:rPr>
        <w:t>梁模板安装用万能杆件组拼的龙门吊。</w:t>
      </w:r>
    </w:p>
    <w:p>
      <w:pPr>
        <w:rPr>
          <w:kern w:val="0"/>
        </w:rPr>
      </w:pPr>
      <w:r>
        <w:rPr>
          <w:rFonts w:hint="eastAsia"/>
          <w:kern w:val="0"/>
        </w:rPr>
        <w:t>安模时应注意以下几点：</w:t>
      </w:r>
    </w:p>
    <w:p>
      <w:pPr>
        <w:rPr>
          <w:kern w:val="0"/>
        </w:rPr>
      </w:pPr>
      <w:r>
        <w:rPr>
          <w:kern w:val="0"/>
        </w:rPr>
        <w:t>(1)</w:t>
      </w:r>
      <w:r>
        <w:rPr>
          <w:rFonts w:hint="eastAsia"/>
          <w:kern w:val="0"/>
        </w:rPr>
        <w:t>、安模前涂上脱模剂。本工程拟采用</w:t>
      </w:r>
      <w:r>
        <w:rPr>
          <w:kern w:val="0"/>
        </w:rPr>
        <w:t>30#</w:t>
      </w:r>
      <w:r>
        <w:rPr>
          <w:rFonts w:hint="eastAsia"/>
          <w:kern w:val="0"/>
        </w:rPr>
        <w:t>优质机油，以方便脱模同时保证结构外观光洁。</w:t>
      </w:r>
    </w:p>
    <w:p>
      <w:pPr>
        <w:rPr>
          <w:kern w:val="0"/>
        </w:rPr>
      </w:pPr>
      <w:r>
        <w:rPr>
          <w:kern w:val="0"/>
        </w:rPr>
        <w:t>(2)</w:t>
      </w:r>
      <w:r>
        <w:rPr>
          <w:rFonts w:hint="eastAsia"/>
          <w:kern w:val="0"/>
        </w:rPr>
        <w:t>、各模板接缝必须密合，如有缝隙，须塞堵严密，以防跑浆。</w:t>
      </w:r>
    </w:p>
    <w:p>
      <w:pPr>
        <w:rPr>
          <w:kern w:val="0"/>
        </w:rPr>
      </w:pPr>
      <w:r>
        <w:rPr>
          <w:kern w:val="0"/>
        </w:rPr>
        <w:t>(3)</w:t>
      </w:r>
      <w:r>
        <w:rPr>
          <w:rFonts w:hint="eastAsia"/>
          <w:kern w:val="0"/>
        </w:rPr>
        <w:t>、严格控制模板安装的几何尺寸</w:t>
      </w:r>
      <w:r>
        <w:rPr>
          <w:kern w:val="0"/>
        </w:rPr>
        <w:t>,</w:t>
      </w:r>
      <w:r>
        <w:rPr>
          <w:rFonts w:hint="eastAsia"/>
          <w:kern w:val="0"/>
        </w:rPr>
        <w:t>并用拉杆或螺栓牢牢固定</w:t>
      </w:r>
      <w:r>
        <w:rPr>
          <w:kern w:val="0"/>
        </w:rPr>
        <w:t>,</w:t>
      </w:r>
      <w:r>
        <w:rPr>
          <w:rFonts w:hint="eastAsia"/>
          <w:kern w:val="0"/>
        </w:rPr>
        <w:t>防止砼浇筑时模板松动。</w:t>
      </w:r>
    </w:p>
    <w:p>
      <w:pPr>
        <w:rPr>
          <w:kern w:val="0"/>
        </w:rPr>
      </w:pPr>
      <w:r>
        <w:rPr>
          <w:kern w:val="0"/>
        </w:rPr>
        <w:t>(4)</w:t>
      </w:r>
      <w:r>
        <w:rPr>
          <w:rFonts w:hint="eastAsia"/>
          <w:kern w:val="0"/>
        </w:rPr>
        <w:t>、安模时控制好钢筋的保护层要求</w:t>
      </w:r>
      <w:r>
        <w:rPr>
          <w:kern w:val="0"/>
        </w:rPr>
        <w:t>,</w:t>
      </w:r>
      <w:r>
        <w:rPr>
          <w:rFonts w:hint="eastAsia"/>
          <w:kern w:val="0"/>
        </w:rPr>
        <w:t>用适量的砼垫块绑于外层钢筋上。</w:t>
      </w:r>
    </w:p>
    <w:p>
      <w:pPr>
        <w:rPr>
          <w:kern w:val="0"/>
        </w:rPr>
      </w:pPr>
      <w:r>
        <w:rPr>
          <w:kern w:val="0"/>
        </w:rPr>
        <w:t xml:space="preserve">6.6.4 T </w:t>
      </w:r>
      <w:r>
        <w:rPr>
          <w:rFonts w:hint="eastAsia"/>
          <w:kern w:val="0"/>
        </w:rPr>
        <w:t>梁砼浇筑</w:t>
      </w:r>
    </w:p>
    <w:p>
      <w:pPr>
        <w:rPr>
          <w:kern w:val="0"/>
        </w:rPr>
      </w:pPr>
      <w:r>
        <w:rPr>
          <w:kern w:val="0"/>
        </w:rPr>
        <w:t xml:space="preserve">T </w:t>
      </w:r>
      <w:r>
        <w:rPr>
          <w:rFonts w:hint="eastAsia"/>
          <w:kern w:val="0"/>
        </w:rPr>
        <w:t>梁模板安装经检合格便进行砼的浇筑工作。拌合站集中统一拌料，平车轨道运输砼，用龙门架电动葫芦提升砼储料罐，打开料罐出口徐徐放料至模内。砼入模后用插入式振动器配合附着式振动器捣实砼，振动与下料应交错进行，两层砼浇筑间隙在气温</w:t>
      </w:r>
      <w:r>
        <w:rPr>
          <w:kern w:val="0"/>
        </w:rPr>
        <w:t xml:space="preserve">300C </w:t>
      </w:r>
      <w:r>
        <w:rPr>
          <w:rFonts w:hint="eastAsia"/>
          <w:kern w:val="0"/>
        </w:rPr>
        <w:t>以上时不得超过</w:t>
      </w:r>
      <w:r>
        <w:rPr>
          <w:kern w:val="0"/>
        </w:rPr>
        <w:t xml:space="preserve">1 </w:t>
      </w:r>
      <w:r>
        <w:rPr>
          <w:rFonts w:hint="eastAsia"/>
          <w:kern w:val="0"/>
        </w:rPr>
        <w:t>个小时，在</w:t>
      </w:r>
      <w:r>
        <w:rPr>
          <w:kern w:val="0"/>
        </w:rPr>
        <w:t xml:space="preserve">300C </w:t>
      </w:r>
      <w:r>
        <w:rPr>
          <w:rFonts w:hint="eastAsia"/>
          <w:kern w:val="0"/>
        </w:rPr>
        <w:t>以下时不得超过</w:t>
      </w:r>
      <w:r>
        <w:rPr>
          <w:kern w:val="0"/>
        </w:rPr>
        <w:t>1.5</w:t>
      </w:r>
      <w:r>
        <w:rPr>
          <w:rFonts w:hint="eastAsia"/>
          <w:kern w:val="0"/>
        </w:rPr>
        <w:t>个小时，同时每层砼下料不宜太厚，以防砼振捣不密实。砼浇筑完成，其表面应维持适当的温度和湿度，防止水份蒸发而发生砼干缩裂变，并保证砼内部充分发生水化作用，强度不断增长。砼初凝后</w:t>
      </w:r>
      <w:r>
        <w:rPr>
          <w:kern w:val="0"/>
        </w:rPr>
        <w:t xml:space="preserve">2 </w:t>
      </w:r>
      <w:r>
        <w:rPr>
          <w:rFonts w:hint="eastAsia"/>
          <w:kern w:val="0"/>
        </w:rPr>
        <w:t>小时内应立即用麻袋遮盖，并浇水进行养生，浇水养护时间不应短于</w:t>
      </w:r>
      <w:r>
        <w:rPr>
          <w:kern w:val="0"/>
        </w:rPr>
        <w:t xml:space="preserve">7 </w:t>
      </w:r>
      <w:r>
        <w:rPr>
          <w:rFonts w:hint="eastAsia"/>
          <w:kern w:val="0"/>
        </w:rPr>
        <w:t>天。</w:t>
      </w:r>
    </w:p>
    <w:p>
      <w:pPr>
        <w:rPr>
          <w:kern w:val="0"/>
        </w:rPr>
      </w:pPr>
      <w:r>
        <w:rPr>
          <w:kern w:val="0"/>
        </w:rPr>
        <w:t xml:space="preserve">6.6.5 </w:t>
      </w:r>
      <w:r>
        <w:rPr>
          <w:rFonts w:hint="eastAsia"/>
          <w:kern w:val="0"/>
        </w:rPr>
        <w:t>预应力钢绞线张拉</w:t>
      </w:r>
    </w:p>
    <w:p>
      <w:pPr>
        <w:rPr>
          <w:kern w:val="0"/>
        </w:rPr>
      </w:pPr>
      <w:r>
        <w:rPr>
          <w:kern w:val="0"/>
        </w:rPr>
        <w:t xml:space="preserve">T </w:t>
      </w:r>
      <w:r>
        <w:rPr>
          <w:rFonts w:hint="eastAsia"/>
          <w:kern w:val="0"/>
        </w:rPr>
        <w:t>梁砼达到一定强度脱模</w:t>
      </w:r>
      <w:r>
        <w:rPr>
          <w:kern w:val="0"/>
        </w:rPr>
        <w:t xml:space="preserve">(30mT </w:t>
      </w:r>
      <w:r>
        <w:rPr>
          <w:rFonts w:hint="eastAsia"/>
          <w:kern w:val="0"/>
        </w:rPr>
        <w:t>梁模板安装用万能杆件组拼的龙门吊</w:t>
      </w:r>
      <w:r>
        <w:rPr>
          <w:kern w:val="0"/>
        </w:rPr>
        <w:t>)</w:t>
      </w:r>
      <w:r>
        <w:rPr>
          <w:rFonts w:hint="eastAsia"/>
          <w:kern w:val="0"/>
        </w:rPr>
        <w:t>后，其强度增长到设计标号的</w:t>
      </w:r>
      <w:r>
        <w:rPr>
          <w:kern w:val="0"/>
        </w:rPr>
        <w:t>100%</w:t>
      </w:r>
      <w:r>
        <w:rPr>
          <w:rFonts w:hint="eastAsia"/>
          <w:kern w:val="0"/>
        </w:rPr>
        <w:t>（龄期达到</w:t>
      </w:r>
      <w:r>
        <w:rPr>
          <w:kern w:val="0"/>
        </w:rPr>
        <w:t xml:space="preserve">14 </w:t>
      </w:r>
      <w:r>
        <w:rPr>
          <w:rFonts w:hint="eastAsia"/>
          <w:kern w:val="0"/>
        </w:rPr>
        <w:t>天），方可张拉预应力钢束。本</w:t>
      </w:r>
      <w:r>
        <w:rPr>
          <w:kern w:val="0"/>
        </w:rPr>
        <w:t>T</w:t>
      </w:r>
      <w:r>
        <w:rPr>
          <w:rFonts w:hint="eastAsia"/>
          <w:kern w:val="0"/>
        </w:rPr>
        <w:t>梁设计为后张法</w:t>
      </w:r>
      <w:r>
        <w:rPr>
          <w:kern w:val="0"/>
        </w:rPr>
        <w:t>,</w:t>
      </w:r>
      <w:r>
        <w:rPr>
          <w:rFonts w:hint="eastAsia"/>
          <w:kern w:val="0"/>
        </w:rPr>
        <w:t>其张拉应按下列程序进行：</w:t>
      </w:r>
      <w:r>
        <w:rPr>
          <w:kern w:val="0"/>
        </w:rPr>
        <w:t>0</w:t>
      </w:r>
      <w:r>
        <w:rPr>
          <w:rFonts w:hint="eastAsia"/>
          <w:kern w:val="0"/>
        </w:rPr>
        <w:t>→σ</w:t>
      </w:r>
      <w:r>
        <w:rPr>
          <w:kern w:val="0"/>
        </w:rPr>
        <w:t xml:space="preserve">0 </w:t>
      </w:r>
      <w:r>
        <w:rPr>
          <w:rFonts w:hint="eastAsia"/>
          <w:kern w:val="0"/>
        </w:rPr>
        <w:t>初应力</w:t>
      </w:r>
      <w:r>
        <w:rPr>
          <w:rFonts w:hint="eastAsia"/>
          <w:kern w:val="0"/>
        </w:rPr>
        <w:t>→</w:t>
      </w:r>
      <w:r>
        <w:rPr>
          <w:kern w:val="0"/>
        </w:rPr>
        <w:t>102.5%</w:t>
      </w:r>
      <w:r>
        <w:rPr>
          <w:rFonts w:hint="eastAsia"/>
          <w:kern w:val="0"/>
        </w:rPr>
        <w:t>σ</w:t>
      </w:r>
      <w:r>
        <w:rPr>
          <w:kern w:val="0"/>
        </w:rPr>
        <w:t xml:space="preserve">K </w:t>
      </w:r>
      <w:r>
        <w:rPr>
          <w:rFonts w:hint="eastAsia"/>
          <w:kern w:val="0"/>
        </w:rPr>
        <w:t>→σ</w:t>
      </w:r>
      <w:r>
        <w:rPr>
          <w:kern w:val="0"/>
        </w:rPr>
        <w:t>K(</w:t>
      </w:r>
      <w:r>
        <w:rPr>
          <w:rFonts w:hint="eastAsia"/>
          <w:kern w:val="0"/>
        </w:rPr>
        <w:t>锚固</w:t>
      </w:r>
      <w:r>
        <w:rPr>
          <w:kern w:val="0"/>
        </w:rPr>
        <w:t>)</w:t>
      </w:r>
      <w:r>
        <w:rPr>
          <w:rFonts w:hint="eastAsia"/>
          <w:kern w:val="0"/>
        </w:rPr>
        <w:t>。张拉过程实行张拉力和伸长量双控，并以控制张拉力为主。钢绞线张拉前千斤顶须进行标定，经监理工程师审核同意后方可使用。</w:t>
      </w:r>
    </w:p>
    <w:p>
      <w:pPr>
        <w:rPr>
          <w:kern w:val="0"/>
        </w:rPr>
      </w:pPr>
      <w:r>
        <w:rPr>
          <w:kern w:val="0"/>
        </w:rPr>
        <w:t xml:space="preserve">6.6.6 </w:t>
      </w:r>
      <w:r>
        <w:rPr>
          <w:rFonts w:hint="eastAsia"/>
          <w:kern w:val="0"/>
        </w:rPr>
        <w:t>孔道压浆</w:t>
      </w:r>
    </w:p>
    <w:p>
      <w:pPr>
        <w:rPr>
          <w:kern w:val="0"/>
        </w:rPr>
      </w:pPr>
      <w:r>
        <w:rPr>
          <w:rFonts w:hint="eastAsia"/>
          <w:kern w:val="0"/>
        </w:rPr>
        <w:t>压浆前作好压浆配合比试验，合格后报监理审核同意，待</w:t>
      </w:r>
      <w:r>
        <w:rPr>
          <w:kern w:val="0"/>
        </w:rPr>
        <w:t xml:space="preserve">T </w:t>
      </w:r>
      <w:r>
        <w:rPr>
          <w:rFonts w:hint="eastAsia"/>
          <w:kern w:val="0"/>
        </w:rPr>
        <w:t>梁预应力筋张拉后即进行压浆工作。压浆过程中及压浆后</w:t>
      </w:r>
      <w:r>
        <w:rPr>
          <w:kern w:val="0"/>
        </w:rPr>
        <w:t xml:space="preserve">48 </w:t>
      </w:r>
      <w:r>
        <w:rPr>
          <w:rFonts w:hint="eastAsia"/>
          <w:kern w:val="0"/>
        </w:rPr>
        <w:t>小时内，结构砼不得低于</w:t>
      </w:r>
      <w:r>
        <w:rPr>
          <w:kern w:val="0"/>
        </w:rPr>
        <w:t>+50C</w:t>
      </w:r>
      <w:r>
        <w:rPr>
          <w:rFonts w:hint="eastAsia"/>
          <w:kern w:val="0"/>
        </w:rPr>
        <w:t>，否则应采取防冻和保温措施。气温高于</w:t>
      </w:r>
      <w:r>
        <w:rPr>
          <w:kern w:val="0"/>
        </w:rPr>
        <w:t xml:space="preserve">350C </w:t>
      </w:r>
      <w:r>
        <w:rPr>
          <w:rFonts w:hint="eastAsia"/>
          <w:kern w:val="0"/>
        </w:rPr>
        <w:t>时，压浆工作宜在夜间进行。本</w:t>
      </w:r>
      <w:r>
        <w:rPr>
          <w:kern w:val="0"/>
        </w:rPr>
        <w:t xml:space="preserve">T </w:t>
      </w:r>
      <w:r>
        <w:rPr>
          <w:rFonts w:hint="eastAsia"/>
          <w:kern w:val="0"/>
        </w:rPr>
        <w:t>梁采用纯水泥浆压浆</w:t>
      </w:r>
      <w:r>
        <w:rPr>
          <w:kern w:val="0"/>
        </w:rPr>
        <w:t>,</w:t>
      </w:r>
      <w:r>
        <w:rPr>
          <w:rFonts w:hint="eastAsia"/>
          <w:kern w:val="0"/>
        </w:rPr>
        <w:t>每孔道在两端先后各压浆一次</w:t>
      </w:r>
      <w:r>
        <w:rPr>
          <w:kern w:val="0"/>
        </w:rPr>
        <w:t>,</w:t>
      </w:r>
      <w:r>
        <w:rPr>
          <w:rFonts w:hint="eastAsia"/>
          <w:kern w:val="0"/>
        </w:rPr>
        <w:t>两次的时间间隔以达到先压注的水泥浆既充分泌水</w:t>
      </w:r>
      <w:r>
        <w:rPr>
          <w:kern w:val="0"/>
        </w:rPr>
        <w:t>,</w:t>
      </w:r>
      <w:r>
        <w:rPr>
          <w:rFonts w:hint="eastAsia"/>
          <w:kern w:val="0"/>
        </w:rPr>
        <w:t>又未初凝为度</w:t>
      </w:r>
      <w:r>
        <w:rPr>
          <w:kern w:val="0"/>
        </w:rPr>
        <w:t>,</w:t>
      </w:r>
      <w:r>
        <w:rPr>
          <w:rFonts w:hint="eastAsia"/>
          <w:kern w:val="0"/>
        </w:rPr>
        <w:t>一般为</w:t>
      </w:r>
      <w:r>
        <w:rPr>
          <w:kern w:val="0"/>
        </w:rPr>
        <w:t>30</w:t>
      </w:r>
      <w:r>
        <w:rPr>
          <w:rFonts w:hint="eastAsia"/>
          <w:kern w:val="0"/>
        </w:rPr>
        <w:t>～</w:t>
      </w:r>
      <w:r>
        <w:rPr>
          <w:kern w:val="0"/>
        </w:rPr>
        <w:t xml:space="preserve">45 </w:t>
      </w:r>
      <w:r>
        <w:rPr>
          <w:rFonts w:hint="eastAsia"/>
          <w:kern w:val="0"/>
        </w:rPr>
        <w:t>分钟。为保证每个孔道压浆都良好通过</w:t>
      </w:r>
      <w:r>
        <w:rPr>
          <w:kern w:val="0"/>
        </w:rPr>
        <w:t>,</w:t>
      </w:r>
      <w:r>
        <w:rPr>
          <w:rFonts w:hint="eastAsia"/>
          <w:kern w:val="0"/>
        </w:rPr>
        <w:t>在波纹管安装时</w:t>
      </w:r>
      <w:r>
        <w:rPr>
          <w:kern w:val="0"/>
        </w:rPr>
        <w:t>,</w:t>
      </w:r>
      <w:r>
        <w:rPr>
          <w:rFonts w:hint="eastAsia"/>
          <w:kern w:val="0"/>
        </w:rPr>
        <w:t>应特别注意波纹管接头包扎紧密</w:t>
      </w:r>
      <w:r>
        <w:rPr>
          <w:kern w:val="0"/>
        </w:rPr>
        <w:t>,</w:t>
      </w:r>
      <w:r>
        <w:rPr>
          <w:rFonts w:hint="eastAsia"/>
          <w:kern w:val="0"/>
        </w:rPr>
        <w:t>防止钢筋电焊时烧伤波纹管</w:t>
      </w:r>
      <w:r>
        <w:rPr>
          <w:kern w:val="0"/>
        </w:rPr>
        <w:t>,</w:t>
      </w:r>
      <w:r>
        <w:rPr>
          <w:rFonts w:hint="eastAsia"/>
          <w:kern w:val="0"/>
        </w:rPr>
        <w:t>避免砼浇筑时水泥浆流入波纹管内而堵塞孔道</w:t>
      </w:r>
      <w:r>
        <w:rPr>
          <w:kern w:val="0"/>
        </w:rPr>
        <w:t>,</w:t>
      </w:r>
      <w:r>
        <w:rPr>
          <w:rFonts w:hint="eastAsia"/>
          <w:kern w:val="0"/>
        </w:rPr>
        <w:t>造成因压浆不通预应力损失。</w:t>
      </w:r>
    </w:p>
    <w:p>
      <w:pPr>
        <w:rPr>
          <w:kern w:val="0"/>
        </w:rPr>
      </w:pPr>
      <w:r>
        <w:rPr>
          <w:kern w:val="0"/>
        </w:rPr>
        <w:t xml:space="preserve">6.7 </w:t>
      </w:r>
      <w:r>
        <w:rPr>
          <w:rFonts w:hint="eastAsia"/>
          <w:kern w:val="0"/>
        </w:rPr>
        <w:t>预应力砼空心板预制</w:t>
      </w:r>
    </w:p>
    <w:p>
      <w:pPr>
        <w:rPr>
          <w:kern w:val="0"/>
        </w:rPr>
      </w:pPr>
      <w:r>
        <w:rPr>
          <w:rFonts w:hint="eastAsia"/>
          <w:kern w:val="0"/>
        </w:rPr>
        <w:t>预应力砼空心板预制施工工艺流程框图详见附图（三）。</w:t>
      </w:r>
    </w:p>
    <w:p>
      <w:pPr>
        <w:rPr>
          <w:kern w:val="0"/>
        </w:rPr>
      </w:pPr>
      <w:r>
        <w:rPr>
          <w:rFonts w:hint="eastAsia"/>
          <w:kern w:val="0"/>
        </w:rPr>
        <w:t>（</w:t>
      </w:r>
      <w:r>
        <w:rPr>
          <w:kern w:val="0"/>
        </w:rPr>
        <w:t>1</w:t>
      </w:r>
      <w:r>
        <w:rPr>
          <w:rFonts w:hint="eastAsia"/>
          <w:kern w:val="0"/>
        </w:rPr>
        <w:t>）、空心板模板安装</w:t>
      </w:r>
    </w:p>
    <w:p>
      <w:pPr>
        <w:rPr>
          <w:kern w:val="0"/>
        </w:rPr>
      </w:pPr>
      <w:r>
        <w:rPr>
          <w:rFonts w:hint="eastAsia"/>
          <w:kern w:val="0"/>
        </w:rPr>
        <w:t>为了确保空心板的外观质量，空心板外模采用整体钢模板、芯模采用木模，用阔的封箱带粘贴板缝，然后在模板上涂刷脱模剂，以利于拆模。芯模可重复周转使用。</w:t>
      </w:r>
    </w:p>
    <w:p>
      <w:pPr>
        <w:rPr>
          <w:kern w:val="0"/>
        </w:rPr>
      </w:pPr>
      <w:r>
        <w:rPr>
          <w:rFonts w:hint="eastAsia"/>
          <w:kern w:val="0"/>
        </w:rPr>
        <w:t>（</w:t>
      </w:r>
      <w:r>
        <w:rPr>
          <w:kern w:val="0"/>
        </w:rPr>
        <w:t>2</w:t>
      </w:r>
      <w:r>
        <w:rPr>
          <w:rFonts w:hint="eastAsia"/>
          <w:kern w:val="0"/>
        </w:rPr>
        <w:t>）、预应力波纹管及穿束</w:t>
      </w:r>
    </w:p>
    <w:p>
      <w:pPr>
        <w:rPr>
          <w:kern w:val="0"/>
        </w:rPr>
        <w:sectPr>
          <w:footerReference w:type="even" r:id="rId23"/>
          <w:type w:val="nextPage"/>
          <w:pgSz w:w="11906" w:h="16838"/>
          <w:pgMar w:top="935" w:right="1800" w:bottom="1440" w:left="1800" w:header="851" w:footer="992" w:gutter="0"/>
          <w:pgNumType w:start="17"/>
          <w:cols w:space="708"/>
          <w:titlePg w:val="0"/>
          <w:docGrid w:type="lines" w:linePitch="312"/>
        </w:sectPr>
      </w:pPr>
      <w:r>
        <w:rPr>
          <w:rFonts w:hint="eastAsia"/>
          <w:kern w:val="0"/>
        </w:rPr>
        <w:t>该空心板采用预应力后张法，在钢筋绑扎的同时，须顾及波纹管的设置，需在波纹管穿好以后，部分钢筋再进行绑扎。波纹管在设置过程中要注意外形和顺，定位正确，以满足设计要求。接口处要用套管和胶布包牢以防在混凝土浇筑过程中水泥浆漏入、引发堵管。张拉口（喇叭口）采用</w:t>
      </w:r>
      <w:r>
        <w:rPr>
          <w:kern w:val="0"/>
        </w:rPr>
        <w:t xml:space="preserve">4mm </w:t>
      </w:r>
      <w:r>
        <w:rPr>
          <w:rFonts w:hint="eastAsia"/>
          <w:kern w:val="0"/>
        </w:rPr>
        <w:t>钢板加工，锚垫板与张拉口的钢板用螺丝固定，在浇筑混凝土前，钢束先穿入波纹管内，在混凝土浇筑过程中和浇筑结束后，均需定时用人工来回拖拉钢束，以防水泥浆漏入后凝固而堵管。</w:t>
      </w:r>
    </w:p>
    <w:p>
      <w:pPr>
        <w:rPr>
          <w:kern w:val="0"/>
        </w:rPr>
      </w:pPr>
      <w:r>
        <w:rPr>
          <w:rFonts w:hint="eastAsia"/>
          <w:kern w:val="0"/>
        </w:rPr>
        <w:t>（</w:t>
      </w:r>
      <w:r>
        <w:rPr>
          <w:kern w:val="0"/>
        </w:rPr>
        <w:t>3</w:t>
      </w:r>
      <w:r>
        <w:rPr>
          <w:rFonts w:hint="eastAsia"/>
          <w:kern w:val="0"/>
        </w:rPr>
        <w:t>）、混凝土浇筑工艺</w:t>
      </w:r>
    </w:p>
    <w:p>
      <w:pPr>
        <w:rPr>
          <w:kern w:val="0"/>
        </w:rPr>
      </w:pPr>
      <w:r>
        <w:rPr>
          <w:rFonts w:hint="eastAsia"/>
          <w:kern w:val="0"/>
        </w:rPr>
        <w:t>每跨空心板混凝土浇筑均分二次浇筑，先浇底板混凝土，然后浇筑腹、顶板混凝土，但必须保证底、腹板之间不出现施工缝（在底板混凝土初凝前浇筑腹板、顶板混凝土）混凝土配合比中应注意选用适当的骨料石子尺寸，保证能填充各间隙。混凝土振捣时应特别注意并采取措施保证锚具处及板端处混凝土的密实。当混凝土收水结束后，要求马上盖好土工布浇水养护。</w:t>
      </w:r>
    </w:p>
    <w:p>
      <w:pPr>
        <w:rPr>
          <w:kern w:val="0"/>
        </w:rPr>
      </w:pPr>
      <w:r>
        <w:rPr>
          <w:rFonts w:hint="eastAsia"/>
          <w:kern w:val="0"/>
        </w:rPr>
        <w:t>（</w:t>
      </w:r>
      <w:r>
        <w:rPr>
          <w:kern w:val="0"/>
        </w:rPr>
        <w:t>4</w:t>
      </w:r>
      <w:r>
        <w:rPr>
          <w:rFonts w:hint="eastAsia"/>
          <w:kern w:val="0"/>
        </w:rPr>
        <w:t>）、预应力施张和压浆</w:t>
      </w:r>
    </w:p>
    <w:p>
      <w:pPr>
        <w:rPr>
          <w:kern w:val="0"/>
        </w:rPr>
      </w:pPr>
      <w:r>
        <w:rPr>
          <w:rFonts w:hint="eastAsia"/>
          <w:kern w:val="0"/>
        </w:rPr>
        <w:t>预应力的施张是空心板施工的关键工序，锚具采用</w:t>
      </w:r>
      <w:r>
        <w:rPr>
          <w:kern w:val="0"/>
        </w:rPr>
        <w:t xml:space="preserve">OVM </w:t>
      </w:r>
      <w:r>
        <w:rPr>
          <w:rFonts w:hint="eastAsia"/>
          <w:kern w:val="0"/>
        </w:rPr>
        <w:t>系列锚体系，固定端采用</w:t>
      </w:r>
      <w:r>
        <w:rPr>
          <w:kern w:val="0"/>
        </w:rPr>
        <w:t xml:space="preserve">P </w:t>
      </w:r>
      <w:r>
        <w:rPr>
          <w:rFonts w:hint="eastAsia"/>
          <w:kern w:val="0"/>
        </w:rPr>
        <w:t>锚，采用</w:t>
      </w:r>
      <w:r>
        <w:rPr>
          <w:kern w:val="0"/>
        </w:rPr>
        <w:t xml:space="preserve">OVM </w:t>
      </w:r>
      <w:r>
        <w:rPr>
          <w:rFonts w:hint="eastAsia"/>
          <w:kern w:val="0"/>
        </w:rPr>
        <w:t>系列锚具应增加</w:t>
      </w:r>
      <w:r>
        <w:rPr>
          <w:kern w:val="0"/>
        </w:rPr>
        <w:t>2.5%</w:t>
      </w:r>
      <w:r>
        <w:rPr>
          <w:rFonts w:hint="eastAsia"/>
          <w:kern w:val="0"/>
        </w:rPr>
        <w:t>的控制应力及张拉力，张拉力控制为</w:t>
      </w:r>
      <w:r>
        <w:rPr>
          <w:kern w:val="0"/>
        </w:rPr>
        <w:t>0.72Rby</w:t>
      </w:r>
      <w:r>
        <w:rPr>
          <w:rFonts w:hint="eastAsia"/>
          <w:kern w:val="0"/>
        </w:rPr>
        <w:t>，不允许超张拉，施工工艺以张拉应力控制为主，延伸量作为参考。待预制板的实际强度达到</w:t>
      </w:r>
      <w:r>
        <w:rPr>
          <w:kern w:val="0"/>
        </w:rPr>
        <w:t>100</w:t>
      </w:r>
      <w:r>
        <w:rPr>
          <w:rFonts w:hint="eastAsia"/>
          <w:kern w:val="0"/>
        </w:rPr>
        <w:t>％后龄期达</w:t>
      </w:r>
      <w:r>
        <w:rPr>
          <w:kern w:val="0"/>
        </w:rPr>
        <w:t xml:space="preserve">14 </w:t>
      </w:r>
      <w:r>
        <w:rPr>
          <w:rFonts w:hint="eastAsia"/>
          <w:kern w:val="0"/>
        </w:rPr>
        <w:t>天后，才能张拉预应力钢束，为保证空心板在预应力施张时均匀受力，钢绞线束的施张应左右对称、先上后下、先中后边，施张结束后，张拉口用快水泥封口。在压浆前须将管内积水压出，然后压浆。且要求在</w:t>
      </w:r>
      <w:r>
        <w:rPr>
          <w:kern w:val="0"/>
        </w:rPr>
        <w:t xml:space="preserve">48 </w:t>
      </w:r>
      <w:r>
        <w:rPr>
          <w:rFonts w:hint="eastAsia"/>
          <w:kern w:val="0"/>
        </w:rPr>
        <w:t>小时之内结束压浆。压浆时，一头作为进浆口，一头作为出浆口。当出浆口冒出原浆时，再用木塞塞紧，压力稳定</w:t>
      </w:r>
      <w:r>
        <w:rPr>
          <w:kern w:val="0"/>
        </w:rPr>
        <w:t xml:space="preserve">2min </w:t>
      </w:r>
      <w:r>
        <w:rPr>
          <w:rFonts w:hint="eastAsia"/>
          <w:kern w:val="0"/>
        </w:rPr>
        <w:t>以后再关闭压浆口的阀门，等浆液凝固后再卸下阀门。每个张拉口在施张结束后，要把因施张需要而截断的钢筋接好，用同强度的混凝土进行封口。</w:t>
      </w:r>
    </w:p>
    <w:p>
      <w:pPr>
        <w:rPr>
          <w:kern w:val="0"/>
        </w:rPr>
      </w:pPr>
      <w:r>
        <w:rPr>
          <w:kern w:val="0"/>
        </w:rPr>
        <w:t xml:space="preserve">6.8 T </w:t>
      </w:r>
      <w:r>
        <w:rPr>
          <w:rFonts w:hint="eastAsia"/>
          <w:kern w:val="0"/>
        </w:rPr>
        <w:t>梁及空心板梁的安装</w:t>
      </w:r>
    </w:p>
    <w:p>
      <w:pPr>
        <w:rPr>
          <w:kern w:val="0"/>
        </w:rPr>
      </w:pPr>
      <w:r>
        <w:rPr>
          <w:rFonts w:hint="eastAsia"/>
          <w:kern w:val="0"/>
        </w:rPr>
        <w:t>某大桥全桥共</w:t>
      </w:r>
      <w:r>
        <w:rPr>
          <w:kern w:val="0"/>
        </w:rPr>
        <w:t xml:space="preserve">8 </w:t>
      </w:r>
      <w:r>
        <w:rPr>
          <w:rFonts w:hint="eastAsia"/>
          <w:kern w:val="0"/>
        </w:rPr>
        <w:t>跨，孔跨组合为</w:t>
      </w:r>
      <w:r>
        <w:rPr>
          <w:kern w:val="0"/>
        </w:rPr>
        <w:t>2</w:t>
      </w:r>
      <w:r>
        <w:rPr>
          <w:rFonts w:hint="eastAsia"/>
          <w:kern w:val="0"/>
        </w:rPr>
        <w:t>×</w:t>
      </w:r>
      <w:r>
        <w:rPr>
          <w:kern w:val="0"/>
        </w:rPr>
        <w:t>16m+4</w:t>
      </w:r>
      <w:r>
        <w:rPr>
          <w:rFonts w:hint="eastAsia"/>
          <w:kern w:val="0"/>
        </w:rPr>
        <w:t>×</w:t>
      </w:r>
      <w:r>
        <w:rPr>
          <w:kern w:val="0"/>
        </w:rPr>
        <w:t>30m+2</w:t>
      </w:r>
      <w:r>
        <w:rPr>
          <w:rFonts w:hint="eastAsia"/>
          <w:kern w:val="0"/>
        </w:rPr>
        <w:t>×</w:t>
      </w:r>
      <w:r>
        <w:rPr>
          <w:kern w:val="0"/>
        </w:rPr>
        <w:t>16m</w:t>
      </w:r>
      <w:r>
        <w:rPr>
          <w:rFonts w:hint="eastAsia"/>
          <w:kern w:val="0"/>
        </w:rPr>
        <w:t>。上部构造设计为引桥采用</w:t>
      </w:r>
      <w:r>
        <w:rPr>
          <w:kern w:val="0"/>
        </w:rPr>
        <w:t xml:space="preserve">16m </w:t>
      </w:r>
      <w:r>
        <w:rPr>
          <w:rFonts w:hint="eastAsia"/>
          <w:kern w:val="0"/>
        </w:rPr>
        <w:t>跨径的空心板梁和主桥采用</w:t>
      </w:r>
      <w:r>
        <w:rPr>
          <w:kern w:val="0"/>
        </w:rPr>
        <w:t xml:space="preserve">30m </w:t>
      </w:r>
      <w:r>
        <w:rPr>
          <w:rFonts w:hint="eastAsia"/>
          <w:kern w:val="0"/>
        </w:rPr>
        <w:t>跨径的后张法预应力钢筋混凝土</w:t>
      </w:r>
      <w:r>
        <w:rPr>
          <w:kern w:val="0"/>
        </w:rPr>
        <w:t>T</w:t>
      </w:r>
      <w:r>
        <w:rPr>
          <w:rFonts w:hint="eastAsia"/>
          <w:kern w:val="0"/>
        </w:rPr>
        <w:t>梁，采用预制吊装施工，待安装就位后现浇湿接缝砼。主桥跨径为</w:t>
      </w:r>
      <w:r>
        <w:rPr>
          <w:kern w:val="0"/>
        </w:rPr>
        <w:t>30m</w:t>
      </w:r>
      <w:r>
        <w:rPr>
          <w:rFonts w:hint="eastAsia"/>
          <w:kern w:val="0"/>
        </w:rPr>
        <w:t>，共</w:t>
      </w:r>
      <w:r>
        <w:rPr>
          <w:kern w:val="0"/>
        </w:rPr>
        <w:t xml:space="preserve">4 </w:t>
      </w:r>
      <w:r>
        <w:rPr>
          <w:rFonts w:hint="eastAsia"/>
          <w:kern w:val="0"/>
        </w:rPr>
        <w:t>孔计</w:t>
      </w:r>
      <w:r>
        <w:rPr>
          <w:kern w:val="0"/>
        </w:rPr>
        <w:t xml:space="preserve">28 </w:t>
      </w:r>
      <w:r>
        <w:rPr>
          <w:rFonts w:hint="eastAsia"/>
          <w:kern w:val="0"/>
        </w:rPr>
        <w:t>片梁，两岸引桥跨径为</w:t>
      </w:r>
      <w:r>
        <w:rPr>
          <w:kern w:val="0"/>
        </w:rPr>
        <w:t>16m</w:t>
      </w:r>
      <w:r>
        <w:rPr>
          <w:rFonts w:hint="eastAsia"/>
          <w:kern w:val="0"/>
        </w:rPr>
        <w:t>，共</w:t>
      </w:r>
      <w:r>
        <w:rPr>
          <w:kern w:val="0"/>
        </w:rPr>
        <w:t xml:space="preserve">4 </w:t>
      </w:r>
      <w:r>
        <w:rPr>
          <w:rFonts w:hint="eastAsia"/>
          <w:kern w:val="0"/>
        </w:rPr>
        <w:t>孔计</w:t>
      </w:r>
      <w:r>
        <w:rPr>
          <w:kern w:val="0"/>
        </w:rPr>
        <w:t xml:space="preserve">68 </w:t>
      </w:r>
      <w:r>
        <w:rPr>
          <w:rFonts w:hint="eastAsia"/>
          <w:kern w:val="0"/>
        </w:rPr>
        <w:t>片梁。</w:t>
      </w:r>
    </w:p>
    <w:p>
      <w:pPr>
        <w:rPr>
          <w:kern w:val="0"/>
        </w:rPr>
      </w:pPr>
      <w:r>
        <w:rPr>
          <w:kern w:val="0"/>
        </w:rPr>
        <w:t xml:space="preserve">6.8.1 </w:t>
      </w:r>
      <w:r>
        <w:rPr>
          <w:rFonts w:hint="eastAsia"/>
          <w:kern w:val="0"/>
        </w:rPr>
        <w:t>吊装施工</w:t>
      </w:r>
    </w:p>
    <w:p>
      <w:pPr>
        <w:rPr>
          <w:kern w:val="0"/>
        </w:rPr>
      </w:pPr>
      <w:r>
        <w:rPr>
          <w:rFonts w:hint="eastAsia"/>
          <w:kern w:val="0"/>
        </w:rPr>
        <w:t>（</w:t>
      </w:r>
      <w:r>
        <w:rPr>
          <w:kern w:val="0"/>
        </w:rPr>
        <w:t>1</w:t>
      </w:r>
      <w:r>
        <w:rPr>
          <w:rFonts w:hint="eastAsia"/>
          <w:kern w:val="0"/>
        </w:rPr>
        <w:t>）方案说明</w:t>
      </w:r>
    </w:p>
    <w:p>
      <w:pPr>
        <w:rPr>
          <w:kern w:val="0"/>
        </w:rPr>
      </w:pPr>
      <w:r>
        <w:rPr>
          <w:rFonts w:hint="eastAsia"/>
          <w:kern w:val="0"/>
        </w:rPr>
        <w:t>①</w:t>
      </w:r>
      <w:r>
        <w:rPr>
          <w:rFonts w:hint="eastAsia"/>
          <w:kern w:val="0"/>
        </w:rPr>
        <w:t>本吊装依据：交通部第一公路工程局桥涵公路施工手册</w:t>
      </w:r>
      <w:r>
        <w:rPr>
          <w:kern w:val="0"/>
        </w:rPr>
        <w:t>,</w:t>
      </w:r>
      <w:r>
        <w:rPr>
          <w:rFonts w:hint="eastAsia"/>
          <w:kern w:val="0"/>
        </w:rPr>
        <w:t>主要在第</w:t>
      </w:r>
      <w:r>
        <w:rPr>
          <w:kern w:val="0"/>
        </w:rPr>
        <w:t xml:space="preserve">526 </w:t>
      </w:r>
      <w:r>
        <w:rPr>
          <w:rFonts w:hint="eastAsia"/>
          <w:kern w:val="0"/>
        </w:rPr>
        <w:t>页第十四条扒杆纵向</w:t>
      </w:r>
      <w:r>
        <w:rPr>
          <w:rFonts w:hint="eastAsia"/>
          <w:kern w:val="0"/>
        </w:rPr>
        <w:t>“</w:t>
      </w:r>
      <w:r>
        <w:rPr>
          <w:rFonts w:hint="eastAsia"/>
          <w:kern w:val="0"/>
        </w:rPr>
        <w:t>钓鱼</w:t>
      </w:r>
      <w:r>
        <w:rPr>
          <w:rFonts w:hint="eastAsia"/>
          <w:kern w:val="0"/>
        </w:rPr>
        <w:t>”</w:t>
      </w:r>
      <w:r>
        <w:rPr>
          <w:rFonts w:hint="eastAsia"/>
          <w:kern w:val="0"/>
        </w:rPr>
        <w:t>架设法。虽然这种架设方法采用不是很普遍，可是在某种地形，及结构上确实是非常合理的。它是以斜拉桥应力方式使力的使用合理，且具有设备轻便、准备工作较短、安装费用较低等优点。</w:t>
      </w:r>
    </w:p>
    <w:p>
      <w:pPr>
        <w:rPr>
          <w:kern w:val="0"/>
        </w:rPr>
      </w:pPr>
      <w:r>
        <w:rPr>
          <w:rFonts w:hint="eastAsia"/>
          <w:kern w:val="0"/>
        </w:rPr>
        <w:t>②</w:t>
      </w:r>
      <w:r>
        <w:rPr>
          <w:rFonts w:hint="eastAsia"/>
          <w:kern w:val="0"/>
        </w:rPr>
        <w:t>本方法在各种桥梁的安装过程中积累了丰富的经验</w:t>
      </w:r>
      <w:r>
        <w:rPr>
          <w:kern w:val="0"/>
        </w:rPr>
        <w:t>,</w:t>
      </w:r>
      <w:r>
        <w:rPr>
          <w:rFonts w:hint="eastAsia"/>
          <w:kern w:val="0"/>
        </w:rPr>
        <w:t>已经架设了多种大桥</w:t>
      </w:r>
      <w:r>
        <w:rPr>
          <w:kern w:val="0"/>
        </w:rPr>
        <w:t>,</w:t>
      </w:r>
      <w:r>
        <w:rPr>
          <w:rFonts w:hint="eastAsia"/>
          <w:kern w:val="0"/>
        </w:rPr>
        <w:t>例如东山跨海大桥</w:t>
      </w:r>
      <w:r>
        <w:rPr>
          <w:kern w:val="0"/>
        </w:rPr>
        <w:t>,</w:t>
      </w:r>
      <w:r>
        <w:rPr>
          <w:rFonts w:hint="eastAsia"/>
          <w:kern w:val="0"/>
        </w:rPr>
        <w:t>工人们至少有</w:t>
      </w:r>
      <w:r>
        <w:rPr>
          <w:kern w:val="0"/>
        </w:rPr>
        <w:t xml:space="preserve">8 </w:t>
      </w:r>
      <w:r>
        <w:rPr>
          <w:rFonts w:hint="eastAsia"/>
          <w:kern w:val="0"/>
        </w:rPr>
        <w:t>年至</w:t>
      </w:r>
      <w:r>
        <w:rPr>
          <w:kern w:val="0"/>
        </w:rPr>
        <w:t xml:space="preserve">20 </w:t>
      </w:r>
      <w:r>
        <w:rPr>
          <w:rFonts w:hint="eastAsia"/>
          <w:kern w:val="0"/>
        </w:rPr>
        <w:t>年以上的起重经验</w:t>
      </w:r>
      <w:r>
        <w:rPr>
          <w:kern w:val="0"/>
        </w:rPr>
        <w:t>,</w:t>
      </w:r>
      <w:r>
        <w:rPr>
          <w:rFonts w:hint="eastAsia"/>
          <w:kern w:val="0"/>
        </w:rPr>
        <w:t>工人必须通过培训上岗</w:t>
      </w:r>
      <w:r>
        <w:rPr>
          <w:kern w:val="0"/>
        </w:rPr>
        <w:t>.</w:t>
      </w:r>
    </w:p>
    <w:p>
      <w:pPr>
        <w:rPr>
          <w:kern w:val="0"/>
        </w:rPr>
      </w:pPr>
      <w:r>
        <w:rPr>
          <w:rFonts w:hint="eastAsia"/>
          <w:kern w:val="0"/>
        </w:rPr>
        <w:t>③</w:t>
      </w:r>
      <w:r>
        <w:rPr>
          <w:rFonts w:hint="eastAsia"/>
          <w:kern w:val="0"/>
        </w:rPr>
        <w:t>为了尽量的减少桥墩的偏心受压，在安装</w:t>
      </w:r>
      <w:r>
        <w:rPr>
          <w:kern w:val="0"/>
        </w:rPr>
        <w:t xml:space="preserve">30 </w:t>
      </w:r>
      <w:r>
        <w:rPr>
          <w:rFonts w:hint="eastAsia"/>
          <w:kern w:val="0"/>
        </w:rPr>
        <w:t>米跨径</w:t>
      </w:r>
      <w:r>
        <w:rPr>
          <w:kern w:val="0"/>
        </w:rPr>
        <w:t xml:space="preserve">T </w:t>
      </w:r>
      <w:r>
        <w:rPr>
          <w:rFonts w:hint="eastAsia"/>
          <w:kern w:val="0"/>
        </w:rPr>
        <w:t>梁时必须分两次进行，也就是先在第一孔安装两片后进行安装第二孔，然后回头来安装第一孔的</w:t>
      </w:r>
      <w:r>
        <w:rPr>
          <w:kern w:val="0"/>
        </w:rPr>
        <w:t>T</w:t>
      </w:r>
      <w:r>
        <w:rPr>
          <w:rFonts w:hint="eastAsia"/>
          <w:kern w:val="0"/>
        </w:rPr>
        <w:t>梁。</w:t>
      </w:r>
    </w:p>
    <w:p>
      <w:pPr>
        <w:rPr>
          <w:kern w:val="0"/>
        </w:rPr>
      </w:pPr>
      <w:r>
        <w:rPr>
          <w:kern w:val="0"/>
        </w:rPr>
        <w:t xml:space="preserve">(2)T </w:t>
      </w:r>
      <w:r>
        <w:rPr>
          <w:rFonts w:hint="eastAsia"/>
          <w:kern w:val="0"/>
        </w:rPr>
        <w:t>梁出坑及运输操作</w:t>
      </w:r>
    </w:p>
    <w:p>
      <w:pPr>
        <w:rPr>
          <w:kern w:val="0"/>
        </w:rPr>
      </w:pPr>
      <w:r>
        <w:rPr>
          <w:rFonts w:hint="eastAsia"/>
          <w:kern w:val="0"/>
        </w:rPr>
        <w:t>①</w:t>
      </w:r>
      <w:r>
        <w:rPr>
          <w:rFonts w:hint="eastAsia"/>
          <w:kern w:val="0"/>
        </w:rPr>
        <w:t>、大梁出坑顶梁：大梁在场地里起梁是采用</w:t>
      </w:r>
      <w:r>
        <w:rPr>
          <w:kern w:val="0"/>
        </w:rPr>
        <w:t xml:space="preserve">50T </w:t>
      </w:r>
      <w:r>
        <w:rPr>
          <w:rFonts w:hint="eastAsia"/>
          <w:kern w:val="0"/>
        </w:rPr>
        <w:t>电动液压千斤顶，两只同时工作，要开顶之前必须先将大梁的另一端进行加固，用直径</w:t>
      </w:r>
      <w:r>
        <w:rPr>
          <w:kern w:val="0"/>
        </w:rPr>
        <w:t xml:space="preserve">18cm </w:t>
      </w:r>
      <w:r>
        <w:rPr>
          <w:rFonts w:hint="eastAsia"/>
          <w:kern w:val="0"/>
        </w:rPr>
        <w:t>以上的木材或枕木加撑，每边两根，木撑两端位置及应力必须有效</w:t>
      </w:r>
      <w:r>
        <w:rPr>
          <w:kern w:val="0"/>
        </w:rPr>
        <w:t>.</w:t>
      </w:r>
      <w:r>
        <w:rPr>
          <w:rFonts w:hint="eastAsia"/>
          <w:kern w:val="0"/>
        </w:rPr>
        <w:t>在安置千斤顶时要注意位置准确</w:t>
      </w:r>
      <w:r>
        <w:rPr>
          <w:kern w:val="0"/>
        </w:rPr>
        <w:t>,</w:t>
      </w:r>
      <w:r>
        <w:rPr>
          <w:rFonts w:hint="eastAsia"/>
          <w:kern w:val="0"/>
        </w:rPr>
        <w:t>特别是两边是否平衡</w:t>
      </w:r>
      <w:r>
        <w:rPr>
          <w:kern w:val="0"/>
        </w:rPr>
        <w:t>.</w:t>
      </w:r>
      <w:r>
        <w:rPr>
          <w:rFonts w:hint="eastAsia"/>
          <w:kern w:val="0"/>
        </w:rPr>
        <w:t>顶梁启动后要注意用木板塞在梁底进行保险</w:t>
      </w:r>
      <w:r>
        <w:rPr>
          <w:kern w:val="0"/>
        </w:rPr>
        <w:t>,</w:t>
      </w:r>
      <w:r>
        <w:rPr>
          <w:rFonts w:hint="eastAsia"/>
          <w:kern w:val="0"/>
        </w:rPr>
        <w:t>包括大梁的两边斜撑</w:t>
      </w:r>
      <w:r>
        <w:rPr>
          <w:kern w:val="0"/>
        </w:rPr>
        <w:t>.</w:t>
      </w:r>
      <w:r>
        <w:rPr>
          <w:rFonts w:hint="eastAsia"/>
          <w:kern w:val="0"/>
        </w:rPr>
        <w:t>在起梁的操作中要注意到第一次起梁时只能顶一次</w:t>
      </w:r>
      <w:r>
        <w:rPr>
          <w:kern w:val="0"/>
        </w:rPr>
        <w:t>,</w:t>
      </w:r>
      <w:r>
        <w:rPr>
          <w:rFonts w:hint="eastAsia"/>
          <w:kern w:val="0"/>
        </w:rPr>
        <w:t>就必须换顶大梁的另一端</w:t>
      </w:r>
      <w:r>
        <w:rPr>
          <w:kern w:val="0"/>
        </w:rPr>
        <w:t>,</w:t>
      </w:r>
      <w:r>
        <w:rPr>
          <w:rFonts w:hint="eastAsia"/>
          <w:kern w:val="0"/>
        </w:rPr>
        <w:t>避免顶坏大梁的另一端梁底及底模</w:t>
      </w:r>
      <w:r>
        <w:rPr>
          <w:kern w:val="0"/>
        </w:rPr>
        <w:t>.</w:t>
      </w:r>
      <w:r>
        <w:rPr>
          <w:rFonts w:hint="eastAsia"/>
          <w:kern w:val="0"/>
        </w:rPr>
        <w:t>当顶另一头大梁时必须检查顶好的一头大梁加固加撑必须有效</w:t>
      </w:r>
      <w:r>
        <w:rPr>
          <w:kern w:val="0"/>
        </w:rPr>
        <w:t>.</w:t>
      </w:r>
    </w:p>
    <w:p>
      <w:pPr>
        <w:rPr>
          <w:kern w:val="0"/>
        </w:rPr>
        <w:sectPr>
          <w:footerReference w:type="even" r:id="rId24"/>
          <w:type w:val="nextPage"/>
          <w:pgSz w:w="11906" w:h="16838"/>
          <w:pgMar w:top="935" w:right="1800" w:bottom="1440" w:left="1800" w:header="851" w:footer="992" w:gutter="0"/>
          <w:pgNumType w:start="18"/>
          <w:cols w:space="708"/>
          <w:titlePg w:val="0"/>
          <w:docGrid w:type="lines" w:linePitch="312"/>
        </w:sectPr>
      </w:pPr>
      <w:r>
        <w:rPr>
          <w:rFonts w:hint="eastAsia"/>
          <w:kern w:val="0"/>
        </w:rPr>
        <w:t>②</w:t>
      </w:r>
      <w:r>
        <w:rPr>
          <w:rFonts w:hint="eastAsia"/>
          <w:kern w:val="0"/>
        </w:rPr>
        <w:t>、滚筒船板运输：大梁上船板时必须保证运梁钢套架不能有倾斜的现象，同时要垫木塞。用</w:t>
      </w:r>
      <w:r>
        <w:rPr>
          <w:kern w:val="0"/>
        </w:rPr>
        <w:t xml:space="preserve">5t </w:t>
      </w:r>
      <w:r>
        <w:rPr>
          <w:rFonts w:hint="eastAsia"/>
          <w:kern w:val="0"/>
        </w:rPr>
        <w:t>卷扬机牵引时，为了不使大梁有强烈的振动，必须用走</w:t>
      </w:r>
      <w:r>
        <w:rPr>
          <w:kern w:val="0"/>
        </w:rPr>
        <w:t>4</w:t>
      </w:r>
      <w:r>
        <w:rPr>
          <w:rFonts w:hint="eastAsia"/>
          <w:kern w:val="0"/>
        </w:rPr>
        <w:t>滑轮进行牵引，牵引钢丝绳与运梁的道路必须平行，绝对不能斜拉运行。</w:t>
      </w:r>
    </w:p>
    <w:p>
      <w:pPr>
        <w:rPr>
          <w:rFonts w:hint="eastAsia"/>
          <w:kern w:val="0"/>
        </w:rPr>
      </w:pPr>
      <w:r>
        <w:rPr>
          <w:rFonts w:hint="eastAsia"/>
          <w:kern w:val="0"/>
        </w:rPr>
        <w:pict>
          <v:shape id="图片 4" o:spid="_x0000_i1070" type="#_x0000_t75" style="width:431.7pt;height:248.51pt;mso-position-horizontal-relative:page;mso-position-vertical-relative:page;mso-wrap-style:square" filled="f" stroked="f">
            <v:stroke linestyle="single"/>
            <v:imagedata r:id="rId25" o:title=""/>
            <v:path o:extrusionok="f"/>
            <o:lock v:ext="edit" aspectratio="t"/>
          </v:shape>
        </w:pict>
      </w:r>
    </w:p>
    <w:p>
      <w:pPr>
        <w:rPr>
          <w:kern w:val="0"/>
        </w:rPr>
      </w:pPr>
      <w:r>
        <w:rPr>
          <w:rFonts w:hint="eastAsia"/>
          <w:kern w:val="0"/>
        </w:rPr>
        <w:t>（</w:t>
      </w:r>
      <w:r>
        <w:rPr>
          <w:kern w:val="0"/>
        </w:rPr>
        <w:t>3</w:t>
      </w:r>
      <w:r>
        <w:rPr>
          <w:rFonts w:hint="eastAsia"/>
          <w:kern w:val="0"/>
        </w:rPr>
        <w:t>）跨墩操作过程</w:t>
      </w:r>
    </w:p>
    <w:p>
      <w:pPr>
        <w:rPr>
          <w:kern w:val="0"/>
        </w:rPr>
      </w:pPr>
      <w:r>
        <w:rPr>
          <w:kern w:val="0"/>
        </w:rPr>
        <w:t xml:space="preserve">T </w:t>
      </w:r>
      <w:r>
        <w:rPr>
          <w:rFonts w:hint="eastAsia"/>
          <w:kern w:val="0"/>
        </w:rPr>
        <w:t>梁运至桥台时，在该桥梁安装支点上（各端桥台墩上）各装一对</w:t>
      </w:r>
      <w:r>
        <w:rPr>
          <w:rFonts w:hint="eastAsia"/>
          <w:kern w:val="0"/>
        </w:rPr>
        <w:t>“</w:t>
      </w:r>
      <w:r>
        <w:rPr>
          <w:rFonts w:hint="eastAsia"/>
          <w:kern w:val="0"/>
        </w:rPr>
        <w:t>人</w:t>
      </w:r>
      <w:r>
        <w:rPr>
          <w:rFonts w:hint="eastAsia"/>
          <w:kern w:val="0"/>
        </w:rPr>
        <w:t>”</w:t>
      </w:r>
      <w:r>
        <w:rPr>
          <w:rFonts w:hint="eastAsia"/>
          <w:kern w:val="0"/>
        </w:rPr>
        <w:t>字扒直及配上五片滑轮组，安装好该拉的缆方绳</w:t>
      </w:r>
      <w:r>
        <w:rPr>
          <w:kern w:val="0"/>
        </w:rPr>
        <w:t>,</w:t>
      </w:r>
      <w:r>
        <w:rPr>
          <w:rFonts w:hint="eastAsia"/>
          <w:kern w:val="0"/>
        </w:rPr>
        <w:t>特别是后缆绳</w:t>
      </w:r>
      <w:r>
        <w:rPr>
          <w:kern w:val="0"/>
        </w:rPr>
        <w:t>,</w:t>
      </w:r>
      <w:r>
        <w:rPr>
          <w:rFonts w:hint="eastAsia"/>
          <w:kern w:val="0"/>
        </w:rPr>
        <w:t>各端采用一台五吨卷扬机</w:t>
      </w:r>
      <w:r>
        <w:rPr>
          <w:kern w:val="0"/>
        </w:rPr>
        <w:t>,</w:t>
      </w:r>
      <w:r>
        <w:rPr>
          <w:rFonts w:hint="eastAsia"/>
          <w:kern w:val="0"/>
        </w:rPr>
        <w:t>作为起吊动力</w:t>
      </w:r>
      <w:r>
        <w:rPr>
          <w:kern w:val="0"/>
        </w:rPr>
        <w:t>,</w:t>
      </w:r>
      <w:r>
        <w:rPr>
          <w:rFonts w:hint="eastAsia"/>
          <w:kern w:val="0"/>
        </w:rPr>
        <w:t>将各端滑轮组全挂上</w:t>
      </w:r>
      <w:r>
        <w:rPr>
          <w:kern w:val="0"/>
        </w:rPr>
        <w:t xml:space="preserve">T </w:t>
      </w:r>
      <w:r>
        <w:rPr>
          <w:rFonts w:hint="eastAsia"/>
          <w:kern w:val="0"/>
        </w:rPr>
        <w:t>梁的前端吊点上</w:t>
      </w:r>
      <w:r>
        <w:rPr>
          <w:kern w:val="0"/>
        </w:rPr>
        <w:t>,</w:t>
      </w:r>
      <w:r>
        <w:rPr>
          <w:rFonts w:hint="eastAsia"/>
          <w:kern w:val="0"/>
        </w:rPr>
        <w:t>然后把滑轮组的卷扬机拉紧</w:t>
      </w:r>
      <w:r>
        <w:rPr>
          <w:kern w:val="0"/>
        </w:rPr>
        <w:t>,</w:t>
      </w:r>
      <w:r>
        <w:rPr>
          <w:rFonts w:hint="eastAsia"/>
          <w:kern w:val="0"/>
        </w:rPr>
        <w:t>使梁底离开地面</w:t>
      </w:r>
      <w:r>
        <w:rPr>
          <w:kern w:val="0"/>
        </w:rPr>
        <w:t>.</w:t>
      </w:r>
      <w:r>
        <w:rPr>
          <w:rFonts w:hint="eastAsia"/>
          <w:kern w:val="0"/>
        </w:rPr>
        <w:t>后头梁仍然在船板滚轴上</w:t>
      </w:r>
      <w:r>
        <w:rPr>
          <w:kern w:val="0"/>
        </w:rPr>
        <w:t>,</w:t>
      </w:r>
      <w:r>
        <w:rPr>
          <w:rFonts w:hint="eastAsia"/>
          <w:kern w:val="0"/>
        </w:rPr>
        <w:t>这时前滑轮组的卷扬机启动拉紧</w:t>
      </w:r>
      <w:r>
        <w:rPr>
          <w:kern w:val="0"/>
        </w:rPr>
        <w:t>,</w:t>
      </w:r>
      <w:r>
        <w:rPr>
          <w:rFonts w:hint="eastAsia"/>
          <w:kern w:val="0"/>
        </w:rPr>
        <w:t>往前运动</w:t>
      </w:r>
      <w:r>
        <w:rPr>
          <w:kern w:val="0"/>
        </w:rPr>
        <w:t>.</w:t>
      </w:r>
      <w:r>
        <w:rPr>
          <w:rFonts w:hint="eastAsia"/>
          <w:kern w:val="0"/>
        </w:rPr>
        <w:t>在这进行中必须要根据</w:t>
      </w:r>
      <w:r>
        <w:rPr>
          <w:kern w:val="0"/>
        </w:rPr>
        <w:t xml:space="preserve">T </w:t>
      </w:r>
      <w:r>
        <w:rPr>
          <w:rFonts w:hint="eastAsia"/>
          <w:kern w:val="0"/>
        </w:rPr>
        <w:t>梁底部离地面高度用滑轮组的卷扬机来放松进行调整控制</w:t>
      </w:r>
      <w:r>
        <w:rPr>
          <w:kern w:val="0"/>
        </w:rPr>
        <w:t>,</w:t>
      </w:r>
      <w:r>
        <w:rPr>
          <w:rFonts w:hint="eastAsia"/>
          <w:kern w:val="0"/>
        </w:rPr>
        <w:t>也就是前拉后松进行跨墩</w:t>
      </w:r>
      <w:r>
        <w:rPr>
          <w:kern w:val="0"/>
        </w:rPr>
        <w:t>.</w:t>
      </w:r>
      <w:r>
        <w:rPr>
          <w:rFonts w:hint="eastAsia"/>
          <w:kern w:val="0"/>
        </w:rPr>
        <w:t>跨墩至不能在往前行驶时</w:t>
      </w:r>
      <w:r>
        <w:rPr>
          <w:kern w:val="0"/>
        </w:rPr>
        <w:t>,</w:t>
      </w:r>
      <w:r>
        <w:rPr>
          <w:rFonts w:hint="eastAsia"/>
          <w:kern w:val="0"/>
        </w:rPr>
        <w:t>先用手拉葫芦或用另一台卷扬机滑轮组</w:t>
      </w:r>
      <w:r>
        <w:rPr>
          <w:kern w:val="0"/>
        </w:rPr>
        <w:t>,</w:t>
      </w:r>
      <w:r>
        <w:rPr>
          <w:rFonts w:hint="eastAsia"/>
          <w:kern w:val="0"/>
        </w:rPr>
        <w:t>将</w:t>
      </w:r>
      <w:r>
        <w:rPr>
          <w:kern w:val="0"/>
        </w:rPr>
        <w:t xml:space="preserve">T </w:t>
      </w:r>
      <w:r>
        <w:rPr>
          <w:rFonts w:hint="eastAsia"/>
          <w:kern w:val="0"/>
        </w:rPr>
        <w:t>梁的后端拉住</w:t>
      </w:r>
      <w:r>
        <w:rPr>
          <w:kern w:val="0"/>
        </w:rPr>
        <w:t>,</w:t>
      </w:r>
      <w:r>
        <w:rPr>
          <w:rFonts w:hint="eastAsia"/>
          <w:kern w:val="0"/>
        </w:rPr>
        <w:t>然后将前端的后滑轮组卸下来转换到</w:t>
      </w:r>
      <w:r>
        <w:rPr>
          <w:kern w:val="0"/>
        </w:rPr>
        <w:t xml:space="preserve">T </w:t>
      </w:r>
      <w:r>
        <w:rPr>
          <w:rFonts w:hint="eastAsia"/>
          <w:kern w:val="0"/>
        </w:rPr>
        <w:t>梁后头端吊点上挂好进行起吊</w:t>
      </w:r>
      <w:r>
        <w:rPr>
          <w:kern w:val="0"/>
        </w:rPr>
        <w:t>.</w:t>
      </w:r>
      <w:r>
        <w:rPr>
          <w:rFonts w:hint="eastAsia"/>
          <w:kern w:val="0"/>
        </w:rPr>
        <w:t>然后把手拉葫芦或后头拉住的滑轮组的卷扬机放松拆除</w:t>
      </w:r>
      <w:r>
        <w:rPr>
          <w:kern w:val="0"/>
        </w:rPr>
        <w:t>,</w:t>
      </w:r>
      <w:r>
        <w:rPr>
          <w:rFonts w:hint="eastAsia"/>
          <w:kern w:val="0"/>
        </w:rPr>
        <w:t>这时</w:t>
      </w:r>
      <w:r>
        <w:rPr>
          <w:kern w:val="0"/>
        </w:rPr>
        <w:t>,</w:t>
      </w:r>
      <w:r>
        <w:rPr>
          <w:rFonts w:hint="eastAsia"/>
          <w:kern w:val="0"/>
        </w:rPr>
        <w:t>两端卷扬机同时放松</w:t>
      </w:r>
      <w:r>
        <w:rPr>
          <w:kern w:val="0"/>
        </w:rPr>
        <w:t>,</w:t>
      </w:r>
      <w:r>
        <w:rPr>
          <w:rFonts w:hint="eastAsia"/>
          <w:kern w:val="0"/>
        </w:rPr>
        <w:t>落梁就位</w:t>
      </w:r>
      <w:r>
        <w:rPr>
          <w:kern w:val="0"/>
        </w:rPr>
        <w:t>.</w:t>
      </w:r>
      <w:r>
        <w:rPr>
          <w:rFonts w:hint="eastAsia"/>
          <w:kern w:val="0"/>
        </w:rPr>
        <w:t>在盖梁上横移时必须采用滚轴进行滚动</w:t>
      </w:r>
      <w:r>
        <w:rPr>
          <w:kern w:val="0"/>
        </w:rPr>
        <w:t>.</w:t>
      </w:r>
    </w:p>
    <w:p>
      <w:pPr>
        <w:rPr>
          <w:kern w:val="0"/>
        </w:rPr>
      </w:pPr>
      <w:r>
        <w:rPr>
          <w:kern w:val="0"/>
        </w:rPr>
        <w:t>(4)</w:t>
      </w:r>
      <w:r>
        <w:rPr>
          <w:rFonts w:hint="eastAsia"/>
          <w:kern w:val="0"/>
        </w:rPr>
        <w:t>、架梁设备应力的技术指标</w:t>
      </w:r>
    </w:p>
    <w:p>
      <w:pPr>
        <w:rPr>
          <w:kern w:val="0"/>
        </w:rPr>
      </w:pPr>
      <w:r>
        <w:rPr>
          <w:rFonts w:hint="eastAsia"/>
          <w:kern w:val="0"/>
        </w:rPr>
        <w:t>如图所示：计算各部位的应力（也就是在受力最不利时进行作图计算）。算出各套扒杆的受压分别是：</w:t>
      </w:r>
      <w:r>
        <w:rPr>
          <w:kern w:val="0"/>
        </w:rPr>
        <w:t xml:space="preserve">14.5t </w:t>
      </w:r>
      <w:r>
        <w:rPr>
          <w:rFonts w:hint="eastAsia"/>
          <w:kern w:val="0"/>
        </w:rPr>
        <w:t>及</w:t>
      </w:r>
      <w:r>
        <w:rPr>
          <w:kern w:val="0"/>
        </w:rPr>
        <w:t xml:space="preserve">13.5t(T </w:t>
      </w:r>
      <w:r>
        <w:rPr>
          <w:rFonts w:hint="eastAsia"/>
          <w:kern w:val="0"/>
        </w:rPr>
        <w:t>梁重量为</w:t>
      </w:r>
      <w:r>
        <w:rPr>
          <w:kern w:val="0"/>
        </w:rPr>
        <w:t xml:space="preserve">64t </w:t>
      </w:r>
      <w:r>
        <w:rPr>
          <w:rFonts w:hint="eastAsia"/>
          <w:kern w:val="0"/>
        </w:rPr>
        <w:t>梁计算</w:t>
      </w:r>
      <w:r>
        <w:rPr>
          <w:kern w:val="0"/>
        </w:rPr>
        <w:t>)</w:t>
      </w:r>
      <w:r>
        <w:rPr>
          <w:rFonts w:hint="eastAsia"/>
          <w:kern w:val="0"/>
        </w:rPr>
        <w:t>。后缆绳各端</w:t>
      </w:r>
      <w:r>
        <w:rPr>
          <w:kern w:val="0"/>
        </w:rPr>
        <w:t xml:space="preserve">2 </w:t>
      </w:r>
      <w:r>
        <w:rPr>
          <w:rFonts w:hint="eastAsia"/>
          <w:kern w:val="0"/>
        </w:rPr>
        <w:t>条直径</w:t>
      </w:r>
      <w:r>
        <w:rPr>
          <w:kern w:val="0"/>
        </w:rPr>
        <w:t>24mm,</w:t>
      </w:r>
      <w:r>
        <w:rPr>
          <w:rFonts w:hint="eastAsia"/>
          <w:kern w:val="0"/>
        </w:rPr>
        <w:t>单条破断力为</w:t>
      </w:r>
      <w:r>
        <w:rPr>
          <w:kern w:val="0"/>
        </w:rPr>
        <w:t>35.8t,</w:t>
      </w:r>
      <w:r>
        <w:rPr>
          <w:rFonts w:hint="eastAsia"/>
          <w:kern w:val="0"/>
        </w:rPr>
        <w:t>总和为</w:t>
      </w:r>
      <w:r>
        <w:rPr>
          <w:kern w:val="0"/>
        </w:rPr>
        <w:t>71.6t</w:t>
      </w:r>
      <w:r>
        <w:rPr>
          <w:rFonts w:hint="eastAsia"/>
          <w:kern w:val="0"/>
        </w:rPr>
        <w:t>。吊梁滑轮组采用</w:t>
      </w:r>
      <w:r>
        <w:rPr>
          <w:kern w:val="0"/>
        </w:rPr>
        <w:t xml:space="preserve">5 </w:t>
      </w:r>
      <w:r>
        <w:rPr>
          <w:rFonts w:hint="eastAsia"/>
          <w:kern w:val="0"/>
        </w:rPr>
        <w:t>片</w:t>
      </w:r>
      <w:r>
        <w:rPr>
          <w:kern w:val="0"/>
        </w:rPr>
        <w:t>10</w:t>
      </w:r>
      <w:r>
        <w:rPr>
          <w:rFonts w:hint="eastAsia"/>
          <w:kern w:val="0"/>
        </w:rPr>
        <w:t>条钢丝绳直径</w:t>
      </w:r>
      <w:r>
        <w:rPr>
          <w:kern w:val="0"/>
        </w:rPr>
        <w:t>17.5mm,</w:t>
      </w:r>
      <w:r>
        <w:rPr>
          <w:rFonts w:hint="eastAsia"/>
          <w:kern w:val="0"/>
        </w:rPr>
        <w:t>单条破断力为</w:t>
      </w:r>
      <w:r>
        <w:rPr>
          <w:kern w:val="0"/>
        </w:rPr>
        <w:t>17.4t,</w:t>
      </w:r>
      <w:r>
        <w:rPr>
          <w:rFonts w:hint="eastAsia"/>
          <w:kern w:val="0"/>
        </w:rPr>
        <w:t>总和为</w:t>
      </w:r>
      <w:r>
        <w:rPr>
          <w:kern w:val="0"/>
        </w:rPr>
        <w:t xml:space="preserve">174t.T </w:t>
      </w:r>
      <w:r>
        <w:rPr>
          <w:rFonts w:hint="eastAsia"/>
          <w:kern w:val="0"/>
        </w:rPr>
        <w:t>梁在垂直起吊时滑轮组的卷扬机拉力为</w:t>
      </w:r>
      <w:r>
        <w:rPr>
          <w:kern w:val="0"/>
        </w:rPr>
        <w:t xml:space="preserve">2t </w:t>
      </w:r>
      <w:r>
        <w:rPr>
          <w:rFonts w:hint="eastAsia"/>
          <w:kern w:val="0"/>
        </w:rPr>
        <w:t>如</w:t>
      </w:r>
      <w:r>
        <w:rPr>
          <w:kern w:val="0"/>
        </w:rPr>
        <w:t xml:space="preserve">T </w:t>
      </w:r>
      <w:r>
        <w:rPr>
          <w:rFonts w:hint="eastAsia"/>
          <w:kern w:val="0"/>
        </w:rPr>
        <w:t>梁</w:t>
      </w:r>
      <w:r>
        <w:rPr>
          <w:kern w:val="0"/>
        </w:rPr>
        <w:t>,</w:t>
      </w:r>
      <w:r>
        <w:rPr>
          <w:rFonts w:hint="eastAsia"/>
          <w:kern w:val="0"/>
        </w:rPr>
        <w:t>梁端在跨中时滑轮组的卷扬机拉力为</w:t>
      </w:r>
      <w:r>
        <w:rPr>
          <w:kern w:val="0"/>
        </w:rPr>
        <w:t>15.5t</w:t>
      </w:r>
      <w:r>
        <w:rPr>
          <w:rFonts w:hint="eastAsia"/>
          <w:kern w:val="0"/>
        </w:rPr>
        <w:t>。</w:t>
      </w:r>
    </w:p>
    <w:p>
      <w:pPr>
        <w:rPr>
          <w:kern w:val="0"/>
        </w:rPr>
      </w:pPr>
      <w:r>
        <w:rPr>
          <w:rFonts w:hint="eastAsia"/>
          <w:kern w:val="0"/>
        </w:rPr>
        <w:t>（</w:t>
      </w:r>
      <w:r>
        <w:rPr>
          <w:kern w:val="0"/>
        </w:rPr>
        <w:t>5</w:t>
      </w:r>
      <w:r>
        <w:rPr>
          <w:rFonts w:hint="eastAsia"/>
          <w:kern w:val="0"/>
        </w:rPr>
        <w:t>）、使用情况及安全系数</w:t>
      </w:r>
    </w:p>
    <w:p>
      <w:pPr>
        <w:rPr>
          <w:kern w:val="0"/>
        </w:rPr>
      </w:pPr>
      <w:r>
        <w:rPr>
          <w:rFonts w:hint="eastAsia"/>
          <w:kern w:val="0"/>
        </w:rPr>
        <w:t>①</w:t>
      </w:r>
      <w:r>
        <w:rPr>
          <w:rFonts w:hint="eastAsia"/>
          <w:kern w:val="0"/>
        </w:rPr>
        <w:t>扒杆经过（石家庄铁道学院）验算，请看前面的验算结果，大大满足要求。</w:t>
      </w:r>
    </w:p>
    <w:p>
      <w:pPr>
        <w:rPr>
          <w:kern w:val="0"/>
        </w:rPr>
      </w:pPr>
      <w:r>
        <w:rPr>
          <w:rFonts w:hint="eastAsia"/>
          <w:kern w:val="0"/>
        </w:rPr>
        <w:t>②</w:t>
      </w:r>
      <w:r>
        <w:rPr>
          <w:rFonts w:hint="eastAsia"/>
          <w:kern w:val="0"/>
        </w:rPr>
        <w:t>后缆绳在最不利时受拉力分别为</w:t>
      </w:r>
      <w:r>
        <w:rPr>
          <w:kern w:val="0"/>
        </w:rPr>
        <w:t xml:space="preserve">12.5t </w:t>
      </w:r>
      <w:r>
        <w:rPr>
          <w:rFonts w:hint="eastAsia"/>
          <w:kern w:val="0"/>
        </w:rPr>
        <w:t>及</w:t>
      </w:r>
      <w:r>
        <w:rPr>
          <w:kern w:val="0"/>
        </w:rPr>
        <w:t xml:space="preserve">11.8t, </w:t>
      </w:r>
      <w:r>
        <w:rPr>
          <w:rFonts w:hint="eastAsia"/>
          <w:kern w:val="0"/>
        </w:rPr>
        <w:t>使用</w:t>
      </w:r>
      <w:r>
        <w:rPr>
          <w:kern w:val="0"/>
        </w:rPr>
        <w:t xml:space="preserve">2 </w:t>
      </w:r>
      <w:r>
        <w:rPr>
          <w:rFonts w:hint="eastAsia"/>
          <w:kern w:val="0"/>
        </w:rPr>
        <w:t>条直径</w:t>
      </w:r>
      <w:r>
        <w:rPr>
          <w:kern w:val="0"/>
        </w:rPr>
        <w:t xml:space="preserve">24mm </w:t>
      </w:r>
      <w:r>
        <w:rPr>
          <w:rFonts w:hint="eastAsia"/>
          <w:kern w:val="0"/>
        </w:rPr>
        <w:t>钢丝绳</w:t>
      </w:r>
      <w:r>
        <w:rPr>
          <w:kern w:val="0"/>
        </w:rPr>
        <w:t>,</w:t>
      </w:r>
      <w:r>
        <w:rPr>
          <w:rFonts w:hint="eastAsia"/>
          <w:kern w:val="0"/>
        </w:rPr>
        <w:t>破断力总和为</w:t>
      </w:r>
      <w:r>
        <w:rPr>
          <w:kern w:val="0"/>
        </w:rPr>
        <w:t>71.5t,</w:t>
      </w:r>
      <w:r>
        <w:rPr>
          <w:rFonts w:hint="eastAsia"/>
          <w:kern w:val="0"/>
        </w:rPr>
        <w:t>安全系数分别为</w:t>
      </w:r>
      <w:r>
        <w:rPr>
          <w:kern w:val="0"/>
        </w:rPr>
        <w:t xml:space="preserve">5.7 </w:t>
      </w:r>
      <w:r>
        <w:rPr>
          <w:rFonts w:hint="eastAsia"/>
          <w:kern w:val="0"/>
        </w:rPr>
        <w:t>及</w:t>
      </w:r>
      <w:r>
        <w:rPr>
          <w:kern w:val="0"/>
        </w:rPr>
        <w:t>6.07,</w:t>
      </w:r>
      <w:r>
        <w:rPr>
          <w:rFonts w:hint="eastAsia"/>
          <w:kern w:val="0"/>
        </w:rPr>
        <w:t>按常规的</w:t>
      </w:r>
      <w:r>
        <w:rPr>
          <w:kern w:val="0"/>
        </w:rPr>
        <w:t>3</w:t>
      </w:r>
      <w:r>
        <w:rPr>
          <w:rFonts w:hint="eastAsia"/>
          <w:kern w:val="0"/>
        </w:rPr>
        <w:t>～</w:t>
      </w:r>
      <w:r>
        <w:rPr>
          <w:kern w:val="0"/>
        </w:rPr>
        <w:t xml:space="preserve">4 </w:t>
      </w:r>
      <w:r>
        <w:rPr>
          <w:rFonts w:hint="eastAsia"/>
          <w:kern w:val="0"/>
        </w:rPr>
        <w:t>倍</w:t>
      </w:r>
      <w:r>
        <w:rPr>
          <w:kern w:val="0"/>
        </w:rPr>
        <w:t>.</w:t>
      </w:r>
    </w:p>
    <w:p>
      <w:pPr>
        <w:rPr>
          <w:kern w:val="0"/>
        </w:rPr>
      </w:pPr>
      <w:r>
        <w:rPr>
          <w:rFonts w:hint="eastAsia"/>
          <w:kern w:val="0"/>
        </w:rPr>
        <w:t>③</w:t>
      </w:r>
      <w:r>
        <w:rPr>
          <w:rFonts w:hint="eastAsia"/>
          <w:kern w:val="0"/>
        </w:rPr>
        <w:t>用滑轮组起吊时</w:t>
      </w:r>
      <w:r>
        <w:rPr>
          <w:kern w:val="0"/>
        </w:rPr>
        <w:t>,</w:t>
      </w:r>
      <w:r>
        <w:rPr>
          <w:rFonts w:hint="eastAsia"/>
          <w:kern w:val="0"/>
        </w:rPr>
        <w:t>钢丝绳拉力为</w:t>
      </w:r>
      <w:r>
        <w:rPr>
          <w:kern w:val="0"/>
        </w:rPr>
        <w:t>2t,</w:t>
      </w:r>
      <w:r>
        <w:rPr>
          <w:rFonts w:hint="eastAsia"/>
          <w:kern w:val="0"/>
        </w:rPr>
        <w:t>跨中时为</w:t>
      </w:r>
      <w:r>
        <w:rPr>
          <w:kern w:val="0"/>
        </w:rPr>
        <w:t>1.5t,</w:t>
      </w:r>
      <w:r>
        <w:rPr>
          <w:rFonts w:hint="eastAsia"/>
          <w:kern w:val="0"/>
        </w:rPr>
        <w:t>安全系数分别为</w:t>
      </w:r>
      <w:r>
        <w:rPr>
          <w:kern w:val="0"/>
        </w:rPr>
        <w:t xml:space="preserve">8.7 </w:t>
      </w:r>
      <w:r>
        <w:rPr>
          <w:rFonts w:hint="eastAsia"/>
          <w:kern w:val="0"/>
        </w:rPr>
        <w:t>及</w:t>
      </w:r>
      <w:r>
        <w:rPr>
          <w:kern w:val="0"/>
        </w:rPr>
        <w:t>11.2,</w:t>
      </w:r>
      <w:r>
        <w:rPr>
          <w:rFonts w:hint="eastAsia"/>
          <w:kern w:val="0"/>
        </w:rPr>
        <w:t>按常规</w:t>
      </w:r>
      <w:r>
        <w:rPr>
          <w:kern w:val="0"/>
        </w:rPr>
        <w:t xml:space="preserve">5 </w:t>
      </w:r>
      <w:r>
        <w:rPr>
          <w:rFonts w:hint="eastAsia"/>
          <w:kern w:val="0"/>
        </w:rPr>
        <w:t>至</w:t>
      </w:r>
      <w:r>
        <w:rPr>
          <w:kern w:val="0"/>
        </w:rPr>
        <w:t xml:space="preserve">7 </w:t>
      </w:r>
      <w:r>
        <w:rPr>
          <w:rFonts w:hint="eastAsia"/>
          <w:kern w:val="0"/>
        </w:rPr>
        <w:t>倍。</w:t>
      </w:r>
    </w:p>
    <w:p>
      <w:pPr>
        <w:rPr>
          <w:kern w:val="0"/>
        </w:rPr>
        <w:sectPr>
          <w:footerReference w:type="even" r:id="rId26"/>
          <w:type w:val="nextPage"/>
          <w:pgSz w:w="11906" w:h="16838"/>
          <w:pgMar w:top="935" w:right="1800" w:bottom="1440" w:left="1800" w:header="851" w:footer="992" w:gutter="0"/>
          <w:pgNumType w:start="19"/>
          <w:cols w:space="708"/>
          <w:titlePg w:val="0"/>
          <w:docGrid w:type="lines" w:linePitch="312"/>
        </w:sectPr>
      </w:pPr>
      <w:r>
        <w:rPr>
          <w:rFonts w:hint="eastAsia"/>
          <w:kern w:val="0"/>
        </w:rPr>
        <w:t>④</w:t>
      </w:r>
      <w:r>
        <w:rPr>
          <w:rFonts w:hint="eastAsia"/>
          <w:kern w:val="0"/>
        </w:rPr>
        <w:t>卷扬机的使用垂直提升</w:t>
      </w:r>
      <w:r>
        <w:rPr>
          <w:kern w:val="0"/>
        </w:rPr>
        <w:t>2t,</w:t>
      </w:r>
      <w:r>
        <w:rPr>
          <w:rFonts w:hint="eastAsia"/>
          <w:kern w:val="0"/>
        </w:rPr>
        <w:t>跨中时为</w:t>
      </w:r>
      <w:r>
        <w:rPr>
          <w:kern w:val="0"/>
        </w:rPr>
        <w:t>12.5t,</w:t>
      </w:r>
      <w:r>
        <w:rPr>
          <w:rFonts w:hint="eastAsia"/>
          <w:kern w:val="0"/>
        </w:rPr>
        <w:t>使用率分别达到</w:t>
      </w:r>
      <w:r>
        <w:rPr>
          <w:kern w:val="0"/>
        </w:rPr>
        <w:t>40%</w:t>
      </w:r>
      <w:r>
        <w:rPr>
          <w:rFonts w:hint="eastAsia"/>
          <w:kern w:val="0"/>
        </w:rPr>
        <w:t>及</w:t>
      </w:r>
      <w:r>
        <w:rPr>
          <w:kern w:val="0"/>
        </w:rPr>
        <w:t>24%.</w:t>
      </w:r>
    </w:p>
    <w:p>
      <w:pPr>
        <w:rPr>
          <w:rFonts w:hint="eastAsia"/>
          <w:kern w:val="0"/>
        </w:rPr>
      </w:pPr>
      <w:r>
        <w:rPr>
          <w:rFonts w:hint="eastAsia"/>
          <w:kern w:val="0"/>
        </w:rPr>
        <w:pict>
          <v:shape id="图片 5" o:spid="_x0000_i1071" type="#_x0000_t75" style="width:432.22pt;height:166.74pt;mso-position-horizontal-relative:page;mso-position-vertical-relative:page;mso-wrap-style:square" filled="f" stroked="f">
            <v:stroke linestyle="single"/>
            <v:imagedata r:id="rId27" o:title=""/>
            <v:path o:extrusionok="f"/>
            <o:lock v:ext="edit" aspectratio="t"/>
          </v:shape>
        </w:pict>
      </w:r>
    </w:p>
    <w:p>
      <w:pPr>
        <w:rPr>
          <w:kern w:val="0"/>
        </w:rPr>
      </w:pPr>
      <w:r>
        <w:rPr>
          <w:rFonts w:hint="eastAsia"/>
          <w:kern w:val="0"/>
        </w:rPr>
        <w:t>（</w:t>
      </w:r>
      <w:r>
        <w:rPr>
          <w:kern w:val="0"/>
        </w:rPr>
        <w:t>6</w:t>
      </w:r>
      <w:r>
        <w:rPr>
          <w:rFonts w:hint="eastAsia"/>
          <w:kern w:val="0"/>
        </w:rPr>
        <w:t>）、安全保护措施</w:t>
      </w:r>
    </w:p>
    <w:p>
      <w:pPr>
        <w:rPr>
          <w:kern w:val="0"/>
        </w:rPr>
      </w:pPr>
      <w:r>
        <w:rPr>
          <w:rFonts w:hint="eastAsia"/>
          <w:kern w:val="0"/>
        </w:rPr>
        <w:t>①</w:t>
      </w:r>
      <w:r>
        <w:rPr>
          <w:rFonts w:hint="eastAsia"/>
          <w:kern w:val="0"/>
        </w:rPr>
        <w:t>在安全准备阶段</w:t>
      </w:r>
      <w:r>
        <w:rPr>
          <w:kern w:val="0"/>
        </w:rPr>
        <w:t>,</w:t>
      </w:r>
      <w:r>
        <w:rPr>
          <w:rFonts w:hint="eastAsia"/>
          <w:kern w:val="0"/>
        </w:rPr>
        <w:t>做细致的设备检查</w:t>
      </w:r>
      <w:r>
        <w:rPr>
          <w:kern w:val="0"/>
        </w:rPr>
        <w:t>,</w:t>
      </w:r>
      <w:r>
        <w:rPr>
          <w:rFonts w:hint="eastAsia"/>
          <w:kern w:val="0"/>
        </w:rPr>
        <w:t>作好安全的技术交底</w:t>
      </w:r>
      <w:r>
        <w:rPr>
          <w:kern w:val="0"/>
        </w:rPr>
        <w:t>;</w:t>
      </w:r>
    </w:p>
    <w:p>
      <w:pPr>
        <w:rPr>
          <w:rFonts w:hint="eastAsia"/>
          <w:kern w:val="0"/>
        </w:rPr>
      </w:pPr>
      <w:r>
        <w:rPr>
          <w:rFonts w:hint="eastAsia"/>
          <w:kern w:val="0"/>
        </w:rPr>
        <w:t>②</w:t>
      </w:r>
      <w:r>
        <w:rPr>
          <w:rFonts w:hint="eastAsia"/>
          <w:kern w:val="0"/>
        </w:rPr>
        <w:t>所有起重索吊具及常用机具的技术规格选用都必须作到以计算</w:t>
      </w:r>
      <w:r>
        <w:rPr>
          <w:kern w:val="0"/>
        </w:rPr>
        <w:t>(</w:t>
      </w:r>
      <w:r>
        <w:rPr>
          <w:rFonts w:hint="eastAsia"/>
          <w:kern w:val="0"/>
        </w:rPr>
        <w:t>带有相应的安全储备</w:t>
      </w:r>
      <w:r>
        <w:rPr>
          <w:kern w:val="0"/>
        </w:rPr>
        <w:t>)</w:t>
      </w:r>
      <w:r>
        <w:rPr>
          <w:rFonts w:hint="eastAsia"/>
          <w:kern w:val="0"/>
        </w:rPr>
        <w:t>为依据</w:t>
      </w:r>
      <w:r>
        <w:rPr>
          <w:kern w:val="0"/>
        </w:rPr>
        <w:t>.</w:t>
      </w:r>
    </w:p>
    <w:p>
      <w:pPr>
        <w:rPr>
          <w:kern w:val="0"/>
        </w:rPr>
      </w:pPr>
      <w:r>
        <w:rPr>
          <w:rFonts w:hint="eastAsia"/>
          <w:kern w:val="0"/>
        </w:rPr>
        <w:t>③</w:t>
      </w:r>
      <w:r>
        <w:rPr>
          <w:rFonts w:hint="eastAsia"/>
          <w:kern w:val="0"/>
        </w:rPr>
        <w:t>每天开工前必须检查一次起重运输设备</w:t>
      </w:r>
      <w:r>
        <w:rPr>
          <w:kern w:val="0"/>
        </w:rPr>
        <w:t>.</w:t>
      </w:r>
    </w:p>
    <w:p>
      <w:pPr>
        <w:rPr>
          <w:kern w:val="0"/>
        </w:rPr>
      </w:pPr>
      <w:r>
        <w:rPr>
          <w:rFonts w:hint="eastAsia"/>
          <w:kern w:val="0"/>
        </w:rPr>
        <w:t>④</w:t>
      </w:r>
      <w:r>
        <w:rPr>
          <w:rFonts w:hint="eastAsia"/>
          <w:kern w:val="0"/>
        </w:rPr>
        <w:t>每天收工后必须检查一次工具及进行设备保养</w:t>
      </w:r>
      <w:r>
        <w:rPr>
          <w:kern w:val="0"/>
        </w:rPr>
        <w:t>.</w:t>
      </w:r>
    </w:p>
    <w:p>
      <w:pPr>
        <w:rPr>
          <w:kern w:val="0"/>
        </w:rPr>
      </w:pPr>
      <w:r>
        <w:rPr>
          <w:rFonts w:hint="eastAsia"/>
          <w:kern w:val="0"/>
        </w:rPr>
        <w:t>⑤</w:t>
      </w:r>
      <w:r>
        <w:rPr>
          <w:rFonts w:hint="eastAsia"/>
          <w:kern w:val="0"/>
        </w:rPr>
        <w:t>卷扬机必须有安全装置</w:t>
      </w:r>
      <w:r>
        <w:rPr>
          <w:kern w:val="0"/>
        </w:rPr>
        <w:t>,</w:t>
      </w:r>
      <w:r>
        <w:rPr>
          <w:rFonts w:hint="eastAsia"/>
          <w:kern w:val="0"/>
        </w:rPr>
        <w:t>防护装置</w:t>
      </w:r>
      <w:r>
        <w:rPr>
          <w:kern w:val="0"/>
        </w:rPr>
        <w:t>.</w:t>
      </w:r>
    </w:p>
    <w:p>
      <w:pPr>
        <w:rPr>
          <w:kern w:val="0"/>
        </w:rPr>
      </w:pPr>
      <w:r>
        <w:rPr>
          <w:rFonts w:hint="eastAsia"/>
          <w:kern w:val="0"/>
        </w:rPr>
        <w:t>⑥</w:t>
      </w:r>
      <w:r>
        <w:rPr>
          <w:rFonts w:hint="eastAsia"/>
          <w:kern w:val="0"/>
        </w:rPr>
        <w:t>所有工序动作必须统一指挥</w:t>
      </w:r>
      <w:r>
        <w:rPr>
          <w:kern w:val="0"/>
        </w:rPr>
        <w:t>.</w:t>
      </w:r>
    </w:p>
    <w:p>
      <w:pPr>
        <w:rPr>
          <w:kern w:val="0"/>
        </w:rPr>
      </w:pPr>
      <w:r>
        <w:rPr>
          <w:rFonts w:hint="eastAsia"/>
          <w:kern w:val="0"/>
        </w:rPr>
        <w:t>⑦</w:t>
      </w:r>
      <w:r>
        <w:rPr>
          <w:rFonts w:hint="eastAsia"/>
          <w:kern w:val="0"/>
        </w:rPr>
        <w:t>现场施工工人必须带安全帽</w:t>
      </w:r>
      <w:r>
        <w:rPr>
          <w:kern w:val="0"/>
        </w:rPr>
        <w:t>.</w:t>
      </w:r>
    </w:p>
    <w:p>
      <w:pPr>
        <w:rPr>
          <w:kern w:val="0"/>
        </w:rPr>
      </w:pPr>
      <w:r>
        <w:rPr>
          <w:rFonts w:hint="eastAsia"/>
          <w:kern w:val="0"/>
        </w:rPr>
        <w:t>⑧</w:t>
      </w:r>
      <w:r>
        <w:rPr>
          <w:rFonts w:hint="eastAsia"/>
          <w:kern w:val="0"/>
        </w:rPr>
        <w:t>施工所有人员严禁穿戴拖鞋</w:t>
      </w:r>
      <w:r>
        <w:rPr>
          <w:kern w:val="0"/>
        </w:rPr>
        <w:t>.</w:t>
      </w:r>
    </w:p>
    <w:p>
      <w:pPr>
        <w:rPr>
          <w:kern w:val="0"/>
        </w:rPr>
      </w:pPr>
      <w:r>
        <w:rPr>
          <w:rFonts w:hint="eastAsia"/>
          <w:kern w:val="0"/>
        </w:rPr>
        <w:t>⑨</w:t>
      </w:r>
      <w:r>
        <w:rPr>
          <w:rFonts w:hint="eastAsia"/>
          <w:kern w:val="0"/>
        </w:rPr>
        <w:t>高空作业必须带好安全带</w:t>
      </w:r>
      <w:r>
        <w:rPr>
          <w:kern w:val="0"/>
        </w:rPr>
        <w:t>.</w:t>
      </w:r>
    </w:p>
    <w:p>
      <w:pPr>
        <w:rPr>
          <w:kern w:val="0"/>
        </w:rPr>
      </w:pPr>
      <w:r>
        <w:rPr>
          <w:rFonts w:hint="eastAsia"/>
          <w:kern w:val="0"/>
        </w:rPr>
        <w:t>⑩</w:t>
      </w:r>
      <w:r>
        <w:rPr>
          <w:rFonts w:hint="eastAsia"/>
          <w:kern w:val="0"/>
        </w:rPr>
        <w:t>每台卷扬机必须设备及道电门开关</w:t>
      </w:r>
      <w:r>
        <w:rPr>
          <w:kern w:val="0"/>
        </w:rPr>
        <w:t>,</w:t>
      </w:r>
      <w:r>
        <w:rPr>
          <w:rFonts w:hint="eastAsia"/>
          <w:kern w:val="0"/>
        </w:rPr>
        <w:t>预防突然损坏</w:t>
      </w:r>
      <w:r>
        <w:rPr>
          <w:kern w:val="0"/>
        </w:rPr>
        <w:t>.</w:t>
      </w:r>
    </w:p>
    <w:p>
      <w:pPr>
        <w:rPr>
          <w:kern w:val="0"/>
        </w:rPr>
      </w:pPr>
      <w:r>
        <w:rPr>
          <w:rFonts w:hint="eastAsia"/>
          <w:kern w:val="0"/>
        </w:rPr>
        <w:t>计算部分</w:t>
      </w:r>
      <w:r>
        <w:rPr>
          <w:kern w:val="0"/>
        </w:rPr>
        <w:t>:</w:t>
      </w:r>
    </w:p>
    <w:p>
      <w:pPr>
        <w:rPr>
          <w:kern w:val="0"/>
        </w:rPr>
      </w:pPr>
      <w:r>
        <w:rPr>
          <w:rFonts w:hint="eastAsia"/>
          <w:kern w:val="0"/>
        </w:rPr>
        <w:t>钢扒杆计算</w:t>
      </w:r>
      <w:r>
        <w:rPr>
          <w:kern w:val="0"/>
        </w:rPr>
        <w:t>(</w:t>
      </w:r>
      <w:r>
        <w:rPr>
          <w:rFonts w:hint="eastAsia"/>
          <w:kern w:val="0"/>
        </w:rPr>
        <w:t>根据＂起重机运输金属结构＂西南交大Ｐ．</w:t>
      </w:r>
      <w:r>
        <w:rPr>
          <w:kern w:val="0"/>
        </w:rPr>
        <w:t xml:space="preserve">91 </w:t>
      </w:r>
      <w:r>
        <w:rPr>
          <w:rFonts w:hint="eastAsia"/>
          <w:kern w:val="0"/>
        </w:rPr>
        <w:t>计算</w:t>
      </w:r>
      <w:r>
        <w:rPr>
          <w:kern w:val="0"/>
        </w:rPr>
        <w:t>)</w:t>
      </w:r>
    </w:p>
    <w:p>
      <w:pPr>
        <w:rPr>
          <w:kern w:val="0"/>
        </w:rPr>
      </w:pPr>
      <w:r>
        <w:rPr>
          <w:kern w:val="0"/>
        </w:rPr>
        <w:t>(1)</w:t>
      </w:r>
      <w:r>
        <w:rPr>
          <w:rFonts w:hint="eastAsia"/>
          <w:kern w:val="0"/>
        </w:rPr>
        <w:t>强度</w:t>
      </w:r>
      <w:r>
        <w:rPr>
          <w:kern w:val="0"/>
        </w:rPr>
        <w:t>:</w:t>
      </w:r>
      <w:r>
        <w:rPr>
          <w:rFonts w:hint="eastAsia"/>
          <w:kern w:val="0"/>
        </w:rPr>
        <w:t>不控制</w:t>
      </w:r>
    </w:p>
    <w:p>
      <w:pPr>
        <w:rPr>
          <w:kern w:val="0"/>
        </w:rPr>
      </w:pPr>
      <w:r>
        <w:rPr>
          <w:kern w:val="0"/>
        </w:rPr>
        <w:t>(2)</w:t>
      </w:r>
      <w:r>
        <w:rPr>
          <w:rFonts w:hint="eastAsia"/>
          <w:kern w:val="0"/>
        </w:rPr>
        <w:t>总稳定性计算</w:t>
      </w:r>
      <w:r>
        <w:rPr>
          <w:kern w:val="0"/>
        </w:rPr>
        <w:t>:</w:t>
      </w:r>
    </w:p>
    <w:p>
      <w:pPr>
        <w:rPr>
          <w:rFonts w:hint="eastAsia"/>
          <w:kern w:val="0"/>
        </w:rPr>
      </w:pPr>
      <w:r>
        <w:rPr>
          <w:rFonts w:hint="eastAsia"/>
          <w:kern w:val="0"/>
        </w:rPr>
        <w:pict>
          <v:shape id="图片 6" o:spid="_x0000_i1072" type="#_x0000_t75" style="width:426.75pt;height:210.45pt;mso-position-horizontal-relative:page;mso-position-vertical-relative:page;mso-wrap-style:square" filled="f" stroked="f">
            <v:stroke linestyle="single"/>
            <v:imagedata r:id="rId28" o:title=""/>
            <v:path o:extrusionok="f"/>
            <o:lock v:ext="edit" aspectratio="t"/>
          </v:shape>
        </w:pict>
      </w:r>
    </w:p>
    <w:p>
      <w:pPr>
        <w:rPr>
          <w:rFonts w:hint="eastAsia"/>
          <w:kern w:val="0"/>
        </w:rPr>
        <w:sectPr>
          <w:footerReference w:type="even" r:id="rId29"/>
          <w:type w:val="nextPage"/>
          <w:pgSz w:w="11906" w:h="16838"/>
          <w:pgMar w:top="935" w:right="1800" w:bottom="1440" w:left="1800" w:header="851" w:footer="992" w:gutter="0"/>
          <w:pgNumType w:start="20"/>
          <w:cols w:space="708"/>
          <w:titlePg w:val="0"/>
          <w:docGrid w:type="lines" w:linePitch="312"/>
        </w:sectPr>
      </w:pPr>
    </w:p>
    <w:p>
      <w:pPr>
        <w:rPr>
          <w:rFonts w:hint="eastAsia"/>
          <w:kern w:val="0"/>
        </w:rPr>
      </w:pPr>
      <w:r>
        <w:rPr>
          <w:rFonts w:hint="eastAsia"/>
          <w:kern w:val="0"/>
        </w:rPr>
        <w:pict>
          <v:shape id="图片 7" o:spid="_x0000_i1073" type="#_x0000_t75" style="width:271.5pt;height:309.75pt;mso-position-horizontal-relative:page;mso-position-vertical-relative:page;mso-wrap-style:square" filled="f" stroked="f">
            <v:stroke linestyle="single"/>
            <v:imagedata r:id="rId30" o:title="" gain="93623f" grayscale="t"/>
            <v:path o:extrusionok="f"/>
            <o:lock v:ext="edit" aspectratio="t"/>
          </v:shape>
        </w:pict>
      </w:r>
    </w:p>
    <w:p>
      <w:pPr>
        <w:rPr>
          <w:rFonts w:hint="eastAsia"/>
          <w:kern w:val="0"/>
        </w:rPr>
      </w:pPr>
      <w:r>
        <w:rPr>
          <w:rFonts w:hint="eastAsia"/>
          <w:kern w:val="0"/>
        </w:rPr>
        <w:pict>
          <v:shape id="图片 8" o:spid="_x0000_i1074" type="#_x0000_t75" style="width:303.75pt;height:114.75pt;mso-position-horizontal-relative:page;mso-position-vertical-relative:page;mso-wrap-style:square" filled="f" stroked="f">
            <v:stroke linestyle="single"/>
            <v:imagedata r:id="rId31" o:title=""/>
            <v:path o:extrusionok="f"/>
            <o:lock v:ext="edit" aspectratio="t"/>
          </v:shape>
        </w:pict>
      </w:r>
    </w:p>
    <w:p>
      <w:pPr>
        <w:rPr>
          <w:kern w:val="0"/>
        </w:rPr>
      </w:pPr>
      <w:r>
        <w:rPr>
          <w:rFonts w:hint="eastAsia"/>
          <w:kern w:val="0"/>
        </w:rPr>
        <w:t>现</w:t>
      </w:r>
      <w:r>
        <w:rPr>
          <w:kern w:val="0"/>
        </w:rPr>
        <w:t xml:space="preserve">30m </w:t>
      </w:r>
      <w:r>
        <w:rPr>
          <w:rFonts w:hint="eastAsia"/>
          <w:kern w:val="0"/>
        </w:rPr>
        <w:t>单片梁重</w:t>
      </w:r>
      <w:r>
        <w:rPr>
          <w:kern w:val="0"/>
        </w:rPr>
        <w:t>64T,</w:t>
      </w:r>
      <w:r>
        <w:rPr>
          <w:rFonts w:hint="eastAsia"/>
          <w:kern w:val="0"/>
        </w:rPr>
        <w:t>在二个墩顶各立一副人字扒杆</w:t>
      </w:r>
      <w:r>
        <w:rPr>
          <w:kern w:val="0"/>
        </w:rPr>
        <w:t>,</w:t>
      </w:r>
      <w:r>
        <w:rPr>
          <w:rFonts w:hint="eastAsia"/>
          <w:kern w:val="0"/>
        </w:rPr>
        <w:t>一副扒杆最大吊重</w:t>
      </w:r>
      <w:r>
        <w:rPr>
          <w:kern w:val="0"/>
        </w:rPr>
        <w:t>32T,</w:t>
      </w:r>
      <w:r>
        <w:rPr>
          <w:rFonts w:hint="eastAsia"/>
          <w:kern w:val="0"/>
        </w:rPr>
        <w:t>则一根扒杆受力是</w:t>
      </w:r>
      <w:r>
        <w:rPr>
          <w:kern w:val="0"/>
        </w:rPr>
        <w:t>16T,</w:t>
      </w:r>
      <w:r>
        <w:rPr>
          <w:rFonts w:hint="eastAsia"/>
          <w:kern w:val="0"/>
        </w:rPr>
        <w:t>钢扒杆的安全系数</w:t>
      </w:r>
      <w:r>
        <w:rPr>
          <w:kern w:val="0"/>
        </w:rPr>
        <w:t>K=60.6/32=1.89</w:t>
      </w:r>
    </w:p>
    <w:p>
      <w:pPr>
        <w:rPr>
          <w:kern w:val="0"/>
        </w:rPr>
      </w:pPr>
      <w:r>
        <w:rPr>
          <w:rFonts w:hint="eastAsia"/>
          <w:kern w:val="0"/>
        </w:rPr>
        <w:t>当做独脚扒杆移梁时</w:t>
      </w:r>
      <w:r>
        <w:rPr>
          <w:kern w:val="0"/>
        </w:rPr>
        <w:t>,</w:t>
      </w:r>
      <w:r>
        <w:rPr>
          <w:rFonts w:hint="eastAsia"/>
          <w:kern w:val="0"/>
        </w:rPr>
        <w:t>钢扒杆的安全系数</w:t>
      </w:r>
      <w:r>
        <w:rPr>
          <w:kern w:val="0"/>
        </w:rPr>
        <w:t>K=60.6/16=3.78</w:t>
      </w:r>
    </w:p>
    <w:p>
      <w:pPr>
        <w:rPr>
          <w:kern w:val="0"/>
        </w:rPr>
      </w:pPr>
      <w:r>
        <w:rPr>
          <w:kern w:val="0"/>
        </w:rPr>
        <w:t>(3)</w:t>
      </w:r>
      <w:r>
        <w:rPr>
          <w:rFonts w:hint="eastAsia"/>
          <w:kern w:val="0"/>
        </w:rPr>
        <w:t>局部稳定验算</w:t>
      </w:r>
      <w:r>
        <w:rPr>
          <w:kern w:val="0"/>
        </w:rPr>
        <w:t>-----</w:t>
      </w:r>
      <w:r>
        <w:rPr>
          <w:rFonts w:hint="eastAsia"/>
          <w:kern w:val="0"/>
        </w:rPr>
        <w:t>单肢稳定性</w:t>
      </w:r>
    </w:p>
    <w:p>
      <w:pPr>
        <w:rPr>
          <w:rFonts w:cs="TimesNewRoman,Italic"/>
          <w:i/>
          <w:iCs/>
          <w:kern w:val="0"/>
        </w:rPr>
      </w:pPr>
      <w:r>
        <w:rPr>
          <w:kern w:val="0"/>
        </w:rPr>
        <w:t xml:space="preserve">L </w:t>
      </w:r>
      <w:r>
        <w:rPr>
          <w:rFonts w:hint="eastAsia"/>
          <w:kern w:val="0"/>
        </w:rPr>
        <w:t>为角刚</w:t>
      </w:r>
      <w:r>
        <w:rPr>
          <w:kern w:val="0"/>
        </w:rPr>
        <w:t>80</w:t>
      </w:r>
      <w:r>
        <w:rPr>
          <w:rFonts w:cs="Symbol" w:hint="eastAsia"/>
          <w:kern w:val="0"/>
        </w:rPr>
        <w:t>×</w:t>
      </w:r>
      <w:r>
        <w:rPr>
          <w:kern w:val="0"/>
        </w:rPr>
        <w:t>80</w:t>
      </w:r>
      <w:r>
        <w:rPr>
          <w:rFonts w:cs="Symbol" w:hint="eastAsia"/>
          <w:kern w:val="0"/>
        </w:rPr>
        <w:t>×</w:t>
      </w:r>
      <w:r>
        <w:rPr>
          <w:kern w:val="0"/>
        </w:rPr>
        <w:t>8 F=12.3</w:t>
      </w:r>
      <w:r>
        <w:rPr>
          <w:rFonts w:cs="TimesNewRoman,Italic"/>
          <w:i/>
          <w:iCs/>
          <w:kern w:val="0"/>
        </w:rPr>
        <w:t>cm</w:t>
      </w:r>
      <w:r>
        <w:rPr>
          <w:rFonts w:cs="TimesNewRoman"/>
          <w:kern w:val="0"/>
          <w:vertAlign w:val="superscript"/>
        </w:rPr>
        <w:t>2</w:t>
      </w:r>
      <w:r>
        <w:rPr>
          <w:rFonts w:cs="TimesNewRoman"/>
          <w:kern w:val="0"/>
        </w:rPr>
        <w:t xml:space="preserve"> </w:t>
      </w:r>
      <w:r>
        <w:rPr>
          <w:rFonts w:cs="TimesNewRoman,Italic"/>
          <w:i/>
          <w:iCs/>
          <w:kern w:val="0"/>
        </w:rPr>
        <w:t xml:space="preserve"> r</w:t>
      </w:r>
      <w:r>
        <w:rPr>
          <w:rFonts w:cs="TimesNewRoman"/>
          <w:kern w:val="0"/>
          <w:vertAlign w:val="subscript"/>
        </w:rPr>
        <w:t>1</w:t>
      </w:r>
      <w:r>
        <w:rPr>
          <w:rFonts w:cs="Symbol" w:hint="eastAsia"/>
          <w:kern w:val="0"/>
        </w:rPr>
        <w:t>=1.57</w:t>
      </w:r>
    </w:p>
    <w:p>
      <w:pPr>
        <w:rPr>
          <w:rFonts w:cs="Symbol" w:hint="eastAsia"/>
          <w:kern w:val="0"/>
        </w:rPr>
      </w:pPr>
      <w:r>
        <w:rPr>
          <w:rFonts w:hint="eastAsia"/>
          <w:kern w:val="0"/>
        </w:rPr>
        <w:t>单肢计算长</w:t>
      </w:r>
      <w:r>
        <w:rPr>
          <w:rFonts w:cs="TimesNewRoman,Italic"/>
          <w:i/>
          <w:iCs/>
          <w:kern w:val="0"/>
        </w:rPr>
        <w:t>L</w:t>
      </w:r>
      <w:r>
        <w:rPr>
          <w:rFonts w:cs="TimesNewRoman"/>
          <w:kern w:val="0"/>
          <w:vertAlign w:val="subscript"/>
        </w:rPr>
        <w:t>0</w:t>
      </w:r>
      <w:r>
        <w:rPr>
          <w:rFonts w:cs="Symbol" w:hint="eastAsia"/>
          <w:kern w:val="0"/>
        </w:rPr>
        <w:t>=</w:t>
      </w:r>
      <w:r>
        <w:rPr>
          <w:rFonts w:cs="TimesNewRoman,Italic"/>
          <w:i/>
          <w:iCs/>
          <w:kern w:val="0"/>
        </w:rPr>
        <w:t xml:space="preserve"> </w:t>
      </w:r>
      <w:r>
        <w:rPr>
          <w:rFonts w:cs="TimesNewRoman"/>
          <w:kern w:val="0"/>
        </w:rPr>
        <w:t>60</w:t>
      </w:r>
      <w:r>
        <w:rPr>
          <w:rFonts w:cs="TimesNewRoman,Italic"/>
          <w:i/>
          <w:iCs/>
          <w:kern w:val="0"/>
        </w:rPr>
        <w:t>cm</w:t>
      </w:r>
      <w:r>
        <w:rPr>
          <w:rFonts w:cs="TimesNewRoman"/>
          <w:kern w:val="0"/>
        </w:rPr>
        <w:t xml:space="preserve">  </w:t>
      </w:r>
    </w:p>
    <w:p>
      <w:pPr>
        <w:rPr>
          <w:rFonts w:cs="TimesNewRoman"/>
          <w:kern w:val="0"/>
        </w:rPr>
      </w:pPr>
      <w:r>
        <w:rPr>
          <w:rFonts w:hint="eastAsia"/>
          <w:kern w:val="0"/>
        </w:rPr>
        <w:t>所以</w:t>
      </w:r>
      <w:r>
        <w:rPr>
          <w:rFonts w:cs="TimesNewRoman,Italic"/>
          <w:i/>
          <w:iCs/>
          <w:kern w:val="0"/>
        </w:rPr>
        <w:t>r</w:t>
      </w:r>
      <w:r>
        <w:rPr>
          <w:rFonts w:cs="TimesNewRoman"/>
          <w:kern w:val="0"/>
        </w:rPr>
        <w:t xml:space="preserve"> </w:t>
      </w:r>
      <w:r>
        <w:rPr>
          <w:rFonts w:cs="Symbol" w:hint="eastAsia"/>
          <w:kern w:val="0"/>
        </w:rPr>
        <w:t xml:space="preserve">= </w:t>
      </w:r>
      <w:r>
        <w:rPr>
          <w:rFonts w:cs="TimesNewRoman"/>
          <w:kern w:val="0"/>
        </w:rPr>
        <w:t>60</w:t>
      </w:r>
      <w:r>
        <w:rPr>
          <w:rFonts w:cs="TimesNewRoman" w:hint="eastAsia"/>
          <w:kern w:val="0"/>
        </w:rPr>
        <w:t>/</w:t>
      </w:r>
      <w:r>
        <w:rPr>
          <w:rFonts w:cs="Symbol" w:hint="eastAsia"/>
          <w:kern w:val="0"/>
        </w:rPr>
        <w:t>1.57=38.2</w:t>
      </w:r>
    </w:p>
    <w:p>
      <w:pPr>
        <w:rPr>
          <w:kern w:val="0"/>
        </w:rPr>
      </w:pPr>
      <w:r>
        <w:rPr>
          <w:rFonts w:hint="eastAsia"/>
          <w:kern w:val="0"/>
        </w:rPr>
        <w:t>当</w:t>
      </w:r>
      <w:r>
        <w:rPr>
          <w:rFonts w:cs="TimesNewRoman,Italic"/>
          <w:i/>
          <w:iCs/>
          <w:kern w:val="0"/>
        </w:rPr>
        <w:t>r</w:t>
      </w:r>
      <w:r>
        <w:rPr>
          <w:rFonts w:cs="Symbol" w:hint="eastAsia"/>
          <w:kern w:val="0"/>
        </w:rPr>
        <w:t>=38.2</w:t>
      </w:r>
      <w:r>
        <w:rPr>
          <w:rFonts w:hint="eastAsia"/>
          <w:kern w:val="0"/>
        </w:rPr>
        <w:t>查钢规</w:t>
      </w:r>
      <w:r>
        <w:rPr>
          <w:rFonts w:cs="Symbol" w:hint="eastAsia"/>
          <w:kern w:val="0"/>
        </w:rPr>
        <w:t>=0.927</w:t>
      </w:r>
    </w:p>
    <w:p>
      <w:pPr>
        <w:rPr>
          <w:kern w:val="0"/>
        </w:rPr>
      </w:pPr>
      <w:r>
        <w:rPr>
          <w:rFonts w:hint="eastAsia"/>
          <w:kern w:val="0"/>
        </w:rPr>
        <w:t>单肢承载力</w:t>
      </w:r>
      <w:r>
        <w:rPr>
          <w:rFonts w:hint="eastAsia"/>
          <w:kern w:val="0"/>
        </w:rPr>
        <w:pict>
          <v:shape id="图片 9" o:spid="_x0000_i1075" type="#_x0000_t75" style="width:262.5pt;height:45.75pt;mso-position-horizontal-relative:page;mso-position-vertical-relative:page;mso-wrap-style:square" filled="f" stroked="f">
            <v:stroke linestyle="single"/>
            <v:imagedata r:id="rId32" o:title="" gain="93623f" grayscale="t"/>
            <v:path o:extrusionok="f"/>
            <o:lock v:ext="edit" aspectratio="t"/>
          </v:shape>
        </w:pict>
      </w:r>
    </w:p>
    <w:p>
      <w:pPr>
        <w:rPr>
          <w:kern w:val="0"/>
        </w:rPr>
      </w:pPr>
      <w:r>
        <w:rPr>
          <w:kern w:val="0"/>
        </w:rPr>
        <w:t>(4)</w:t>
      </w:r>
      <w:r>
        <w:rPr>
          <w:rFonts w:hint="eastAsia"/>
          <w:kern w:val="0"/>
        </w:rPr>
        <w:t>辍条计算</w:t>
      </w:r>
    </w:p>
    <w:p>
      <w:pPr>
        <w:rPr>
          <w:kern w:val="0"/>
        </w:rPr>
      </w:pPr>
      <w:r>
        <w:rPr>
          <w:rFonts w:hint="eastAsia"/>
          <w:kern w:val="0"/>
        </w:rPr>
        <w:t>剪力</w:t>
      </w:r>
      <w:r>
        <w:rPr>
          <w:kern w:val="0"/>
        </w:rPr>
        <w:t>Q=20F(kg) (</w:t>
      </w:r>
      <w:r>
        <w:rPr>
          <w:rFonts w:hint="eastAsia"/>
          <w:kern w:val="0"/>
        </w:rPr>
        <w:t>钢规</w:t>
      </w:r>
      <w:r>
        <w:rPr>
          <w:kern w:val="0"/>
        </w:rPr>
        <w:t>)</w:t>
      </w:r>
    </w:p>
    <w:p>
      <w:pPr>
        <w:rPr>
          <w:kern w:val="0"/>
        </w:rPr>
      </w:pPr>
      <w:r>
        <w:rPr>
          <w:kern w:val="0"/>
        </w:rPr>
        <w:t>=20</w:t>
      </w:r>
      <w:r>
        <w:rPr>
          <w:rFonts w:cs="Symbol" w:hint="eastAsia"/>
          <w:kern w:val="0"/>
        </w:rPr>
        <w:t>×</w:t>
      </w:r>
      <w:r>
        <w:rPr>
          <w:kern w:val="0"/>
        </w:rPr>
        <w:t>12.3</w:t>
      </w:r>
      <w:r>
        <w:rPr>
          <w:rFonts w:cs="Symbol" w:hint="eastAsia"/>
          <w:kern w:val="0"/>
        </w:rPr>
        <w:t>×</w:t>
      </w:r>
      <w:r>
        <w:rPr>
          <w:kern w:val="0"/>
        </w:rPr>
        <w:t>4=984kg</w:t>
      </w:r>
    </w:p>
    <w:p>
      <w:pPr>
        <w:rPr>
          <w:kern w:val="0"/>
        </w:rPr>
      </w:pPr>
      <w:r>
        <w:rPr>
          <w:rFonts w:hint="eastAsia"/>
          <w:kern w:val="0"/>
        </w:rPr>
        <w:t>斜辍条产生的内力</w:t>
      </w:r>
      <w:r>
        <w:rPr>
          <w:kern w:val="0"/>
        </w:rPr>
        <w:t>N(</w:t>
      </w:r>
      <w:r>
        <w:rPr>
          <w:rFonts w:hint="eastAsia"/>
          <w:kern w:val="0"/>
        </w:rPr>
        <w:t>当</w:t>
      </w:r>
      <w:r>
        <w:rPr>
          <w:rFonts w:cs="Symbol"/>
          <w:kern w:val="0"/>
        </w:rPr>
        <w:t>α</w:t>
      </w:r>
      <w:r>
        <w:rPr>
          <w:rFonts w:cs="Symbol" w:hint="eastAsia"/>
          <w:kern w:val="0"/>
        </w:rPr>
        <w:t>=</w:t>
      </w:r>
      <w:r>
        <w:rPr>
          <w:rFonts w:cs="TimesNewRoman"/>
          <w:kern w:val="0"/>
        </w:rPr>
        <w:t>45</w:t>
      </w:r>
      <w:r>
        <w:rPr>
          <w:rFonts w:cs="TimesNewRoman"/>
          <w:kern w:val="0"/>
          <w:vertAlign w:val="superscript"/>
        </w:rPr>
        <w:t>0</w:t>
      </w:r>
      <w:r>
        <w:rPr>
          <w:rFonts w:cs="Symbol" w:hint="eastAsia"/>
          <w:kern w:val="0"/>
        </w:rPr>
        <w:t xml:space="preserve"> </w:t>
      </w:r>
      <w:r>
        <w:rPr>
          <w:kern w:val="0"/>
        </w:rPr>
        <w:t>)</w:t>
      </w:r>
    </w:p>
    <w:p>
      <w:pPr>
        <w:rPr>
          <w:rFonts w:hint="eastAsia"/>
          <w:kern w:val="0"/>
        </w:rPr>
        <w:sectPr>
          <w:footerReference w:type="even" r:id="rId33"/>
          <w:type w:val="nextPage"/>
          <w:pgSz w:w="11906" w:h="16838"/>
          <w:pgMar w:top="935" w:right="1800" w:bottom="1440" w:left="1800" w:header="851" w:footer="992" w:gutter="0"/>
          <w:pgNumType w:start="21"/>
          <w:cols w:space="708"/>
          <w:titlePg w:val="0"/>
          <w:docGrid w:type="lines" w:linePitch="312"/>
        </w:sectPr>
      </w:pPr>
      <w:r>
        <w:rPr>
          <w:rFonts w:hint="eastAsia"/>
          <w:kern w:val="0"/>
        </w:rPr>
        <w:pict>
          <v:shape id="图片 10" o:spid="_x0000_i1076" type="#_x0000_t75" style="width:244.5pt;height:24pt;mso-position-horizontal-relative:page;mso-position-vertical-relative:page;mso-wrap-style:square" filled="f" stroked="f">
            <v:stroke linestyle="single"/>
            <v:imagedata r:id="rId34" o:title="" gain="192753f"/>
            <v:path o:extrusionok="f"/>
            <o:lock v:ext="edit" aspectratio="t"/>
          </v:shape>
        </w:pict>
      </w:r>
    </w:p>
    <w:p>
      <w:pPr>
        <w:rPr>
          <w:rFonts w:hint="eastAsia"/>
          <w:kern w:val="0"/>
        </w:rPr>
      </w:pPr>
      <w:r>
        <w:rPr>
          <w:rFonts w:hint="eastAsia"/>
          <w:kern w:val="0"/>
        </w:rPr>
        <w:t>辍条自由长度</w:t>
      </w:r>
      <w:r>
        <w:rPr>
          <w:rFonts w:hint="eastAsia"/>
          <w:kern w:val="0"/>
        </w:rPr>
        <w:pict>
          <v:shape id="图片 11" o:spid="_x0000_i1077" type="#_x0000_t75" style="width:144.75pt;height:22.49pt;mso-position-horizontal-relative:page;mso-position-vertical-relative:page;mso-wrap-style:square" filled="f" stroked="f">
            <v:stroke linestyle="single"/>
            <v:imagedata r:id="rId35" o:title="" gain="102400f" grayscale="t"/>
            <v:path o:extrusionok="f"/>
            <o:lock v:ext="edit" aspectratio="t"/>
          </v:shape>
        </w:pict>
      </w:r>
    </w:p>
    <w:p>
      <w:pPr>
        <w:rPr>
          <w:rFonts w:hint="eastAsia"/>
          <w:kern w:val="0"/>
        </w:rPr>
      </w:pPr>
      <w:r>
        <w:rPr>
          <w:rFonts w:hint="eastAsia"/>
          <w:kern w:val="0"/>
        </w:rPr>
        <w:pict>
          <v:shape id="图片 12" o:spid="_x0000_i1078" type="#_x0000_t75" style="width:371.25pt;height:81.75pt;mso-position-horizontal-relative:page;mso-position-vertical-relative:page;mso-wrap-style:square" filled="f" stroked="f">
            <v:stroke linestyle="single"/>
            <v:imagedata r:id="rId36" o:title="" gain="112993f" grayscale="t"/>
            <v:path o:extrusionok="f"/>
            <o:lock v:ext="edit" aspectratio="t"/>
          </v:shape>
        </w:pict>
      </w:r>
    </w:p>
    <w:p>
      <w:pPr>
        <w:rPr>
          <w:rFonts w:hint="eastAsia"/>
          <w:kern w:val="0"/>
        </w:rPr>
      </w:pPr>
      <w:r>
        <w:rPr>
          <w:rFonts w:hint="eastAsia"/>
          <w:kern w:val="0"/>
        </w:rPr>
        <w:t>结论</w:t>
      </w:r>
      <w:r>
        <w:rPr>
          <w:kern w:val="0"/>
        </w:rPr>
        <w:t>:</w:t>
      </w:r>
      <w:r>
        <w:rPr>
          <w:rFonts w:hint="eastAsia"/>
          <w:kern w:val="0"/>
        </w:rPr>
        <w:t>根据以上计算</w:t>
      </w:r>
      <w:r>
        <w:rPr>
          <w:kern w:val="0"/>
        </w:rPr>
        <w:t>,</w:t>
      </w:r>
      <w:r>
        <w:rPr>
          <w:rFonts w:hint="eastAsia"/>
          <w:kern w:val="0"/>
        </w:rPr>
        <w:t>扒杆受力无问题</w:t>
      </w:r>
      <w:r>
        <w:rPr>
          <w:kern w:val="0"/>
        </w:rPr>
        <w:t>,</w:t>
      </w:r>
      <w:r>
        <w:rPr>
          <w:rFonts w:hint="eastAsia"/>
          <w:kern w:val="0"/>
        </w:rPr>
        <w:t>但需要注意锚固地笼的安全</w:t>
      </w:r>
      <w:r>
        <w:rPr>
          <w:kern w:val="0"/>
        </w:rPr>
        <w:t>.</w:t>
      </w:r>
    </w:p>
    <w:p>
      <w:pPr>
        <w:rPr>
          <w:rFonts w:hint="eastAsia"/>
          <w:kern w:val="0"/>
        </w:rPr>
      </w:pPr>
      <w:r>
        <w:rPr>
          <w:rFonts w:hint="eastAsia"/>
          <w:kern w:val="0"/>
        </w:rPr>
        <w:pict>
          <v:shape id="图片 13" o:spid="_x0000_i1079" type="#_x0000_t75" style="width:431.81pt;height:116.81pt;mso-position-horizontal-relative:page;mso-position-vertical-relative:page;mso-wrap-style:square" filled="f" stroked="f">
            <v:stroke linestyle="single"/>
            <v:imagedata r:id="rId37" o:title=""/>
            <v:path o:extrusionok="f"/>
            <o:lock v:ext="edit" aspectratio="t"/>
          </v:shape>
        </w:pict>
      </w:r>
    </w:p>
    <w:p>
      <w:pPr>
        <w:rPr>
          <w:rFonts w:hint="eastAsia"/>
          <w:kern w:val="0"/>
        </w:rPr>
      </w:pPr>
      <w:r>
        <w:rPr>
          <w:rFonts w:hint="eastAsia"/>
          <w:kern w:val="0"/>
        </w:rPr>
        <w:t>安装立面图（</w:t>
      </w:r>
      <w:r>
        <w:rPr>
          <w:kern w:val="0"/>
        </w:rPr>
        <w:t>1</w:t>
      </w:r>
      <w:r>
        <w:rPr>
          <w:rFonts w:hint="eastAsia"/>
          <w:kern w:val="0"/>
        </w:rPr>
        <w:t>）</w:t>
      </w:r>
    </w:p>
    <w:p>
      <w:pPr>
        <w:rPr>
          <w:kern w:val="0"/>
        </w:rPr>
      </w:pPr>
      <w:r>
        <w:rPr>
          <w:kern w:val="0"/>
        </w:rPr>
        <w:pict>
          <v:shape id="图片 14" o:spid="_x0000_i1080" type="#_x0000_t75" style="width:431.8pt;height:108.44pt;mso-position-horizontal-relative:page;mso-position-vertical-relative:page;mso-wrap-style:square" filled="f" stroked="f">
            <v:stroke linestyle="single"/>
            <v:imagedata r:id="rId38" o:title=""/>
            <v:path o:extrusionok="f"/>
            <o:lock v:ext="edit" aspectratio="t"/>
          </v:shape>
        </w:pict>
      </w:r>
    </w:p>
    <w:p>
      <w:pPr>
        <w:rPr>
          <w:kern w:val="0"/>
        </w:rPr>
      </w:pPr>
      <w:r>
        <w:rPr>
          <w:rFonts w:hint="eastAsia"/>
          <w:kern w:val="0"/>
        </w:rPr>
        <w:t>安装立面图（</w:t>
      </w:r>
      <w:r>
        <w:rPr>
          <w:kern w:val="0"/>
        </w:rPr>
        <w:t>2</w:t>
      </w:r>
      <w:r>
        <w:rPr>
          <w:rFonts w:hint="eastAsia"/>
          <w:kern w:val="0"/>
        </w:rPr>
        <w:t>）</w:t>
      </w:r>
    </w:p>
    <w:p>
      <w:pPr>
        <w:rPr>
          <w:kern w:val="0"/>
        </w:rPr>
      </w:pPr>
      <w:r>
        <w:rPr>
          <w:kern w:val="0"/>
        </w:rPr>
        <w:t xml:space="preserve">6.8.2 </w:t>
      </w:r>
      <w:r>
        <w:rPr>
          <w:rFonts w:hint="eastAsia"/>
          <w:kern w:val="0"/>
        </w:rPr>
        <w:t>质量检验方法和检验标准</w:t>
      </w:r>
    </w:p>
    <w:p>
      <w:pPr>
        <w:rPr>
          <w:kern w:val="0"/>
        </w:rPr>
      </w:pPr>
      <w:r>
        <w:rPr>
          <w:rFonts w:hint="eastAsia"/>
          <w:kern w:val="0"/>
        </w:rPr>
        <w:t>按照</w:t>
      </w:r>
      <w:r>
        <w:rPr>
          <w:kern w:val="0"/>
        </w:rPr>
        <w:t>JTJ041-</w:t>
      </w:r>
      <w:r>
        <w:rPr>
          <w:rFonts w:hint="eastAsia"/>
          <w:kern w:val="0"/>
          <w:lang w:eastAsia="zh-CN"/>
        </w:rPr>
        <w:t>201</w:t>
      </w:r>
      <w:r>
        <w:rPr>
          <w:kern w:val="0"/>
        </w:rPr>
        <w:t>0</w:t>
      </w:r>
      <w:r>
        <w:rPr>
          <w:rFonts w:hint="eastAsia"/>
          <w:kern w:val="0"/>
        </w:rPr>
        <w:t>《公路桥涵施工技术规范》和</w:t>
      </w:r>
      <w:r>
        <w:rPr>
          <w:kern w:val="0"/>
        </w:rPr>
        <w:t>JTG F80/1</w:t>
      </w:r>
      <w:r>
        <w:rPr>
          <w:rFonts w:hint="eastAsia"/>
          <w:kern w:val="0"/>
        </w:rPr>
        <w:t>—</w:t>
      </w:r>
      <w:r>
        <w:rPr>
          <w:rFonts w:hint="eastAsia"/>
          <w:kern w:val="0"/>
          <w:lang w:eastAsia="zh-CN"/>
        </w:rPr>
        <w:t>201</w:t>
      </w:r>
      <w:r>
        <w:rPr>
          <w:kern w:val="0"/>
        </w:rPr>
        <w:t>4</w:t>
      </w:r>
      <w:r>
        <w:rPr>
          <w:rFonts w:hint="eastAsia"/>
          <w:kern w:val="0"/>
        </w:rPr>
        <w:t>《公路工程质量检验评定标准》进行检验。支座安装实测项目项次检查项目规定值或允许偏差检查方法和频率。</w:t>
      </w:r>
    </w:p>
    <w:p>
      <w:pPr>
        <w:rPr>
          <w:kern w:val="0"/>
        </w:rPr>
      </w:pPr>
      <w:r>
        <w:rPr>
          <w:rFonts w:hint="eastAsia"/>
          <w:kern w:val="0"/>
        </w:rPr>
        <w:t>（</w:t>
      </w:r>
      <w:r>
        <w:rPr>
          <w:kern w:val="0"/>
        </w:rPr>
        <w:t>1</w:t>
      </w:r>
      <w:r>
        <w:rPr>
          <w:rFonts w:hint="eastAsia"/>
          <w:kern w:val="0"/>
        </w:rPr>
        <w:t>）、支座中心与主梁中心线偏位（</w:t>
      </w:r>
      <w:r>
        <w:rPr>
          <w:kern w:val="0"/>
        </w:rPr>
        <w:t>mm</w:t>
      </w:r>
      <w:r>
        <w:rPr>
          <w:rFonts w:hint="eastAsia"/>
          <w:kern w:val="0"/>
        </w:rPr>
        <w:t>）</w:t>
      </w:r>
    </w:p>
    <w:p>
      <w:pPr>
        <w:rPr>
          <w:kern w:val="0"/>
        </w:rPr>
      </w:pPr>
      <w:r>
        <w:rPr>
          <w:rFonts w:hint="eastAsia"/>
          <w:kern w:val="0"/>
        </w:rPr>
        <w:t>（</w:t>
      </w:r>
      <w:r>
        <w:rPr>
          <w:kern w:val="0"/>
        </w:rPr>
        <w:t>2</w:t>
      </w:r>
      <w:r>
        <w:rPr>
          <w:rFonts w:hint="eastAsia"/>
          <w:kern w:val="0"/>
        </w:rPr>
        <w:t>）、经伟仪、钢尺：每支座</w:t>
      </w:r>
      <w:r>
        <w:rPr>
          <w:kern w:val="0"/>
        </w:rPr>
        <w:t xml:space="preserve">2 </w:t>
      </w:r>
      <w:r>
        <w:rPr>
          <w:rFonts w:hint="eastAsia"/>
          <w:kern w:val="0"/>
        </w:rPr>
        <w:t>支座顺桥向偏位（</w:t>
      </w:r>
      <w:r>
        <w:rPr>
          <w:kern w:val="0"/>
        </w:rPr>
        <w:t>mm</w:t>
      </w:r>
      <w:r>
        <w:rPr>
          <w:rFonts w:hint="eastAsia"/>
          <w:kern w:val="0"/>
        </w:rPr>
        <w:t>）用经伟仪或拉线检查：每支座</w:t>
      </w:r>
    </w:p>
    <w:p>
      <w:pPr>
        <w:rPr>
          <w:kern w:val="0"/>
        </w:rPr>
      </w:pPr>
      <w:r>
        <w:rPr>
          <w:rFonts w:hint="eastAsia"/>
          <w:kern w:val="0"/>
        </w:rPr>
        <w:t>（</w:t>
      </w:r>
      <w:r>
        <w:rPr>
          <w:kern w:val="0"/>
        </w:rPr>
        <w:t>3</w:t>
      </w:r>
      <w:r>
        <w:rPr>
          <w:rFonts w:hint="eastAsia"/>
          <w:kern w:val="0"/>
        </w:rPr>
        <w:t>）、支座高程（</w:t>
      </w:r>
      <w:r>
        <w:rPr>
          <w:kern w:val="0"/>
        </w:rPr>
        <w:t>mm</w:t>
      </w:r>
      <w:r>
        <w:rPr>
          <w:rFonts w:hint="eastAsia"/>
          <w:kern w:val="0"/>
        </w:rPr>
        <w:t>）</w:t>
      </w:r>
      <w:r>
        <w:rPr>
          <w:kern w:val="0"/>
        </w:rPr>
        <w:t xml:space="preserve"> </w:t>
      </w:r>
      <w:r>
        <w:rPr>
          <w:rFonts w:hint="eastAsia"/>
          <w:kern w:val="0"/>
        </w:rPr>
        <w:t>符合设计规定；设计未规定时，</w:t>
      </w:r>
      <w:r>
        <w:rPr>
          <w:rFonts w:hint="eastAsia"/>
          <w:kern w:val="0"/>
        </w:rPr>
        <w:t>±</w:t>
      </w:r>
      <w:r>
        <w:rPr>
          <w:kern w:val="0"/>
        </w:rPr>
        <w:t xml:space="preserve">5 </w:t>
      </w:r>
      <w:r>
        <w:rPr>
          <w:rFonts w:hint="eastAsia"/>
          <w:kern w:val="0"/>
        </w:rPr>
        <w:t>水准仪：每支座</w:t>
      </w:r>
    </w:p>
    <w:p>
      <w:pPr>
        <w:rPr>
          <w:kern w:val="0"/>
        </w:rPr>
      </w:pPr>
      <w:r>
        <w:rPr>
          <w:rFonts w:hint="eastAsia"/>
          <w:kern w:val="0"/>
        </w:rPr>
        <w:t>（</w:t>
      </w:r>
      <w:r>
        <w:rPr>
          <w:kern w:val="0"/>
        </w:rPr>
        <w:t>4</w:t>
      </w:r>
      <w:r>
        <w:rPr>
          <w:rFonts w:hint="eastAsia"/>
          <w:kern w:val="0"/>
        </w:rPr>
        <w:t>）、支座四角高差（</w:t>
      </w:r>
      <w:r>
        <w:rPr>
          <w:kern w:val="0"/>
        </w:rPr>
        <w:t>mm</w:t>
      </w:r>
      <w:r>
        <w:rPr>
          <w:rFonts w:hint="eastAsia"/>
          <w:kern w:val="0"/>
        </w:rPr>
        <w:t>）</w:t>
      </w:r>
      <w:r>
        <w:rPr>
          <w:kern w:val="0"/>
        </w:rPr>
        <w:t xml:space="preserve"> 1 </w:t>
      </w:r>
      <w:r>
        <w:rPr>
          <w:rFonts w:hint="eastAsia"/>
          <w:kern w:val="0"/>
        </w:rPr>
        <w:t>水准仪：每支座梁安装实测项目项次检查项目规定值或允许偏差检查方法和频率</w:t>
      </w:r>
      <w:r>
        <w:rPr>
          <w:kern w:val="0"/>
        </w:rPr>
        <w:t xml:space="preserve">1 </w:t>
      </w:r>
      <w:r>
        <w:rPr>
          <w:rFonts w:hint="eastAsia"/>
          <w:kern w:val="0"/>
        </w:rPr>
        <w:t>支座偏位（</w:t>
      </w:r>
      <w:r>
        <w:rPr>
          <w:kern w:val="0"/>
        </w:rPr>
        <w:t>mm</w:t>
      </w:r>
      <w:r>
        <w:rPr>
          <w:rFonts w:hint="eastAsia"/>
          <w:kern w:val="0"/>
        </w:rPr>
        <w:t>）</w:t>
      </w:r>
      <w:r>
        <w:rPr>
          <w:kern w:val="0"/>
        </w:rPr>
        <w:t xml:space="preserve"> 5 </w:t>
      </w:r>
      <w:r>
        <w:rPr>
          <w:rFonts w:hint="eastAsia"/>
          <w:kern w:val="0"/>
        </w:rPr>
        <w:t>尺量：每孔抽查</w:t>
      </w:r>
      <w:r>
        <w:rPr>
          <w:kern w:val="0"/>
        </w:rPr>
        <w:t>4</w:t>
      </w:r>
      <w:r>
        <w:rPr>
          <w:rFonts w:hint="eastAsia"/>
          <w:kern w:val="0"/>
        </w:rPr>
        <w:t>～</w:t>
      </w:r>
      <w:r>
        <w:rPr>
          <w:kern w:val="0"/>
        </w:rPr>
        <w:t>6</w:t>
      </w:r>
      <w:r>
        <w:rPr>
          <w:rFonts w:hint="eastAsia"/>
          <w:kern w:val="0"/>
        </w:rPr>
        <w:t>个支座</w:t>
      </w:r>
      <w:r>
        <w:rPr>
          <w:kern w:val="0"/>
        </w:rPr>
        <w:t xml:space="preserve">2 </w:t>
      </w:r>
      <w:r>
        <w:rPr>
          <w:rFonts w:hint="eastAsia"/>
          <w:kern w:val="0"/>
        </w:rPr>
        <w:t>倾斜度（％）</w:t>
      </w:r>
      <w:r>
        <w:rPr>
          <w:kern w:val="0"/>
        </w:rPr>
        <w:t xml:space="preserve"> 1.2 </w:t>
      </w:r>
      <w:r>
        <w:rPr>
          <w:rFonts w:hint="eastAsia"/>
          <w:kern w:val="0"/>
        </w:rPr>
        <w:t>吊垂线：每孔检查</w:t>
      </w:r>
      <w:r>
        <w:rPr>
          <w:kern w:val="0"/>
        </w:rPr>
        <w:t xml:space="preserve">3 </w:t>
      </w:r>
      <w:r>
        <w:rPr>
          <w:rFonts w:hint="eastAsia"/>
          <w:kern w:val="0"/>
        </w:rPr>
        <w:t>片梁</w:t>
      </w:r>
      <w:r>
        <w:rPr>
          <w:kern w:val="0"/>
        </w:rPr>
        <w:t xml:space="preserve">3 </w:t>
      </w:r>
      <w:r>
        <w:rPr>
          <w:rFonts w:hint="eastAsia"/>
          <w:kern w:val="0"/>
        </w:rPr>
        <w:t>顶面纵向高程（</w:t>
      </w:r>
      <w:r>
        <w:rPr>
          <w:kern w:val="0"/>
        </w:rPr>
        <w:t>mm</w:t>
      </w:r>
      <w:r>
        <w:rPr>
          <w:rFonts w:hint="eastAsia"/>
          <w:kern w:val="0"/>
        </w:rPr>
        <w:t>）</w:t>
      </w:r>
      <w:r>
        <w:rPr>
          <w:kern w:val="0"/>
        </w:rPr>
        <w:t>+8</w:t>
      </w:r>
      <w:r>
        <w:rPr>
          <w:rFonts w:hint="eastAsia"/>
          <w:kern w:val="0"/>
        </w:rPr>
        <w:t>，</w:t>
      </w:r>
      <w:r>
        <w:rPr>
          <w:kern w:val="0"/>
        </w:rPr>
        <w:t xml:space="preserve">-5 </w:t>
      </w:r>
      <w:r>
        <w:rPr>
          <w:rFonts w:hint="eastAsia"/>
          <w:kern w:val="0"/>
        </w:rPr>
        <w:t>水准仪：抽查每孔</w:t>
      </w:r>
      <w:r>
        <w:rPr>
          <w:kern w:val="0"/>
        </w:rPr>
        <w:t xml:space="preserve">2 </w:t>
      </w:r>
      <w:r>
        <w:rPr>
          <w:rFonts w:hint="eastAsia"/>
          <w:kern w:val="0"/>
        </w:rPr>
        <w:t>片，每片</w:t>
      </w:r>
      <w:r>
        <w:rPr>
          <w:kern w:val="0"/>
        </w:rPr>
        <w:t xml:space="preserve">3 </w:t>
      </w:r>
      <w:r>
        <w:rPr>
          <w:rFonts w:hint="eastAsia"/>
          <w:kern w:val="0"/>
        </w:rPr>
        <w:t>点，相邻梁顶面高差（</w:t>
      </w:r>
      <w:r>
        <w:rPr>
          <w:kern w:val="0"/>
        </w:rPr>
        <w:t>mm</w:t>
      </w:r>
      <w:r>
        <w:rPr>
          <w:rFonts w:hint="eastAsia"/>
          <w:kern w:val="0"/>
        </w:rPr>
        <w:t>）</w:t>
      </w:r>
      <w:r>
        <w:rPr>
          <w:kern w:val="0"/>
        </w:rPr>
        <w:t xml:space="preserve">8 </w:t>
      </w:r>
      <w:r>
        <w:rPr>
          <w:rFonts w:hint="eastAsia"/>
          <w:kern w:val="0"/>
        </w:rPr>
        <w:t>尺量：每相邻梁（板）</w:t>
      </w:r>
    </w:p>
    <w:p>
      <w:pPr>
        <w:rPr>
          <w:kern w:val="0"/>
        </w:rPr>
      </w:pPr>
      <w:r>
        <w:rPr>
          <w:kern w:val="0"/>
        </w:rPr>
        <w:t xml:space="preserve">6.8.3 T </w:t>
      </w:r>
      <w:r>
        <w:rPr>
          <w:rFonts w:hint="eastAsia"/>
          <w:kern w:val="0"/>
        </w:rPr>
        <w:t>梁落梁就位</w:t>
      </w:r>
    </w:p>
    <w:p>
      <w:pPr>
        <w:rPr>
          <w:kern w:val="0"/>
        </w:rPr>
      </w:pPr>
      <w:r>
        <w:rPr>
          <w:rFonts w:hint="eastAsia"/>
          <w:kern w:val="0"/>
        </w:rPr>
        <w:t>由于</w:t>
      </w:r>
      <w:r>
        <w:rPr>
          <w:kern w:val="0"/>
        </w:rPr>
        <w:t xml:space="preserve">T </w:t>
      </w:r>
      <w:r>
        <w:rPr>
          <w:rFonts w:hint="eastAsia"/>
          <w:kern w:val="0"/>
        </w:rPr>
        <w:t>梁的稳定性较空心板差，所以这里重点描述</w:t>
      </w:r>
      <w:r>
        <w:rPr>
          <w:kern w:val="0"/>
        </w:rPr>
        <w:t xml:space="preserve">T </w:t>
      </w:r>
      <w:r>
        <w:rPr>
          <w:rFonts w:hint="eastAsia"/>
          <w:kern w:val="0"/>
        </w:rPr>
        <w:t>梁落梁就位的方法。</w:t>
      </w:r>
    </w:p>
    <w:p>
      <w:pPr>
        <w:rPr>
          <w:kern w:val="0"/>
        </w:rPr>
      </w:pPr>
      <w:r>
        <w:rPr>
          <w:rFonts w:hint="eastAsia"/>
          <w:kern w:val="0"/>
        </w:rPr>
        <w:t>在盖梁上测量放样，用墨线弹出</w:t>
      </w:r>
      <w:r>
        <w:rPr>
          <w:kern w:val="0"/>
        </w:rPr>
        <w:t xml:space="preserve">T </w:t>
      </w:r>
      <w:r>
        <w:rPr>
          <w:rFonts w:hint="eastAsia"/>
          <w:kern w:val="0"/>
        </w:rPr>
        <w:t>梁安装的准确位置，安装临时钢支座，要严格控制临时支座顶面标高，且比设计支座标高高出</w:t>
      </w:r>
      <w:r>
        <w:rPr>
          <w:kern w:val="0"/>
        </w:rPr>
        <w:t>3</w:t>
      </w:r>
      <w:r>
        <w:rPr>
          <w:rFonts w:hint="eastAsia"/>
          <w:kern w:val="0"/>
        </w:rPr>
        <w:t>～</w:t>
      </w:r>
      <w:r>
        <w:rPr>
          <w:kern w:val="0"/>
        </w:rPr>
        <w:t>5mm</w:t>
      </w:r>
      <w:r>
        <w:rPr>
          <w:rFonts w:hint="eastAsia"/>
          <w:kern w:val="0"/>
        </w:rPr>
        <w:t>，且位置要准确；</w:t>
      </w:r>
    </w:p>
    <w:p>
      <w:pPr>
        <w:rPr>
          <w:kern w:val="0"/>
        </w:rPr>
      </w:pPr>
      <w:r>
        <w:rPr>
          <w:rFonts w:hint="eastAsia"/>
          <w:kern w:val="0"/>
        </w:rPr>
        <w:t>落梁前，扒杆横移微调将</w:t>
      </w:r>
      <w:r>
        <w:rPr>
          <w:kern w:val="0"/>
        </w:rPr>
        <w:t xml:space="preserve">T </w:t>
      </w:r>
      <w:r>
        <w:rPr>
          <w:rFonts w:hint="eastAsia"/>
          <w:kern w:val="0"/>
        </w:rPr>
        <w:t>梁准确就位，落梁时两台起吊天车要将</w:t>
      </w:r>
      <w:r>
        <w:rPr>
          <w:kern w:val="0"/>
        </w:rPr>
        <w:t xml:space="preserve">T </w:t>
      </w:r>
      <w:r>
        <w:rPr>
          <w:rFonts w:hint="eastAsia"/>
          <w:kern w:val="0"/>
        </w:rPr>
        <w:t>梁两端同步下放，落梁到临时支座上，落梁后如</w:t>
      </w:r>
      <w:r>
        <w:rPr>
          <w:kern w:val="0"/>
        </w:rPr>
        <w:t xml:space="preserve">T </w:t>
      </w:r>
      <w:r>
        <w:rPr>
          <w:rFonts w:hint="eastAsia"/>
          <w:kern w:val="0"/>
        </w:rPr>
        <w:t>梁位置有偏，则用千斤顶进行微调，使之落位准确。</w:t>
      </w:r>
    </w:p>
    <w:p>
      <w:pPr>
        <w:rPr>
          <w:kern w:val="0"/>
        </w:rPr>
      </w:pPr>
      <w:r>
        <w:rPr>
          <w:kern w:val="0"/>
        </w:rPr>
        <w:t xml:space="preserve">6.8.4 </w:t>
      </w:r>
      <w:r>
        <w:rPr>
          <w:rFonts w:hint="eastAsia"/>
          <w:kern w:val="0"/>
        </w:rPr>
        <w:t>固定</w:t>
      </w:r>
      <w:r>
        <w:rPr>
          <w:kern w:val="0"/>
        </w:rPr>
        <w:t xml:space="preserve">T </w:t>
      </w:r>
      <w:r>
        <w:rPr>
          <w:rFonts w:hint="eastAsia"/>
          <w:kern w:val="0"/>
        </w:rPr>
        <w:t>梁</w:t>
      </w:r>
    </w:p>
    <w:p>
      <w:pPr>
        <w:rPr>
          <w:kern w:val="0"/>
        </w:rPr>
      </w:pPr>
      <w:r>
        <w:rPr>
          <w:rFonts w:hint="eastAsia"/>
          <w:kern w:val="0"/>
        </w:rPr>
        <w:t>每幅每跨</w:t>
      </w:r>
      <w:r>
        <w:rPr>
          <w:kern w:val="0"/>
        </w:rPr>
        <w:t xml:space="preserve">T </w:t>
      </w:r>
      <w:r>
        <w:rPr>
          <w:rFonts w:hint="eastAsia"/>
          <w:kern w:val="0"/>
        </w:rPr>
        <w:t>梁第一片边梁后，打斜撑和焊接钢筋把</w:t>
      </w:r>
      <w:r>
        <w:rPr>
          <w:kern w:val="0"/>
        </w:rPr>
        <w:t xml:space="preserve">T </w:t>
      </w:r>
      <w:r>
        <w:rPr>
          <w:rFonts w:hint="eastAsia"/>
          <w:kern w:val="0"/>
        </w:rPr>
        <w:t>梁撑稳，其余中梁和边梁安装就位应马上焊接横向连接钢筋连成整体，保证</w:t>
      </w:r>
      <w:r>
        <w:rPr>
          <w:kern w:val="0"/>
        </w:rPr>
        <w:t xml:space="preserve">T </w:t>
      </w:r>
      <w:r>
        <w:rPr>
          <w:rFonts w:hint="eastAsia"/>
          <w:kern w:val="0"/>
        </w:rPr>
        <w:t>梁的横向稳定。</w:t>
      </w:r>
    </w:p>
    <w:p>
      <w:pPr>
        <w:rPr>
          <w:kern w:val="0"/>
        </w:rPr>
        <w:sectPr>
          <w:footerReference w:type="even" r:id="rId39"/>
          <w:type w:val="nextPage"/>
          <w:pgSz w:w="11906" w:h="16838"/>
          <w:pgMar w:top="935" w:right="1800" w:bottom="1440" w:left="1800" w:header="851" w:footer="992" w:gutter="0"/>
          <w:pgNumType w:start="22"/>
          <w:cols w:space="708"/>
          <w:titlePg w:val="0"/>
          <w:docGrid w:type="lines" w:linePitch="312"/>
        </w:sectPr>
      </w:pPr>
      <w:r>
        <w:rPr>
          <w:kern w:val="0"/>
        </w:rPr>
        <w:t xml:space="preserve">6.8.5 </w:t>
      </w:r>
      <w:r>
        <w:rPr>
          <w:rFonts w:hint="eastAsia"/>
          <w:kern w:val="0"/>
        </w:rPr>
        <w:t>横隔板连接</w:t>
      </w:r>
    </w:p>
    <w:p>
      <w:pPr>
        <w:rPr>
          <w:kern w:val="0"/>
        </w:rPr>
      </w:pPr>
      <w:r>
        <w:rPr>
          <w:kern w:val="0"/>
        </w:rPr>
        <w:t xml:space="preserve">T </w:t>
      </w:r>
      <w:r>
        <w:rPr>
          <w:rFonts w:hint="eastAsia"/>
          <w:kern w:val="0"/>
        </w:rPr>
        <w:t>梁横隔板全部采用预埋钢筋，整体连接现浇的方案，当</w:t>
      </w:r>
      <w:r>
        <w:rPr>
          <w:kern w:val="0"/>
        </w:rPr>
        <w:t xml:space="preserve">2 </w:t>
      </w:r>
      <w:r>
        <w:rPr>
          <w:rFonts w:hint="eastAsia"/>
          <w:kern w:val="0"/>
        </w:rPr>
        <w:t>片相连</w:t>
      </w:r>
      <w:r>
        <w:rPr>
          <w:kern w:val="0"/>
        </w:rPr>
        <w:t xml:space="preserve">T </w:t>
      </w:r>
      <w:r>
        <w:rPr>
          <w:rFonts w:hint="eastAsia"/>
          <w:kern w:val="0"/>
        </w:rPr>
        <w:t>梁安装就位后，我们用整体式模板一次性浇筑。</w:t>
      </w:r>
    </w:p>
    <w:p>
      <w:pPr>
        <w:rPr>
          <w:kern w:val="0"/>
        </w:rPr>
      </w:pPr>
      <w:r>
        <w:rPr>
          <w:kern w:val="0"/>
        </w:rPr>
        <w:t xml:space="preserve">6.8.6 </w:t>
      </w:r>
      <w:r>
        <w:rPr>
          <w:rFonts w:hint="eastAsia"/>
          <w:kern w:val="0"/>
        </w:rPr>
        <w:t>湿接缝浇注</w:t>
      </w:r>
    </w:p>
    <w:p>
      <w:pPr>
        <w:rPr>
          <w:kern w:val="0"/>
        </w:rPr>
      </w:pPr>
      <w:r>
        <w:rPr>
          <w:rFonts w:hint="eastAsia"/>
          <w:kern w:val="0"/>
        </w:rPr>
        <w:t>首先把湿接缝处的砼表面凿毛，装好吊模，绑扎好接缝钢筋，冲洗干净，即可浇注砼，砼配合比与主梁一样，必须达到</w:t>
      </w:r>
      <w:r>
        <w:rPr>
          <w:kern w:val="0"/>
        </w:rPr>
        <w:t xml:space="preserve">40 </w:t>
      </w:r>
      <w:r>
        <w:rPr>
          <w:rFonts w:hint="eastAsia"/>
          <w:kern w:val="0"/>
        </w:rPr>
        <w:t>号。</w:t>
      </w:r>
    </w:p>
    <w:p>
      <w:pPr>
        <w:rPr>
          <w:kern w:val="0"/>
        </w:rPr>
      </w:pPr>
      <w:r>
        <w:rPr>
          <w:kern w:val="0"/>
        </w:rPr>
        <w:t xml:space="preserve">6.8.7 </w:t>
      </w:r>
      <w:r>
        <w:rPr>
          <w:rFonts w:hint="eastAsia"/>
          <w:kern w:val="0"/>
        </w:rPr>
        <w:t>伸缩缝</w:t>
      </w:r>
    </w:p>
    <w:p>
      <w:pPr>
        <w:rPr>
          <w:kern w:val="0"/>
        </w:rPr>
      </w:pPr>
      <w:r>
        <w:rPr>
          <w:rFonts w:hint="eastAsia"/>
          <w:kern w:val="0"/>
        </w:rPr>
        <w:t>采用</w:t>
      </w:r>
      <w:r>
        <w:rPr>
          <w:kern w:val="0"/>
        </w:rPr>
        <w:t xml:space="preserve">D-80 </w:t>
      </w:r>
      <w:r>
        <w:rPr>
          <w:rFonts w:hint="eastAsia"/>
          <w:kern w:val="0"/>
        </w:rPr>
        <w:t>伸缩缝。预制</w:t>
      </w:r>
      <w:r>
        <w:rPr>
          <w:kern w:val="0"/>
        </w:rPr>
        <w:t xml:space="preserve">T </w:t>
      </w:r>
      <w:r>
        <w:rPr>
          <w:rFonts w:hint="eastAsia"/>
          <w:kern w:val="0"/>
        </w:rPr>
        <w:t>梁时注意预留槽口和预埋钢筋，伸缩缝由生产厂家安装或在厂家的指导下安装。</w:t>
      </w:r>
    </w:p>
    <w:p>
      <w:pPr>
        <w:rPr>
          <w:kern w:val="0"/>
        </w:rPr>
      </w:pPr>
      <w:r>
        <w:rPr>
          <w:kern w:val="0"/>
        </w:rPr>
        <w:t xml:space="preserve">6.9 </w:t>
      </w:r>
      <w:r>
        <w:rPr>
          <w:rFonts w:hint="eastAsia"/>
          <w:kern w:val="0"/>
        </w:rPr>
        <w:t>桥面铺装施工</w:t>
      </w:r>
    </w:p>
    <w:p>
      <w:pPr>
        <w:rPr>
          <w:kern w:val="0"/>
        </w:rPr>
      </w:pPr>
      <w:r>
        <w:rPr>
          <w:rFonts w:hint="eastAsia"/>
          <w:kern w:val="0"/>
        </w:rPr>
        <w:t>本标段工程桥面铺装面层为</w:t>
      </w:r>
      <w:r>
        <w:rPr>
          <w:kern w:val="0"/>
        </w:rPr>
        <w:t xml:space="preserve">10cmC40 </w:t>
      </w:r>
      <w:r>
        <w:rPr>
          <w:rFonts w:hint="eastAsia"/>
          <w:kern w:val="0"/>
        </w:rPr>
        <w:t>砼铺装层。</w:t>
      </w:r>
    </w:p>
    <w:p>
      <w:pPr>
        <w:rPr>
          <w:kern w:val="0"/>
        </w:rPr>
      </w:pPr>
      <w:r>
        <w:rPr>
          <w:rFonts w:hint="eastAsia"/>
          <w:kern w:val="0"/>
        </w:rPr>
        <w:t>桥面铺装施工工艺流程框图详见附图（四）。</w:t>
      </w:r>
    </w:p>
    <w:p>
      <w:pPr>
        <w:rPr>
          <w:kern w:val="0"/>
        </w:rPr>
      </w:pPr>
      <w:r>
        <w:rPr>
          <w:kern w:val="0"/>
        </w:rPr>
        <w:t xml:space="preserve">6.9.1 </w:t>
      </w:r>
      <w:r>
        <w:rPr>
          <w:rFonts w:hint="eastAsia"/>
          <w:kern w:val="0"/>
        </w:rPr>
        <w:t>前期准备</w:t>
      </w:r>
    </w:p>
    <w:p>
      <w:pPr>
        <w:rPr>
          <w:kern w:val="0"/>
        </w:rPr>
      </w:pPr>
      <w:r>
        <w:rPr>
          <w:rFonts w:hint="eastAsia"/>
          <w:kern w:val="0"/>
        </w:rPr>
        <w:t>（</w:t>
      </w:r>
      <w:r>
        <w:rPr>
          <w:kern w:val="0"/>
        </w:rPr>
        <w:t>1</w:t>
      </w:r>
      <w:r>
        <w:rPr>
          <w:rFonts w:hint="eastAsia"/>
          <w:kern w:val="0"/>
        </w:rPr>
        <w:t>）、认真复测预制板面标高，对全线桥面的横坡和纵坡按设计及规范要求进行调整和确定。</w:t>
      </w:r>
    </w:p>
    <w:p>
      <w:pPr>
        <w:rPr>
          <w:kern w:val="0"/>
        </w:rPr>
      </w:pPr>
      <w:r>
        <w:rPr>
          <w:rFonts w:hint="eastAsia"/>
          <w:kern w:val="0"/>
        </w:rPr>
        <w:t>（</w:t>
      </w:r>
      <w:r>
        <w:rPr>
          <w:kern w:val="0"/>
        </w:rPr>
        <w:t>2</w:t>
      </w:r>
      <w:r>
        <w:rPr>
          <w:rFonts w:hint="eastAsia"/>
          <w:kern w:val="0"/>
        </w:rPr>
        <w:t>）、测放桥面铺装控制点，并采用</w:t>
      </w:r>
      <w:r>
        <w:rPr>
          <w:kern w:val="0"/>
        </w:rPr>
        <w:t>60mm</w:t>
      </w:r>
      <w:r>
        <w:rPr>
          <w:rFonts w:hint="eastAsia"/>
          <w:kern w:val="0"/>
        </w:rPr>
        <w:t>×</w:t>
      </w:r>
      <w:r>
        <w:rPr>
          <w:kern w:val="0"/>
        </w:rPr>
        <w:t xml:space="preserve">80mm </w:t>
      </w:r>
      <w:r>
        <w:rPr>
          <w:rFonts w:hint="eastAsia"/>
          <w:kern w:val="0"/>
        </w:rPr>
        <w:t>钢方管连接各控制点作为桥面施工的标高控制线，控制点的间距需合理选择。</w:t>
      </w:r>
    </w:p>
    <w:p>
      <w:pPr>
        <w:rPr>
          <w:kern w:val="0"/>
        </w:rPr>
      </w:pPr>
      <w:r>
        <w:rPr>
          <w:rFonts w:hint="eastAsia"/>
          <w:kern w:val="0"/>
        </w:rPr>
        <w:t>（</w:t>
      </w:r>
      <w:r>
        <w:rPr>
          <w:kern w:val="0"/>
        </w:rPr>
        <w:t>3</w:t>
      </w:r>
      <w:r>
        <w:rPr>
          <w:rFonts w:hint="eastAsia"/>
          <w:kern w:val="0"/>
        </w:rPr>
        <w:t>）、采用高压水对桥面进行冲洗，冲洗后清除桥面上可能存有的积水。</w:t>
      </w:r>
    </w:p>
    <w:p>
      <w:pPr>
        <w:rPr>
          <w:kern w:val="0"/>
        </w:rPr>
      </w:pPr>
      <w:r>
        <w:rPr>
          <w:kern w:val="0"/>
        </w:rPr>
        <w:t xml:space="preserve">6.9.2 </w:t>
      </w:r>
      <w:r>
        <w:rPr>
          <w:rFonts w:hint="eastAsia"/>
          <w:kern w:val="0"/>
        </w:rPr>
        <w:t>钢筋绑扎</w:t>
      </w:r>
    </w:p>
    <w:p>
      <w:pPr>
        <w:rPr>
          <w:kern w:val="0"/>
        </w:rPr>
      </w:pPr>
      <w:r>
        <w:rPr>
          <w:rFonts w:hint="eastAsia"/>
          <w:kern w:val="0"/>
        </w:rPr>
        <w:t>（</w:t>
      </w:r>
      <w:r>
        <w:rPr>
          <w:kern w:val="0"/>
        </w:rPr>
        <w:t>1</w:t>
      </w:r>
      <w:r>
        <w:rPr>
          <w:rFonts w:hint="eastAsia"/>
          <w:kern w:val="0"/>
        </w:rPr>
        <w:t>）、钢筋进场必须具备质保书，并按照规定进行取样试验，钢筋下料必须严格按照图纸施工。</w:t>
      </w:r>
    </w:p>
    <w:p>
      <w:pPr>
        <w:rPr>
          <w:kern w:val="0"/>
        </w:rPr>
      </w:pPr>
      <w:r>
        <w:rPr>
          <w:rFonts w:hint="eastAsia"/>
          <w:kern w:val="0"/>
        </w:rPr>
        <w:t>（</w:t>
      </w:r>
      <w:r>
        <w:rPr>
          <w:kern w:val="0"/>
        </w:rPr>
        <w:t>2</w:t>
      </w:r>
      <w:r>
        <w:rPr>
          <w:rFonts w:hint="eastAsia"/>
          <w:kern w:val="0"/>
        </w:rPr>
        <w:t>）、在布置钢筋网片时应严格控制间距，注意绑扎是否牢固。</w:t>
      </w:r>
    </w:p>
    <w:p>
      <w:pPr>
        <w:rPr>
          <w:kern w:val="0"/>
        </w:rPr>
      </w:pPr>
      <w:r>
        <w:rPr>
          <w:rFonts w:hint="eastAsia"/>
          <w:kern w:val="0"/>
        </w:rPr>
        <w:t>（</w:t>
      </w:r>
      <w:r>
        <w:rPr>
          <w:kern w:val="0"/>
        </w:rPr>
        <w:t>3</w:t>
      </w:r>
      <w:r>
        <w:rPr>
          <w:rFonts w:hint="eastAsia"/>
          <w:kern w:val="0"/>
        </w:rPr>
        <w:t>）、布置固定防撞栏模板所用的预埋钢筋。</w:t>
      </w:r>
    </w:p>
    <w:p>
      <w:pPr>
        <w:rPr>
          <w:kern w:val="0"/>
        </w:rPr>
      </w:pPr>
      <w:r>
        <w:rPr>
          <w:kern w:val="0"/>
        </w:rPr>
        <w:t xml:space="preserve">6.9.3 </w:t>
      </w:r>
      <w:r>
        <w:rPr>
          <w:rFonts w:hint="eastAsia"/>
          <w:kern w:val="0"/>
        </w:rPr>
        <w:t>混凝土浇筑</w:t>
      </w:r>
    </w:p>
    <w:p>
      <w:pPr>
        <w:rPr>
          <w:kern w:val="0"/>
        </w:rPr>
      </w:pPr>
      <w:r>
        <w:rPr>
          <w:rFonts w:hint="eastAsia"/>
          <w:kern w:val="0"/>
        </w:rPr>
        <w:t>（</w:t>
      </w:r>
      <w:r>
        <w:rPr>
          <w:kern w:val="0"/>
        </w:rPr>
        <w:t>1</w:t>
      </w:r>
      <w:r>
        <w:rPr>
          <w:rFonts w:hint="eastAsia"/>
          <w:kern w:val="0"/>
        </w:rPr>
        <w:t>）、布置砼水平运输和垂直运输方案。</w:t>
      </w:r>
    </w:p>
    <w:p>
      <w:pPr>
        <w:rPr>
          <w:kern w:val="0"/>
        </w:rPr>
      </w:pPr>
      <w:r>
        <w:rPr>
          <w:rFonts w:hint="eastAsia"/>
          <w:kern w:val="0"/>
        </w:rPr>
        <w:t>（</w:t>
      </w:r>
      <w:r>
        <w:rPr>
          <w:kern w:val="0"/>
        </w:rPr>
        <w:t>2</w:t>
      </w:r>
      <w:r>
        <w:rPr>
          <w:rFonts w:hint="eastAsia"/>
          <w:kern w:val="0"/>
        </w:rPr>
        <w:t>）、控制好砼坍落度，石料粒径大小。</w:t>
      </w:r>
    </w:p>
    <w:p>
      <w:pPr>
        <w:rPr>
          <w:kern w:val="0"/>
        </w:rPr>
      </w:pPr>
      <w:r>
        <w:rPr>
          <w:rFonts w:hint="eastAsia"/>
          <w:kern w:val="0"/>
        </w:rPr>
        <w:t>（</w:t>
      </w:r>
      <w:r>
        <w:rPr>
          <w:kern w:val="0"/>
        </w:rPr>
        <w:t>3</w:t>
      </w:r>
      <w:r>
        <w:rPr>
          <w:rFonts w:hint="eastAsia"/>
          <w:kern w:val="0"/>
        </w:rPr>
        <w:t>）、振捣采用插入式与平板式振动器结合使用，利用滚筒整平桥面。</w:t>
      </w:r>
    </w:p>
    <w:p>
      <w:pPr>
        <w:rPr>
          <w:kern w:val="0"/>
        </w:rPr>
      </w:pPr>
      <w:r>
        <w:rPr>
          <w:rFonts w:hint="eastAsia"/>
          <w:kern w:val="0"/>
        </w:rPr>
        <w:t>（</w:t>
      </w:r>
      <w:r>
        <w:rPr>
          <w:kern w:val="0"/>
        </w:rPr>
        <w:t>4</w:t>
      </w:r>
      <w:r>
        <w:rPr>
          <w:rFonts w:hint="eastAsia"/>
          <w:kern w:val="0"/>
        </w:rPr>
        <w:t>）、浇筑完成后及时整平抹面，并进行拉毛和养护。</w:t>
      </w:r>
    </w:p>
    <w:p>
      <w:pPr>
        <w:rPr>
          <w:kern w:val="0"/>
        </w:rPr>
      </w:pPr>
      <w:r>
        <w:rPr>
          <w:kern w:val="0"/>
        </w:rPr>
        <w:t xml:space="preserve">6.9.4 </w:t>
      </w:r>
      <w:r>
        <w:rPr>
          <w:rFonts w:hint="eastAsia"/>
          <w:kern w:val="0"/>
        </w:rPr>
        <w:t>在混凝土终凝后设横向缩缝</w:t>
      </w:r>
    </w:p>
    <w:p>
      <w:pPr>
        <w:rPr>
          <w:kern w:val="0"/>
        </w:rPr>
      </w:pPr>
      <w:r>
        <w:rPr>
          <w:rFonts w:hint="eastAsia"/>
          <w:kern w:val="0"/>
        </w:rPr>
        <w:t>间距</w:t>
      </w:r>
      <w:r>
        <w:rPr>
          <w:kern w:val="0"/>
        </w:rPr>
        <w:t xml:space="preserve">5m </w:t>
      </w:r>
      <w:r>
        <w:rPr>
          <w:rFonts w:hint="eastAsia"/>
          <w:kern w:val="0"/>
        </w:rPr>
        <w:t>锯缝，缝深</w:t>
      </w:r>
      <w:r>
        <w:rPr>
          <w:kern w:val="0"/>
        </w:rPr>
        <w:t>2cm</w:t>
      </w:r>
      <w:r>
        <w:rPr>
          <w:rFonts w:hint="eastAsia"/>
          <w:kern w:val="0"/>
        </w:rPr>
        <w:t>，宽</w:t>
      </w:r>
      <w:r>
        <w:rPr>
          <w:kern w:val="0"/>
        </w:rPr>
        <w:t>0.5cm</w:t>
      </w:r>
      <w:r>
        <w:rPr>
          <w:rFonts w:hint="eastAsia"/>
          <w:kern w:val="0"/>
        </w:rPr>
        <w:t>，并用沥青将缩缝填塞，纵向不设缩缝。</w:t>
      </w:r>
    </w:p>
    <w:p>
      <w:pPr>
        <w:rPr>
          <w:kern w:val="0"/>
        </w:rPr>
      </w:pPr>
      <w:r>
        <w:rPr>
          <w:kern w:val="0"/>
        </w:rPr>
        <w:t xml:space="preserve">6.9.5 </w:t>
      </w:r>
      <w:r>
        <w:rPr>
          <w:rFonts w:hint="eastAsia"/>
          <w:kern w:val="0"/>
        </w:rPr>
        <w:t>养护</w:t>
      </w:r>
    </w:p>
    <w:p>
      <w:pPr>
        <w:rPr>
          <w:kern w:val="0"/>
        </w:rPr>
      </w:pPr>
      <w:r>
        <w:rPr>
          <w:rFonts w:hint="eastAsia"/>
          <w:kern w:val="0"/>
        </w:rPr>
        <w:t>采用人工经常洒水进行养护，用草袋覆盖混凝土面板洒水养护，始终保持混凝土表面潮湿，养护期不宜少于</w:t>
      </w:r>
      <w:r>
        <w:rPr>
          <w:kern w:val="0"/>
        </w:rPr>
        <w:t>14</w:t>
      </w:r>
      <w:r>
        <w:rPr>
          <w:rFonts w:hint="eastAsia"/>
          <w:kern w:val="0"/>
        </w:rPr>
        <w:t>～</w:t>
      </w:r>
      <w:r>
        <w:rPr>
          <w:kern w:val="0"/>
        </w:rPr>
        <w:t xml:space="preserve">21 </w:t>
      </w:r>
      <w:r>
        <w:rPr>
          <w:rFonts w:hint="eastAsia"/>
          <w:kern w:val="0"/>
        </w:rPr>
        <w:t>天。养护期内应封闭交通，以免混凝土路面表层受损。</w:t>
      </w:r>
    </w:p>
    <w:p>
      <w:pPr>
        <w:rPr>
          <w:kern w:val="0"/>
        </w:rPr>
      </w:pPr>
      <w:r>
        <w:rPr>
          <w:kern w:val="0"/>
        </w:rPr>
        <w:t xml:space="preserve">6.9.6 </w:t>
      </w:r>
      <w:r>
        <w:rPr>
          <w:rFonts w:hint="eastAsia"/>
          <w:kern w:val="0"/>
        </w:rPr>
        <w:t>注意事项</w:t>
      </w:r>
    </w:p>
    <w:p>
      <w:pPr>
        <w:rPr>
          <w:kern w:val="0"/>
        </w:rPr>
      </w:pPr>
      <w:r>
        <w:rPr>
          <w:rFonts w:hint="eastAsia"/>
          <w:kern w:val="0"/>
        </w:rPr>
        <w:t>注意现浇桥面砼铺装层施工完毕后要及时养护，以避免砼产生过大的收缩裂缝。</w:t>
      </w:r>
    </w:p>
    <w:p>
      <w:pPr>
        <w:rPr>
          <w:kern w:val="0"/>
        </w:rPr>
      </w:pPr>
      <w:r>
        <w:rPr>
          <w:kern w:val="0"/>
        </w:rPr>
        <w:t xml:space="preserve">6.9.7 </w:t>
      </w:r>
      <w:r>
        <w:rPr>
          <w:rFonts w:hint="eastAsia"/>
          <w:kern w:val="0"/>
        </w:rPr>
        <w:t>桥面铺装质量检查评定表：</w:t>
      </w:r>
    </w:p>
    <w:p>
      <w:pPr>
        <w:rPr>
          <w:rFonts w:hint="eastAsia"/>
          <w:kern w:val="0"/>
        </w:rPr>
      </w:pPr>
      <w:r>
        <w:rPr>
          <w:rFonts w:hint="eastAsia"/>
          <w:kern w:val="0"/>
        </w:rPr>
        <w:t>桥面铺装检查项目</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475"/>
        <w:gridCol w:w="426"/>
        <w:gridCol w:w="680"/>
        <w:gridCol w:w="1720"/>
        <w:gridCol w:w="1200"/>
        <w:gridCol w:w="906"/>
        <w:gridCol w:w="211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867" w:type="pct"/>
            <w:vAlign w:val="center"/>
          </w:tcPr>
          <w:p>
            <w:pPr>
              <w:rPr>
                <w:rFonts w:hint="eastAsia"/>
                <w:kern w:val="0"/>
              </w:rPr>
            </w:pPr>
            <w:r>
              <w:rPr>
                <w:rFonts w:hint="eastAsia"/>
                <w:kern w:val="0"/>
              </w:rPr>
              <w:t>项次</w:t>
            </w:r>
          </w:p>
        </w:tc>
        <w:tc>
          <w:tcPr>
            <w:tcW w:w="1653" w:type="pct"/>
            <w:gridSpan w:val="3"/>
            <w:vAlign w:val="center"/>
          </w:tcPr>
          <w:p>
            <w:pPr>
              <w:rPr>
                <w:rFonts w:hint="eastAsia"/>
                <w:kern w:val="0"/>
              </w:rPr>
            </w:pPr>
            <w:r>
              <w:rPr>
                <w:rFonts w:hint="eastAsia"/>
                <w:kern w:val="0"/>
              </w:rPr>
              <w:t>检查项目</w:t>
            </w:r>
          </w:p>
        </w:tc>
        <w:tc>
          <w:tcPr>
            <w:tcW w:w="1238" w:type="pct"/>
            <w:gridSpan w:val="2"/>
            <w:vAlign w:val="center"/>
          </w:tcPr>
          <w:p>
            <w:pPr>
              <w:rPr>
                <w:rFonts w:hint="eastAsia"/>
                <w:kern w:val="0"/>
              </w:rPr>
            </w:pPr>
            <w:r>
              <w:rPr>
                <w:rFonts w:hint="eastAsia"/>
                <w:kern w:val="0"/>
              </w:rPr>
              <w:t>规定值或允许偏差</w:t>
            </w:r>
          </w:p>
        </w:tc>
        <w:tc>
          <w:tcPr>
            <w:tcW w:w="1242" w:type="pct"/>
            <w:vAlign w:val="center"/>
          </w:tcPr>
          <w:p>
            <w:pPr>
              <w:rPr>
                <w:rFonts w:hint="eastAsia"/>
                <w:kern w:val="0"/>
              </w:rPr>
            </w:pPr>
            <w:r>
              <w:rPr>
                <w:rFonts w:hint="eastAsia"/>
                <w:kern w:val="0"/>
              </w:rPr>
              <w:t>检查方法（每幅车道）</w:t>
            </w:r>
          </w:p>
        </w:tc>
      </w:tr>
      <w:tr>
        <w:tblPrEx>
          <w:tblW w:w="5000" w:type="pct"/>
          <w:tblCellMar>
            <w:top w:w="0" w:type="dxa"/>
            <w:left w:w="108" w:type="dxa"/>
            <w:bottom w:w="0" w:type="dxa"/>
            <w:right w:w="108" w:type="dxa"/>
          </w:tblCellMar>
          <w:tblLook w:val="0000"/>
        </w:tblPrEx>
        <w:tc>
          <w:tcPr>
            <w:tcW w:w="867" w:type="pct"/>
            <w:vAlign w:val="center"/>
          </w:tcPr>
          <w:p>
            <w:pPr>
              <w:rPr>
                <w:rFonts w:hint="eastAsia"/>
                <w:kern w:val="0"/>
              </w:rPr>
            </w:pPr>
            <w:r>
              <w:rPr>
                <w:rFonts w:hint="eastAsia"/>
                <w:kern w:val="0"/>
              </w:rPr>
              <w:t>1</w:t>
            </w:r>
          </w:p>
        </w:tc>
        <w:tc>
          <w:tcPr>
            <w:tcW w:w="1653" w:type="pct"/>
            <w:gridSpan w:val="3"/>
            <w:vAlign w:val="center"/>
          </w:tcPr>
          <w:p>
            <w:pPr>
              <w:rPr>
                <w:rFonts w:hint="eastAsia"/>
                <w:kern w:val="0"/>
              </w:rPr>
            </w:pPr>
            <w:r>
              <w:rPr>
                <w:rFonts w:hint="eastAsia"/>
                <w:kern w:val="0"/>
              </w:rPr>
              <w:t>强度或压实度</w:t>
            </w:r>
          </w:p>
        </w:tc>
        <w:tc>
          <w:tcPr>
            <w:tcW w:w="1238" w:type="pct"/>
            <w:gridSpan w:val="2"/>
            <w:vAlign w:val="center"/>
          </w:tcPr>
          <w:p>
            <w:pPr>
              <w:rPr>
                <w:rFonts w:hint="eastAsia"/>
                <w:kern w:val="0"/>
              </w:rPr>
            </w:pPr>
            <w:r>
              <w:rPr>
                <w:rFonts w:hint="eastAsia"/>
                <w:kern w:val="0"/>
              </w:rPr>
              <w:t>在合格标准内</w:t>
            </w:r>
          </w:p>
        </w:tc>
        <w:tc>
          <w:tcPr>
            <w:tcW w:w="1242" w:type="pct"/>
            <w:vAlign w:val="center"/>
          </w:tcPr>
          <w:p>
            <w:pPr>
              <w:rPr>
                <w:rFonts w:hint="eastAsia"/>
                <w:kern w:val="0"/>
              </w:rPr>
            </w:pPr>
            <w:r>
              <w:rPr>
                <w:rFonts w:hint="eastAsia"/>
                <w:kern w:val="0"/>
              </w:rPr>
              <w:t>按JIJ071-98附录B或D检查</w:t>
            </w:r>
          </w:p>
        </w:tc>
      </w:tr>
      <w:tr>
        <w:tblPrEx>
          <w:tblW w:w="5000" w:type="pct"/>
          <w:tblCellMar>
            <w:top w:w="0" w:type="dxa"/>
            <w:left w:w="108" w:type="dxa"/>
            <w:bottom w:w="0" w:type="dxa"/>
            <w:right w:w="108" w:type="dxa"/>
          </w:tblCellMar>
          <w:tblLook w:val="0000"/>
        </w:tblPrEx>
        <w:trPr>
          <w:trHeight w:val="613"/>
        </w:trPr>
        <w:tc>
          <w:tcPr>
            <w:tcW w:w="867" w:type="pct"/>
            <w:vAlign w:val="center"/>
          </w:tcPr>
          <w:p>
            <w:pPr>
              <w:rPr>
                <w:rFonts w:hint="eastAsia"/>
                <w:kern w:val="0"/>
              </w:rPr>
            </w:pPr>
            <w:r>
              <w:rPr>
                <w:rFonts w:hint="eastAsia"/>
                <w:kern w:val="0"/>
              </w:rPr>
              <w:t>2</w:t>
            </w:r>
          </w:p>
        </w:tc>
        <w:tc>
          <w:tcPr>
            <w:tcW w:w="1653" w:type="pct"/>
            <w:gridSpan w:val="3"/>
            <w:vAlign w:val="center"/>
          </w:tcPr>
          <w:p>
            <w:pPr>
              <w:rPr>
                <w:rFonts w:hint="eastAsia"/>
                <w:kern w:val="0"/>
              </w:rPr>
            </w:pPr>
            <w:r>
              <w:rPr>
                <w:rFonts w:hint="eastAsia"/>
                <w:kern w:val="0"/>
              </w:rPr>
              <w:t>厚度（mm</w:t>
            </w:r>
            <w:r>
              <w:rPr>
                <w:kern w:val="0"/>
              </w:rPr>
              <w:t>）</w:t>
            </w:r>
          </w:p>
        </w:tc>
        <w:tc>
          <w:tcPr>
            <w:tcW w:w="1238" w:type="pct"/>
            <w:gridSpan w:val="2"/>
            <w:vAlign w:val="center"/>
          </w:tcPr>
          <w:p>
            <w:pPr>
              <w:rPr>
                <w:rFonts w:hint="eastAsia"/>
                <w:kern w:val="0"/>
              </w:rPr>
            </w:pPr>
            <w:r>
              <w:rPr>
                <w:kern w:val="0"/>
              </w:rPr>
              <w:t>+10</w:t>
            </w:r>
            <w:r>
              <w:rPr>
                <w:rFonts w:hint="eastAsia"/>
                <w:kern w:val="0"/>
              </w:rPr>
              <w:t>，－</w:t>
            </w:r>
            <w:r>
              <w:rPr>
                <w:kern w:val="0"/>
              </w:rPr>
              <w:t>5</w:t>
            </w:r>
          </w:p>
        </w:tc>
        <w:tc>
          <w:tcPr>
            <w:tcW w:w="1242" w:type="pct"/>
            <w:vAlign w:val="center"/>
          </w:tcPr>
          <w:p>
            <w:pPr>
              <w:rPr>
                <w:rFonts w:hint="eastAsia"/>
                <w:kern w:val="0"/>
              </w:rPr>
            </w:pPr>
            <w:r>
              <w:rPr>
                <w:rFonts w:hint="eastAsia"/>
                <w:kern w:val="0"/>
              </w:rPr>
              <w:t>对比检查桥面浇筑前后标高，每100m5处</w:t>
            </w:r>
          </w:p>
        </w:tc>
      </w:tr>
      <w:tr>
        <w:tblPrEx>
          <w:tblW w:w="5000" w:type="pct"/>
          <w:tblCellMar>
            <w:top w:w="0" w:type="dxa"/>
            <w:left w:w="108" w:type="dxa"/>
            <w:bottom w:w="0" w:type="dxa"/>
            <w:right w:w="108" w:type="dxa"/>
          </w:tblCellMar>
          <w:tblLook w:val="0000"/>
        </w:tblPrEx>
        <w:trPr>
          <w:cantSplit/>
        </w:trPr>
        <w:tc>
          <w:tcPr>
            <w:tcW w:w="867" w:type="pct"/>
            <w:vMerge w:val="restart"/>
            <w:vAlign w:val="center"/>
          </w:tcPr>
          <w:p>
            <w:pPr>
              <w:rPr>
                <w:rFonts w:hint="eastAsia"/>
                <w:kern w:val="0"/>
              </w:rPr>
            </w:pPr>
            <w:r>
              <w:rPr>
                <w:rFonts w:hint="eastAsia"/>
                <w:kern w:val="0"/>
              </w:rPr>
              <w:t>3</w:t>
            </w:r>
          </w:p>
        </w:tc>
        <w:tc>
          <w:tcPr>
            <w:tcW w:w="241" w:type="pct"/>
            <w:vMerge w:val="restart"/>
            <w:tcBorders>
              <w:right w:val="single" w:sz="8" w:space="0" w:color="000000"/>
            </w:tcBorders>
            <w:vAlign w:val="center"/>
          </w:tcPr>
          <w:p>
            <w:pPr>
              <w:rPr>
                <w:rFonts w:hint="eastAsia"/>
                <w:kern w:val="0"/>
              </w:rPr>
            </w:pPr>
            <w:r>
              <w:rPr>
                <w:rFonts w:hint="eastAsia"/>
                <w:kern w:val="0"/>
              </w:rPr>
              <w:t>平整度</w:t>
            </w:r>
          </w:p>
        </w:tc>
        <w:tc>
          <w:tcPr>
            <w:tcW w:w="401" w:type="pct"/>
            <w:vMerge w:val="restart"/>
            <w:tcBorders>
              <w:right w:val="single" w:sz="8" w:space="0" w:color="000000"/>
            </w:tcBorders>
            <w:vAlign w:val="center"/>
          </w:tcPr>
          <w:p>
            <w:pPr>
              <w:rPr>
                <w:rFonts w:hint="eastAsia"/>
                <w:kern w:val="0"/>
              </w:rPr>
            </w:pPr>
            <w:r>
              <w:rPr>
                <w:rFonts w:hint="eastAsia"/>
                <w:kern w:val="0"/>
              </w:rPr>
              <w:t>高速一级公路</w:t>
            </w:r>
          </w:p>
        </w:tc>
        <w:tc>
          <w:tcPr>
            <w:tcW w:w="1011" w:type="pct"/>
            <w:tcBorders>
              <w:left w:val="single" w:sz="8" w:space="0" w:color="000000"/>
            </w:tcBorders>
            <w:vAlign w:val="center"/>
          </w:tcPr>
          <w:p>
            <w:pPr>
              <w:rPr>
                <w:rFonts w:hint="eastAsia"/>
                <w:kern w:val="0"/>
              </w:rPr>
            </w:pPr>
          </w:p>
        </w:tc>
        <w:tc>
          <w:tcPr>
            <w:tcW w:w="705" w:type="pct"/>
            <w:tcBorders>
              <w:right w:val="single" w:sz="8" w:space="0" w:color="000000"/>
            </w:tcBorders>
            <w:vAlign w:val="center"/>
          </w:tcPr>
          <w:p>
            <w:pPr>
              <w:rPr>
                <w:kern w:val="0"/>
                <w:sz w:val="20"/>
                <w:szCs w:val="20"/>
              </w:rPr>
            </w:pPr>
            <w:r>
              <w:rPr>
                <w:rFonts w:hint="eastAsia"/>
                <w:kern w:val="0"/>
              </w:rPr>
              <w:t>沥青砼</w:t>
            </w:r>
          </w:p>
          <w:p>
            <w:pPr>
              <w:rPr>
                <w:rFonts w:hint="eastAsia"/>
                <w:kern w:val="0"/>
              </w:rPr>
            </w:pPr>
          </w:p>
        </w:tc>
        <w:tc>
          <w:tcPr>
            <w:tcW w:w="533" w:type="pct"/>
            <w:tcBorders>
              <w:left w:val="single" w:sz="8" w:space="0" w:color="000000"/>
            </w:tcBorders>
            <w:vAlign w:val="center"/>
          </w:tcPr>
          <w:p>
            <w:pPr>
              <w:rPr>
                <w:kern w:val="0"/>
                <w:sz w:val="20"/>
                <w:szCs w:val="20"/>
              </w:rPr>
            </w:pPr>
            <w:r>
              <w:rPr>
                <w:rFonts w:hint="eastAsia"/>
                <w:kern w:val="0"/>
              </w:rPr>
              <w:t>水泥砼</w:t>
            </w:r>
          </w:p>
          <w:p>
            <w:pPr>
              <w:rPr>
                <w:rFonts w:hint="eastAsia"/>
                <w:kern w:val="0"/>
              </w:rPr>
            </w:pPr>
          </w:p>
        </w:tc>
        <w:tc>
          <w:tcPr>
            <w:tcW w:w="1242" w:type="pct"/>
            <w:vMerge w:val="restart"/>
            <w:vAlign w:val="center"/>
          </w:tcPr>
          <w:p>
            <w:pPr>
              <w:rPr>
                <w:rFonts w:hint="eastAsia"/>
                <w:kern w:val="0"/>
              </w:rPr>
            </w:pPr>
            <w:r>
              <w:rPr>
                <w:rFonts w:hint="eastAsia"/>
                <w:kern w:val="0"/>
              </w:rPr>
              <w:t>用平整度仪，全桥每车道连续检测，每100m计算IRI或。</w:t>
            </w:r>
          </w:p>
        </w:tc>
      </w:tr>
      <w:tr>
        <w:tblPrEx>
          <w:tblW w:w="5000" w:type="pct"/>
          <w:tblCellMar>
            <w:top w:w="0" w:type="dxa"/>
            <w:left w:w="108" w:type="dxa"/>
            <w:bottom w:w="0" w:type="dxa"/>
            <w:right w:w="108" w:type="dxa"/>
          </w:tblCellMar>
          <w:tblLook w:val="0000"/>
        </w:tblPrEx>
        <w:trPr>
          <w:cantSplit/>
        </w:trPr>
        <w:tc>
          <w:tcPr>
            <w:tcW w:w="867" w:type="pct"/>
            <w:vMerge/>
            <w:vAlign w:val="center"/>
          </w:tcPr>
          <w:p>
            <w:pPr>
              <w:rPr>
                <w:rFonts w:hint="eastAsia"/>
                <w:kern w:val="0"/>
              </w:rPr>
            </w:pPr>
          </w:p>
        </w:tc>
        <w:tc>
          <w:tcPr>
            <w:tcW w:w="241" w:type="pct"/>
            <w:vMerge/>
            <w:tcBorders>
              <w:right w:val="single" w:sz="8" w:space="0" w:color="000000"/>
            </w:tcBorders>
            <w:vAlign w:val="center"/>
          </w:tcPr>
          <w:p>
            <w:pPr>
              <w:rPr>
                <w:rFonts w:hint="eastAsia"/>
                <w:kern w:val="0"/>
              </w:rPr>
            </w:pPr>
          </w:p>
        </w:tc>
        <w:tc>
          <w:tcPr>
            <w:tcW w:w="401" w:type="pct"/>
            <w:vMerge/>
            <w:tcBorders>
              <w:right w:val="single" w:sz="8" w:space="0" w:color="000000"/>
            </w:tcBorders>
            <w:vAlign w:val="center"/>
          </w:tcPr>
          <w:p>
            <w:pPr>
              <w:rPr>
                <w:rFonts w:hint="eastAsia"/>
                <w:kern w:val="0"/>
              </w:rPr>
            </w:pPr>
          </w:p>
        </w:tc>
        <w:tc>
          <w:tcPr>
            <w:tcW w:w="1011" w:type="pct"/>
            <w:tcBorders>
              <w:left w:val="single" w:sz="8" w:space="0" w:color="000000"/>
            </w:tcBorders>
            <w:vAlign w:val="center"/>
          </w:tcPr>
          <w:p>
            <w:pPr>
              <w:rPr>
                <w:kern w:val="0"/>
                <w:sz w:val="20"/>
                <w:szCs w:val="20"/>
              </w:rPr>
            </w:pPr>
            <w:r>
              <w:rPr>
                <w:kern w:val="0"/>
              </w:rPr>
              <w:t>IRI</w:t>
            </w:r>
            <w:r>
              <w:rPr>
                <w:rFonts w:hint="eastAsia"/>
                <w:kern w:val="0"/>
              </w:rPr>
              <w:t>（</w:t>
            </w:r>
            <w:r>
              <w:rPr>
                <w:kern w:val="0"/>
              </w:rPr>
              <w:t>mm/km</w:t>
            </w:r>
            <w:r>
              <w:rPr>
                <w:rFonts w:hint="eastAsia"/>
                <w:kern w:val="0"/>
              </w:rPr>
              <w:t>）</w:t>
            </w:r>
          </w:p>
          <w:p>
            <w:pPr>
              <w:rPr>
                <w:rFonts w:hint="eastAsia"/>
                <w:kern w:val="0"/>
              </w:rPr>
            </w:pPr>
          </w:p>
        </w:tc>
        <w:tc>
          <w:tcPr>
            <w:tcW w:w="705" w:type="pct"/>
            <w:tcBorders>
              <w:right w:val="single" w:sz="8" w:space="0" w:color="000000"/>
            </w:tcBorders>
            <w:vAlign w:val="center"/>
          </w:tcPr>
          <w:p>
            <w:pPr>
              <w:rPr>
                <w:rFonts w:hint="eastAsia"/>
                <w:kern w:val="0"/>
              </w:rPr>
            </w:pPr>
            <w:r>
              <w:rPr>
                <w:rFonts w:hint="eastAsia"/>
                <w:kern w:val="0"/>
              </w:rPr>
              <w:t>2.5</w:t>
            </w:r>
          </w:p>
        </w:tc>
        <w:tc>
          <w:tcPr>
            <w:tcW w:w="533" w:type="pct"/>
            <w:tcBorders>
              <w:left w:val="single" w:sz="8" w:space="0" w:color="000000"/>
            </w:tcBorders>
            <w:vAlign w:val="center"/>
          </w:tcPr>
          <w:p>
            <w:pPr>
              <w:rPr>
                <w:rFonts w:hint="eastAsia"/>
                <w:kern w:val="0"/>
              </w:rPr>
            </w:pPr>
            <w:r>
              <w:rPr>
                <w:rFonts w:hint="eastAsia"/>
                <w:kern w:val="0"/>
              </w:rPr>
              <w:t>3.0</w:t>
            </w:r>
          </w:p>
        </w:tc>
        <w:tc>
          <w:tcPr>
            <w:tcW w:w="1242" w:type="pct"/>
            <w:vMerge/>
            <w:vAlign w:val="center"/>
          </w:tcPr>
          <w:p>
            <w:pPr>
              <w:rPr>
                <w:rFonts w:hint="eastAsia"/>
                <w:kern w:val="0"/>
              </w:rPr>
            </w:pPr>
          </w:p>
        </w:tc>
      </w:tr>
    </w:tbl>
    <w:p>
      <w:pPr>
        <w:sectPr>
          <w:footerReference w:type="even" r:id="rId40"/>
          <w:type w:val="nextPage"/>
          <w:pgSz w:w="11906" w:h="16838"/>
          <w:pgMar w:top="935" w:right="1800" w:bottom="1440" w:left="1800" w:header="851" w:footer="992" w:gutter="0"/>
          <w:pgNumType w:start="23"/>
          <w:cols w:space="708"/>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475"/>
        <w:gridCol w:w="426"/>
        <w:gridCol w:w="680"/>
        <w:gridCol w:w="1720"/>
        <w:gridCol w:w="1200"/>
        <w:gridCol w:w="906"/>
        <w:gridCol w:w="211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Pr>
        <w:tc>
          <w:tcPr>
            <w:tcW w:w="867" w:type="pct"/>
            <w:vMerge w:val="restart"/>
            <w:vAlign w:val="center"/>
          </w:tcPr>
          <w:p>
            <w:pPr>
              <w:rPr>
                <w:rFonts w:hint="eastAsia"/>
                <w:kern w:val="0"/>
              </w:rPr>
            </w:pPr>
          </w:p>
        </w:tc>
        <w:tc>
          <w:tcPr>
            <w:tcW w:w="241" w:type="pct"/>
            <w:vMerge w:val="restart"/>
            <w:tcBorders>
              <w:right w:val="single" w:sz="8" w:space="0" w:color="000000"/>
            </w:tcBorders>
            <w:vAlign w:val="center"/>
          </w:tcPr>
          <w:p>
            <w:pPr>
              <w:rPr>
                <w:rFonts w:hint="eastAsia"/>
                <w:kern w:val="0"/>
              </w:rPr>
            </w:pPr>
          </w:p>
        </w:tc>
        <w:tc>
          <w:tcPr>
            <w:tcW w:w="401" w:type="pct"/>
            <w:vMerge w:val="restart"/>
            <w:tcBorders>
              <w:bottom w:val="single" w:sz="8" w:space="0" w:color="000000"/>
              <w:right w:val="single" w:sz="8" w:space="0" w:color="000000"/>
            </w:tcBorders>
            <w:vAlign w:val="center"/>
          </w:tcPr>
          <w:p>
            <w:pPr>
              <w:rPr>
                <w:rFonts w:hint="eastAsia"/>
                <w:kern w:val="0"/>
              </w:rPr>
            </w:pPr>
          </w:p>
        </w:tc>
        <w:tc>
          <w:tcPr>
            <w:tcW w:w="1011" w:type="pct"/>
            <w:tcBorders>
              <w:left w:val="single" w:sz="8" w:space="0" w:color="000000"/>
            </w:tcBorders>
            <w:vAlign w:val="center"/>
          </w:tcPr>
          <w:p>
            <w:pPr>
              <w:rPr>
                <w:kern w:val="0"/>
                <w:sz w:val="20"/>
                <w:szCs w:val="20"/>
              </w:rPr>
            </w:pPr>
            <w:r>
              <w:rPr>
                <w:rFonts w:hint="eastAsia"/>
                <w:kern w:val="0"/>
              </w:rPr>
              <w:t>σ</w:t>
            </w:r>
            <w:r>
              <w:rPr>
                <w:rFonts w:hint="eastAsia"/>
                <w:kern w:val="0"/>
              </w:rPr>
              <w:t>（</w:t>
            </w:r>
            <w:r>
              <w:rPr>
                <w:kern w:val="0"/>
              </w:rPr>
              <w:t>mm</w:t>
            </w:r>
            <w:r>
              <w:rPr>
                <w:rFonts w:hint="eastAsia"/>
                <w:kern w:val="0"/>
              </w:rPr>
              <w:t>）</w:t>
            </w:r>
          </w:p>
          <w:p>
            <w:pPr>
              <w:rPr>
                <w:rFonts w:hint="eastAsia"/>
                <w:kern w:val="0"/>
              </w:rPr>
            </w:pPr>
          </w:p>
        </w:tc>
        <w:tc>
          <w:tcPr>
            <w:tcW w:w="705" w:type="pct"/>
            <w:tcBorders>
              <w:right w:val="single" w:sz="8" w:space="0" w:color="000000"/>
            </w:tcBorders>
            <w:vAlign w:val="center"/>
          </w:tcPr>
          <w:p>
            <w:pPr>
              <w:rPr>
                <w:rFonts w:hint="eastAsia"/>
                <w:kern w:val="0"/>
              </w:rPr>
            </w:pPr>
            <w:r>
              <w:rPr>
                <w:rFonts w:hint="eastAsia"/>
                <w:kern w:val="0"/>
              </w:rPr>
              <w:t>1.5</w:t>
            </w:r>
          </w:p>
        </w:tc>
        <w:tc>
          <w:tcPr>
            <w:tcW w:w="533" w:type="pct"/>
            <w:tcBorders>
              <w:left w:val="single" w:sz="8" w:space="0" w:color="000000"/>
            </w:tcBorders>
            <w:vAlign w:val="center"/>
          </w:tcPr>
          <w:p>
            <w:pPr>
              <w:rPr>
                <w:rFonts w:hint="eastAsia"/>
                <w:kern w:val="0"/>
              </w:rPr>
            </w:pPr>
            <w:r>
              <w:rPr>
                <w:rFonts w:hint="eastAsia"/>
                <w:kern w:val="0"/>
              </w:rPr>
              <w:t>1.8</w:t>
            </w:r>
          </w:p>
        </w:tc>
        <w:tc>
          <w:tcPr>
            <w:tcW w:w="1242" w:type="pct"/>
            <w:vMerge w:val="restart"/>
            <w:vAlign w:val="center"/>
          </w:tcPr>
          <w:p>
            <w:pPr>
              <w:rPr>
                <w:rFonts w:hint="eastAsia"/>
                <w:kern w:val="0"/>
              </w:rPr>
            </w:pPr>
          </w:p>
        </w:tc>
      </w:tr>
      <w:tr>
        <w:tblPrEx>
          <w:tblW w:w="5000" w:type="pct"/>
          <w:tblCellMar>
            <w:top w:w="0" w:type="dxa"/>
            <w:left w:w="108" w:type="dxa"/>
            <w:bottom w:w="0" w:type="dxa"/>
            <w:right w:w="108" w:type="dxa"/>
          </w:tblCellMar>
          <w:tblLook w:val="0000"/>
        </w:tblPrEx>
        <w:trPr>
          <w:cantSplit/>
        </w:trPr>
        <w:tc>
          <w:tcPr>
            <w:tcW w:w="867" w:type="pct"/>
            <w:vMerge/>
            <w:vAlign w:val="center"/>
          </w:tcPr>
          <w:p>
            <w:pPr>
              <w:rPr>
                <w:rFonts w:hint="eastAsia"/>
                <w:kern w:val="0"/>
              </w:rPr>
            </w:pPr>
          </w:p>
        </w:tc>
        <w:tc>
          <w:tcPr>
            <w:tcW w:w="241" w:type="pct"/>
            <w:vMerge/>
            <w:tcBorders>
              <w:right w:val="single" w:sz="8" w:space="0" w:color="000000"/>
            </w:tcBorders>
            <w:vAlign w:val="center"/>
          </w:tcPr>
          <w:p>
            <w:pPr>
              <w:rPr>
                <w:rFonts w:hint="eastAsia"/>
                <w:kern w:val="0"/>
              </w:rPr>
            </w:pPr>
          </w:p>
        </w:tc>
        <w:tc>
          <w:tcPr>
            <w:tcW w:w="401" w:type="pct"/>
            <w:vMerge w:val="restart"/>
            <w:tcBorders>
              <w:top w:val="single" w:sz="8" w:space="0" w:color="000000"/>
              <w:right w:val="single" w:sz="8" w:space="0" w:color="000000"/>
            </w:tcBorders>
            <w:vAlign w:val="center"/>
          </w:tcPr>
          <w:p>
            <w:pPr>
              <w:rPr>
                <w:rFonts w:hint="eastAsia"/>
                <w:kern w:val="0"/>
              </w:rPr>
            </w:pPr>
            <w:r>
              <w:rPr>
                <w:rFonts w:hint="eastAsia"/>
                <w:kern w:val="0"/>
              </w:rPr>
              <w:t>其它公路</w:t>
            </w:r>
          </w:p>
        </w:tc>
        <w:tc>
          <w:tcPr>
            <w:tcW w:w="1011" w:type="pct"/>
            <w:tcBorders>
              <w:left w:val="single" w:sz="8" w:space="0" w:color="000000"/>
            </w:tcBorders>
            <w:vAlign w:val="center"/>
          </w:tcPr>
          <w:p>
            <w:pPr>
              <w:rPr>
                <w:kern w:val="0"/>
                <w:sz w:val="20"/>
                <w:szCs w:val="20"/>
              </w:rPr>
            </w:pPr>
            <w:r>
              <w:rPr>
                <w:kern w:val="0"/>
              </w:rPr>
              <w:t>IRI</w:t>
            </w:r>
            <w:r>
              <w:rPr>
                <w:rFonts w:hint="eastAsia"/>
                <w:kern w:val="0"/>
              </w:rPr>
              <w:t>（</w:t>
            </w:r>
            <w:r>
              <w:rPr>
                <w:kern w:val="0"/>
              </w:rPr>
              <w:t>mm/km</w:t>
            </w:r>
            <w:r>
              <w:rPr>
                <w:rFonts w:hint="eastAsia"/>
                <w:kern w:val="0"/>
              </w:rPr>
              <w:t>）</w:t>
            </w:r>
          </w:p>
          <w:p>
            <w:pPr>
              <w:rPr>
                <w:rFonts w:hint="eastAsia"/>
                <w:kern w:val="0"/>
              </w:rPr>
            </w:pPr>
          </w:p>
        </w:tc>
        <w:tc>
          <w:tcPr>
            <w:tcW w:w="1238" w:type="pct"/>
            <w:gridSpan w:val="2"/>
            <w:vAlign w:val="center"/>
          </w:tcPr>
          <w:p>
            <w:pPr>
              <w:rPr>
                <w:rFonts w:hint="eastAsia"/>
                <w:kern w:val="0"/>
              </w:rPr>
            </w:pPr>
            <w:r>
              <w:rPr>
                <w:rFonts w:hint="eastAsia"/>
                <w:kern w:val="0"/>
              </w:rPr>
              <w:t>4.2</w:t>
            </w:r>
          </w:p>
        </w:tc>
        <w:tc>
          <w:tcPr>
            <w:tcW w:w="1242" w:type="pct"/>
            <w:vMerge/>
            <w:vAlign w:val="center"/>
          </w:tcPr>
          <w:p>
            <w:pPr>
              <w:rPr>
                <w:rFonts w:hint="eastAsia"/>
                <w:kern w:val="0"/>
              </w:rPr>
            </w:pPr>
          </w:p>
        </w:tc>
      </w:tr>
      <w:tr>
        <w:tblPrEx>
          <w:tblW w:w="5000" w:type="pct"/>
          <w:tblCellMar>
            <w:top w:w="0" w:type="dxa"/>
            <w:left w:w="108" w:type="dxa"/>
            <w:bottom w:w="0" w:type="dxa"/>
            <w:right w:w="108" w:type="dxa"/>
          </w:tblCellMar>
          <w:tblLook w:val="0000"/>
        </w:tblPrEx>
        <w:trPr>
          <w:cantSplit/>
        </w:trPr>
        <w:tc>
          <w:tcPr>
            <w:tcW w:w="867" w:type="pct"/>
            <w:vMerge/>
            <w:vAlign w:val="center"/>
          </w:tcPr>
          <w:p>
            <w:pPr>
              <w:rPr>
                <w:rFonts w:hint="eastAsia"/>
                <w:kern w:val="0"/>
              </w:rPr>
            </w:pPr>
          </w:p>
        </w:tc>
        <w:tc>
          <w:tcPr>
            <w:tcW w:w="241" w:type="pct"/>
            <w:vMerge/>
            <w:tcBorders>
              <w:right w:val="single" w:sz="8" w:space="0" w:color="000000"/>
            </w:tcBorders>
            <w:vAlign w:val="center"/>
          </w:tcPr>
          <w:p>
            <w:pPr>
              <w:rPr>
                <w:rFonts w:hint="eastAsia"/>
                <w:kern w:val="0"/>
              </w:rPr>
            </w:pPr>
          </w:p>
        </w:tc>
        <w:tc>
          <w:tcPr>
            <w:tcW w:w="401" w:type="pct"/>
            <w:vMerge/>
            <w:tcBorders>
              <w:right w:val="single" w:sz="8" w:space="0" w:color="000000"/>
            </w:tcBorders>
            <w:vAlign w:val="center"/>
          </w:tcPr>
          <w:p>
            <w:pPr>
              <w:rPr>
                <w:rFonts w:hint="eastAsia"/>
                <w:kern w:val="0"/>
              </w:rPr>
            </w:pPr>
          </w:p>
        </w:tc>
        <w:tc>
          <w:tcPr>
            <w:tcW w:w="1011" w:type="pct"/>
            <w:tcBorders>
              <w:left w:val="single" w:sz="8" w:space="0" w:color="000000"/>
            </w:tcBorders>
            <w:vAlign w:val="center"/>
          </w:tcPr>
          <w:p>
            <w:pPr>
              <w:rPr>
                <w:kern w:val="0"/>
                <w:sz w:val="20"/>
                <w:szCs w:val="20"/>
              </w:rPr>
            </w:pPr>
            <w:r>
              <w:rPr>
                <w:rFonts w:hint="eastAsia"/>
                <w:kern w:val="0"/>
              </w:rPr>
              <w:t>σ</w:t>
            </w:r>
            <w:r>
              <w:rPr>
                <w:rFonts w:hint="eastAsia"/>
                <w:kern w:val="0"/>
              </w:rPr>
              <w:t>（</w:t>
            </w:r>
            <w:r>
              <w:rPr>
                <w:kern w:val="0"/>
              </w:rPr>
              <w:t>mm</w:t>
            </w:r>
            <w:r>
              <w:rPr>
                <w:rFonts w:hint="eastAsia"/>
                <w:kern w:val="0"/>
              </w:rPr>
              <w:t>）</w:t>
            </w:r>
          </w:p>
          <w:p>
            <w:pPr>
              <w:rPr>
                <w:rFonts w:hint="eastAsia"/>
                <w:kern w:val="0"/>
              </w:rPr>
            </w:pPr>
          </w:p>
        </w:tc>
        <w:tc>
          <w:tcPr>
            <w:tcW w:w="1238" w:type="pct"/>
            <w:gridSpan w:val="2"/>
            <w:vAlign w:val="center"/>
          </w:tcPr>
          <w:p>
            <w:pPr>
              <w:rPr>
                <w:rFonts w:hint="eastAsia"/>
                <w:kern w:val="0"/>
              </w:rPr>
            </w:pPr>
            <w:r>
              <w:rPr>
                <w:rFonts w:hint="eastAsia"/>
                <w:kern w:val="0"/>
              </w:rPr>
              <w:t>2.5</w:t>
            </w:r>
          </w:p>
        </w:tc>
        <w:tc>
          <w:tcPr>
            <w:tcW w:w="1242" w:type="pct"/>
            <w:vMerge/>
            <w:vAlign w:val="center"/>
          </w:tcPr>
          <w:p>
            <w:pPr>
              <w:rPr>
                <w:rFonts w:hint="eastAsia"/>
                <w:kern w:val="0"/>
              </w:rPr>
            </w:pPr>
          </w:p>
        </w:tc>
      </w:tr>
      <w:tr>
        <w:tblPrEx>
          <w:tblW w:w="5000" w:type="pct"/>
          <w:tblCellMar>
            <w:top w:w="0" w:type="dxa"/>
            <w:left w:w="108" w:type="dxa"/>
            <w:bottom w:w="0" w:type="dxa"/>
            <w:right w:w="108" w:type="dxa"/>
          </w:tblCellMar>
          <w:tblLook w:val="0000"/>
        </w:tblPrEx>
        <w:trPr>
          <w:cantSplit/>
        </w:trPr>
        <w:tc>
          <w:tcPr>
            <w:tcW w:w="867" w:type="pct"/>
            <w:vMerge/>
            <w:vAlign w:val="center"/>
          </w:tcPr>
          <w:p>
            <w:pPr>
              <w:rPr>
                <w:rFonts w:hint="eastAsia"/>
                <w:kern w:val="0"/>
              </w:rPr>
            </w:pPr>
          </w:p>
        </w:tc>
        <w:tc>
          <w:tcPr>
            <w:tcW w:w="241" w:type="pct"/>
            <w:vMerge/>
            <w:tcBorders>
              <w:right w:val="single" w:sz="8" w:space="0" w:color="000000"/>
            </w:tcBorders>
            <w:vAlign w:val="center"/>
          </w:tcPr>
          <w:p>
            <w:pPr>
              <w:rPr>
                <w:rFonts w:hint="eastAsia"/>
                <w:kern w:val="0"/>
              </w:rPr>
            </w:pPr>
          </w:p>
        </w:tc>
        <w:tc>
          <w:tcPr>
            <w:tcW w:w="401" w:type="pct"/>
            <w:vMerge/>
            <w:tcBorders>
              <w:right w:val="single" w:sz="8" w:space="0" w:color="000000"/>
            </w:tcBorders>
            <w:vAlign w:val="center"/>
          </w:tcPr>
          <w:p>
            <w:pPr>
              <w:rPr>
                <w:rFonts w:hint="eastAsia"/>
                <w:kern w:val="0"/>
              </w:rPr>
            </w:pPr>
          </w:p>
        </w:tc>
        <w:tc>
          <w:tcPr>
            <w:tcW w:w="1011" w:type="pct"/>
            <w:tcBorders>
              <w:left w:val="single" w:sz="8" w:space="0" w:color="000000"/>
            </w:tcBorders>
            <w:vAlign w:val="center"/>
          </w:tcPr>
          <w:p>
            <w:pPr>
              <w:rPr>
                <w:kern w:val="0"/>
                <w:sz w:val="20"/>
                <w:szCs w:val="20"/>
              </w:rPr>
            </w:pPr>
            <w:r>
              <w:rPr>
                <w:kern w:val="0"/>
              </w:rPr>
              <w:t>h</w:t>
            </w:r>
            <w:r>
              <w:rPr>
                <w:rFonts w:hint="eastAsia"/>
                <w:kern w:val="0"/>
              </w:rPr>
              <w:t>（</w:t>
            </w:r>
            <w:r>
              <w:rPr>
                <w:kern w:val="0"/>
              </w:rPr>
              <w:t>mm</w:t>
            </w:r>
            <w:r>
              <w:rPr>
                <w:rFonts w:hint="eastAsia"/>
                <w:kern w:val="0"/>
              </w:rPr>
              <w:t>）</w:t>
            </w:r>
          </w:p>
          <w:p>
            <w:pPr>
              <w:rPr>
                <w:rFonts w:hint="eastAsia"/>
                <w:kern w:val="0"/>
              </w:rPr>
            </w:pPr>
          </w:p>
        </w:tc>
        <w:tc>
          <w:tcPr>
            <w:tcW w:w="1238" w:type="pct"/>
            <w:gridSpan w:val="2"/>
            <w:tcBorders>
              <w:bottom w:val="single" w:sz="8" w:space="0" w:color="000000"/>
            </w:tcBorders>
            <w:vAlign w:val="center"/>
          </w:tcPr>
          <w:p>
            <w:pPr>
              <w:rPr>
                <w:rFonts w:hint="eastAsia"/>
                <w:kern w:val="0"/>
              </w:rPr>
            </w:pPr>
            <w:r>
              <w:rPr>
                <w:rFonts w:hint="eastAsia"/>
                <w:kern w:val="0"/>
              </w:rPr>
              <w:t>5</w:t>
            </w:r>
          </w:p>
        </w:tc>
        <w:tc>
          <w:tcPr>
            <w:tcW w:w="1242" w:type="pct"/>
            <w:tcBorders>
              <w:bottom w:val="single" w:sz="8" w:space="0" w:color="000000"/>
            </w:tcBorders>
            <w:vAlign w:val="center"/>
          </w:tcPr>
          <w:p>
            <w:pPr>
              <w:rPr>
                <w:kern w:val="0"/>
                <w:sz w:val="20"/>
                <w:szCs w:val="20"/>
              </w:rPr>
            </w:pPr>
            <w:r>
              <w:rPr>
                <w:kern w:val="0"/>
              </w:rPr>
              <w:t xml:space="preserve">3m </w:t>
            </w:r>
            <w:r>
              <w:rPr>
                <w:rFonts w:hint="eastAsia"/>
                <w:kern w:val="0"/>
              </w:rPr>
              <w:t>直尺，每</w:t>
            </w:r>
            <w:r>
              <w:rPr>
                <w:kern w:val="0"/>
              </w:rPr>
              <w:t xml:space="preserve">100m 3 </w:t>
            </w:r>
            <w:r>
              <w:rPr>
                <w:rFonts w:hint="eastAsia"/>
                <w:kern w:val="0"/>
              </w:rPr>
              <w:t>处</w:t>
            </w:r>
            <w:r>
              <w:rPr>
                <w:rFonts w:hint="eastAsia"/>
                <w:kern w:val="0"/>
              </w:rPr>
              <w:t>×</w:t>
            </w:r>
            <w:r>
              <w:rPr>
                <w:kern w:val="0"/>
              </w:rPr>
              <w:t xml:space="preserve">3 </w:t>
            </w:r>
            <w:r>
              <w:rPr>
                <w:rFonts w:hint="eastAsia"/>
                <w:kern w:val="0"/>
              </w:rPr>
              <w:t>尺</w:t>
            </w:r>
          </w:p>
          <w:p>
            <w:pPr>
              <w:rPr>
                <w:rFonts w:hint="eastAsia"/>
                <w:kern w:val="0"/>
              </w:rPr>
            </w:pPr>
          </w:p>
        </w:tc>
      </w:tr>
      <w:tr>
        <w:tblPrEx>
          <w:tblW w:w="5000" w:type="pct"/>
          <w:tblCellMar>
            <w:top w:w="0" w:type="dxa"/>
            <w:left w:w="108" w:type="dxa"/>
            <w:bottom w:w="0" w:type="dxa"/>
            <w:right w:w="108" w:type="dxa"/>
          </w:tblCellMar>
          <w:tblLook w:val="0000"/>
        </w:tblPrEx>
        <w:trPr>
          <w:cantSplit/>
        </w:trPr>
        <w:tc>
          <w:tcPr>
            <w:tcW w:w="867" w:type="pct"/>
            <w:vMerge w:val="restart"/>
            <w:vAlign w:val="center"/>
          </w:tcPr>
          <w:p>
            <w:pPr>
              <w:rPr>
                <w:rFonts w:hint="eastAsia"/>
                <w:kern w:val="0"/>
              </w:rPr>
            </w:pPr>
            <w:r>
              <w:rPr>
                <w:rFonts w:hint="eastAsia"/>
                <w:kern w:val="0"/>
              </w:rPr>
              <w:t>5</w:t>
            </w:r>
          </w:p>
        </w:tc>
        <w:tc>
          <w:tcPr>
            <w:tcW w:w="241" w:type="pct"/>
            <w:vMerge w:val="restart"/>
            <w:tcBorders>
              <w:right w:val="single" w:sz="8" w:space="0" w:color="000000"/>
            </w:tcBorders>
            <w:vAlign w:val="center"/>
          </w:tcPr>
          <w:p>
            <w:pPr>
              <w:rPr>
                <w:rFonts w:hint="eastAsia"/>
                <w:kern w:val="0"/>
              </w:rPr>
            </w:pPr>
            <w:r>
              <w:rPr>
                <w:rFonts w:hint="eastAsia"/>
                <w:kern w:val="0"/>
              </w:rPr>
              <w:t>横坡</w:t>
            </w:r>
          </w:p>
        </w:tc>
        <w:tc>
          <w:tcPr>
            <w:tcW w:w="1412" w:type="pct"/>
            <w:gridSpan w:val="2"/>
            <w:vAlign w:val="center"/>
          </w:tcPr>
          <w:p>
            <w:pPr>
              <w:rPr>
                <w:kern w:val="0"/>
              </w:rPr>
            </w:pPr>
            <w:r>
              <w:rPr>
                <w:rFonts w:hint="eastAsia"/>
                <w:kern w:val="0"/>
              </w:rPr>
              <w:t>水泥混凝土</w:t>
            </w:r>
          </w:p>
        </w:tc>
        <w:tc>
          <w:tcPr>
            <w:tcW w:w="1238" w:type="pct"/>
            <w:gridSpan w:val="2"/>
            <w:vAlign w:val="center"/>
          </w:tcPr>
          <w:p>
            <w:pPr>
              <w:rPr>
                <w:kern w:val="0"/>
                <w:sz w:val="20"/>
                <w:szCs w:val="20"/>
              </w:rPr>
            </w:pPr>
            <w:r>
              <w:rPr>
                <w:rFonts w:hint="eastAsia"/>
                <w:kern w:val="0"/>
              </w:rPr>
              <w:t>±</w:t>
            </w:r>
            <w:r>
              <w:rPr>
                <w:kern w:val="0"/>
              </w:rPr>
              <w:t>0.15</w:t>
            </w:r>
            <w:r>
              <w:rPr>
                <w:rFonts w:hint="eastAsia"/>
                <w:kern w:val="0"/>
              </w:rPr>
              <w:t>％</w:t>
            </w:r>
          </w:p>
          <w:p>
            <w:pPr>
              <w:rPr>
                <w:rFonts w:hint="eastAsia"/>
                <w:kern w:val="0"/>
              </w:rPr>
            </w:pPr>
          </w:p>
        </w:tc>
        <w:tc>
          <w:tcPr>
            <w:tcW w:w="1242" w:type="pct"/>
            <w:vMerge w:val="restart"/>
            <w:vAlign w:val="center"/>
          </w:tcPr>
          <w:p>
            <w:pPr>
              <w:rPr>
                <w:kern w:val="0"/>
              </w:rPr>
            </w:pPr>
            <w:r>
              <w:rPr>
                <w:rFonts w:hint="eastAsia"/>
                <w:kern w:val="0"/>
              </w:rPr>
              <w:t>每100m检查3个横断面</w:t>
            </w:r>
          </w:p>
        </w:tc>
      </w:tr>
      <w:tr>
        <w:tblPrEx>
          <w:tblW w:w="5000" w:type="pct"/>
          <w:tblCellMar>
            <w:top w:w="0" w:type="dxa"/>
            <w:left w:w="108" w:type="dxa"/>
            <w:bottom w:w="0" w:type="dxa"/>
            <w:right w:w="108" w:type="dxa"/>
          </w:tblCellMar>
          <w:tblLook w:val="0000"/>
        </w:tblPrEx>
        <w:trPr>
          <w:cantSplit/>
        </w:trPr>
        <w:tc>
          <w:tcPr>
            <w:tcW w:w="867" w:type="pct"/>
            <w:vMerge/>
            <w:vAlign w:val="center"/>
          </w:tcPr>
          <w:p>
            <w:pPr>
              <w:rPr>
                <w:rFonts w:hint="eastAsia"/>
                <w:kern w:val="0"/>
              </w:rPr>
            </w:pPr>
          </w:p>
        </w:tc>
        <w:tc>
          <w:tcPr>
            <w:tcW w:w="241" w:type="pct"/>
            <w:vMerge/>
            <w:tcBorders>
              <w:right w:val="single" w:sz="8" w:space="0" w:color="000000"/>
            </w:tcBorders>
            <w:vAlign w:val="center"/>
          </w:tcPr>
          <w:p>
            <w:pPr>
              <w:rPr>
                <w:rFonts w:hint="eastAsia"/>
                <w:kern w:val="0"/>
              </w:rPr>
            </w:pPr>
          </w:p>
        </w:tc>
        <w:tc>
          <w:tcPr>
            <w:tcW w:w="1412" w:type="pct"/>
            <w:gridSpan w:val="2"/>
            <w:vAlign w:val="center"/>
          </w:tcPr>
          <w:p>
            <w:pPr>
              <w:rPr>
                <w:kern w:val="0"/>
              </w:rPr>
            </w:pPr>
            <w:r>
              <w:rPr>
                <w:rFonts w:hint="eastAsia"/>
                <w:kern w:val="0"/>
              </w:rPr>
              <w:t>沥表面层</w:t>
            </w:r>
          </w:p>
        </w:tc>
        <w:tc>
          <w:tcPr>
            <w:tcW w:w="1238" w:type="pct"/>
            <w:gridSpan w:val="2"/>
            <w:vAlign w:val="center"/>
          </w:tcPr>
          <w:p>
            <w:pPr>
              <w:rPr>
                <w:rFonts w:hint="eastAsia"/>
                <w:kern w:val="0"/>
              </w:rPr>
            </w:pPr>
            <w:r>
              <w:rPr>
                <w:rFonts w:hint="eastAsia"/>
                <w:kern w:val="0"/>
              </w:rPr>
              <w:t>±</w:t>
            </w:r>
            <w:r>
              <w:rPr>
                <w:kern w:val="0"/>
              </w:rPr>
              <w:t>0.</w:t>
            </w:r>
            <w:r>
              <w:rPr>
                <w:rFonts w:hint="eastAsia"/>
                <w:kern w:val="0"/>
              </w:rPr>
              <w:t>3％</w:t>
            </w:r>
          </w:p>
        </w:tc>
        <w:tc>
          <w:tcPr>
            <w:tcW w:w="1242" w:type="pct"/>
            <w:vMerge/>
            <w:vAlign w:val="center"/>
          </w:tcPr>
          <w:p>
            <w:pPr>
              <w:rPr>
                <w:kern w:val="0"/>
              </w:rPr>
            </w:pPr>
          </w:p>
        </w:tc>
      </w:tr>
      <w:tr>
        <w:tblPrEx>
          <w:tblW w:w="5000" w:type="pct"/>
          <w:tblCellMar>
            <w:top w:w="0" w:type="dxa"/>
            <w:left w:w="108" w:type="dxa"/>
            <w:bottom w:w="0" w:type="dxa"/>
            <w:right w:w="108" w:type="dxa"/>
          </w:tblCellMar>
          <w:tblLook w:val="0000"/>
        </w:tblPrEx>
        <w:tc>
          <w:tcPr>
            <w:tcW w:w="867" w:type="pct"/>
            <w:vAlign w:val="center"/>
          </w:tcPr>
          <w:p>
            <w:pPr>
              <w:rPr>
                <w:rFonts w:hint="eastAsia"/>
                <w:kern w:val="0"/>
              </w:rPr>
            </w:pPr>
            <w:r>
              <w:rPr>
                <w:rFonts w:hint="eastAsia"/>
                <w:kern w:val="0"/>
              </w:rPr>
              <w:t>6</w:t>
            </w:r>
          </w:p>
        </w:tc>
        <w:tc>
          <w:tcPr>
            <w:tcW w:w="1653" w:type="pct"/>
            <w:gridSpan w:val="3"/>
            <w:vAlign w:val="center"/>
          </w:tcPr>
          <w:p>
            <w:pPr>
              <w:rPr>
                <w:kern w:val="0"/>
              </w:rPr>
            </w:pPr>
            <w:r>
              <w:rPr>
                <w:rFonts w:hint="eastAsia"/>
                <w:kern w:val="0"/>
              </w:rPr>
              <w:t>抗滑构造深度</w:t>
            </w:r>
          </w:p>
        </w:tc>
        <w:tc>
          <w:tcPr>
            <w:tcW w:w="1238" w:type="pct"/>
            <w:gridSpan w:val="2"/>
            <w:vAlign w:val="center"/>
          </w:tcPr>
          <w:p>
            <w:pPr>
              <w:rPr>
                <w:rFonts w:hint="eastAsia"/>
                <w:kern w:val="0"/>
              </w:rPr>
            </w:pPr>
            <w:r>
              <w:rPr>
                <w:rFonts w:hint="eastAsia"/>
                <w:kern w:val="0"/>
              </w:rPr>
              <w:t>符合图纸规定</w:t>
            </w:r>
          </w:p>
        </w:tc>
        <w:tc>
          <w:tcPr>
            <w:tcW w:w="1242" w:type="pct"/>
            <w:vAlign w:val="center"/>
          </w:tcPr>
          <w:p>
            <w:pPr>
              <w:rPr>
                <w:kern w:val="0"/>
              </w:rPr>
            </w:pPr>
            <w:r>
              <w:rPr>
                <w:rFonts w:hint="eastAsia"/>
                <w:kern w:val="0"/>
              </w:rPr>
              <w:t>铺砂法每</w:t>
            </w:r>
            <w:r>
              <w:rPr>
                <w:rFonts w:hint="eastAsia"/>
                <w:kern w:val="0"/>
                <w:lang w:eastAsia="zh-CN"/>
              </w:rPr>
              <w:t>201</w:t>
            </w:r>
            <w:r>
              <w:rPr>
                <w:rFonts w:hint="eastAsia"/>
                <w:kern w:val="0"/>
              </w:rPr>
              <w:t>m检查3处</w:t>
            </w:r>
          </w:p>
        </w:tc>
      </w:tr>
    </w:tbl>
    <w:p/>
    <w:p>
      <w:pPr>
        <w:pStyle w:val="Heading1"/>
        <w:rPr>
          <w:rFonts w:hint="eastAsia"/>
        </w:rPr>
      </w:pPr>
      <w:bookmarkStart w:id="18" w:name="_Toc207173768"/>
      <w:r>
        <w:rPr>
          <w:rFonts w:hint="eastAsia"/>
        </w:rPr>
        <w:t>技术组织措施计划</w:t>
      </w:r>
      <w:bookmarkStart w:id="19" w:name="bk112"/>
      <w:bookmarkEnd w:id="18"/>
      <w:bookmarkEnd w:id="19"/>
    </w:p>
    <w:p>
      <w:pPr>
        <w:rPr>
          <w:kern w:val="0"/>
        </w:rPr>
      </w:pPr>
      <w:bookmarkStart w:id="20" w:name="bk113"/>
      <w:bookmarkEnd w:id="20"/>
      <w:r>
        <w:rPr>
          <w:kern w:val="0"/>
        </w:rPr>
        <w:t xml:space="preserve">7.1 </w:t>
      </w:r>
      <w:r>
        <w:rPr>
          <w:rFonts w:hint="eastAsia"/>
          <w:kern w:val="0"/>
        </w:rPr>
        <w:t>保证工程进度目标的技术组织措施</w:t>
      </w:r>
    </w:p>
    <w:p>
      <w:pPr>
        <w:rPr>
          <w:kern w:val="0"/>
        </w:rPr>
      </w:pPr>
      <w:r>
        <w:rPr>
          <w:kern w:val="0"/>
        </w:rPr>
        <w:t xml:space="preserve">7.1.1 </w:t>
      </w:r>
      <w:r>
        <w:rPr>
          <w:rFonts w:hint="eastAsia"/>
          <w:kern w:val="0"/>
        </w:rPr>
        <w:t>工期保证目标</w:t>
      </w:r>
    </w:p>
    <w:p>
      <w:pPr>
        <w:rPr>
          <w:kern w:val="0"/>
        </w:rPr>
      </w:pPr>
      <w:r>
        <w:rPr>
          <w:rFonts w:hint="eastAsia"/>
          <w:kern w:val="0"/>
        </w:rPr>
        <w:t>工期要求</w:t>
      </w:r>
      <w:r>
        <w:rPr>
          <w:kern w:val="0"/>
        </w:rPr>
        <w:t xml:space="preserve">380 </w:t>
      </w:r>
      <w:r>
        <w:rPr>
          <w:rFonts w:hint="eastAsia"/>
          <w:kern w:val="0"/>
        </w:rPr>
        <w:t>日历天，计划安排为</w:t>
      </w:r>
      <w:r>
        <w:rPr>
          <w:kern w:val="0"/>
        </w:rPr>
        <w:t xml:space="preserve">350 </w:t>
      </w:r>
      <w:r>
        <w:rPr>
          <w:rFonts w:hint="eastAsia"/>
          <w:kern w:val="0"/>
        </w:rPr>
        <w:t>日历天，比要求提前</w:t>
      </w:r>
      <w:r>
        <w:rPr>
          <w:kern w:val="0"/>
        </w:rPr>
        <w:t xml:space="preserve">30 </w:t>
      </w:r>
      <w:r>
        <w:rPr>
          <w:rFonts w:hint="eastAsia"/>
          <w:kern w:val="0"/>
        </w:rPr>
        <w:t>日历天。</w:t>
      </w:r>
    </w:p>
    <w:p>
      <w:pPr>
        <w:rPr>
          <w:kern w:val="0"/>
        </w:rPr>
      </w:pPr>
      <w:r>
        <w:rPr>
          <w:kern w:val="0"/>
        </w:rPr>
        <w:t xml:space="preserve">7.1.2 </w:t>
      </w:r>
      <w:r>
        <w:rPr>
          <w:rFonts w:hint="eastAsia"/>
          <w:kern w:val="0"/>
        </w:rPr>
        <w:t>施工进度计划管理模式</w:t>
      </w:r>
    </w:p>
    <w:p>
      <w:pPr>
        <w:rPr>
          <w:kern w:val="0"/>
        </w:rPr>
      </w:pPr>
      <w:r>
        <w:rPr>
          <w:rFonts w:hint="eastAsia"/>
          <w:kern w:val="0"/>
        </w:rPr>
        <w:t>本工程施工计划管理体系采用四级计划管理模式，所谓四级计划，是指：</w:t>
      </w:r>
    </w:p>
    <w:p>
      <w:pPr>
        <w:rPr>
          <w:kern w:val="0"/>
        </w:rPr>
      </w:pPr>
      <w:r>
        <w:rPr>
          <w:rFonts w:hint="eastAsia"/>
          <w:kern w:val="0"/>
        </w:rPr>
        <w:t>一级计划：</w:t>
      </w:r>
    </w:p>
    <w:p>
      <w:pPr>
        <w:rPr>
          <w:kern w:val="0"/>
        </w:rPr>
      </w:pPr>
      <w:r>
        <w:rPr>
          <w:rFonts w:hint="eastAsia"/>
          <w:kern w:val="0"/>
        </w:rPr>
        <w:t>以施工总控制进度做指令性计划，此计划确定关键项目控制点，做为控制工期里程碑，任何单位（任何人）不能以任何理由和借口予以变动。</w:t>
      </w:r>
    </w:p>
    <w:p>
      <w:pPr>
        <w:rPr>
          <w:kern w:val="0"/>
        </w:rPr>
      </w:pPr>
      <w:r>
        <w:rPr>
          <w:rFonts w:hint="eastAsia"/>
          <w:kern w:val="0"/>
        </w:rPr>
        <w:t>二级计划：</w:t>
      </w:r>
    </w:p>
    <w:p>
      <w:pPr>
        <w:rPr>
          <w:kern w:val="0"/>
        </w:rPr>
      </w:pPr>
      <w:r>
        <w:rPr>
          <w:rFonts w:hint="eastAsia"/>
          <w:kern w:val="0"/>
        </w:rPr>
        <w:t>月计划，以月为单位编制，应很详细、具体、分项、分部位、分工序编排，流水穿插顺序明确，此计划执行半月后，检查情况，再向后补充</w:t>
      </w:r>
      <w:r>
        <w:rPr>
          <w:kern w:val="0"/>
        </w:rPr>
        <w:t xml:space="preserve">10 </w:t>
      </w:r>
      <w:r>
        <w:rPr>
          <w:rFonts w:hint="eastAsia"/>
          <w:kern w:val="0"/>
        </w:rPr>
        <w:t>天计划，计划期仍为一个月，如此连续又称旬流动计划。</w:t>
      </w:r>
    </w:p>
    <w:p>
      <w:pPr>
        <w:rPr>
          <w:kern w:val="0"/>
        </w:rPr>
      </w:pPr>
      <w:r>
        <w:rPr>
          <w:rFonts w:hint="eastAsia"/>
          <w:kern w:val="0"/>
        </w:rPr>
        <w:t>三级计划：</w:t>
      </w:r>
    </w:p>
    <w:p>
      <w:pPr>
        <w:rPr>
          <w:kern w:val="0"/>
        </w:rPr>
      </w:pPr>
      <w:r>
        <w:rPr>
          <w:rFonts w:hint="eastAsia"/>
          <w:kern w:val="0"/>
        </w:rPr>
        <w:t>即周计划，一般以形象进度形式表达，按两周流动。</w:t>
      </w:r>
    </w:p>
    <w:p>
      <w:pPr>
        <w:rPr>
          <w:kern w:val="0"/>
        </w:rPr>
      </w:pPr>
      <w:r>
        <w:rPr>
          <w:rFonts w:hint="eastAsia"/>
          <w:kern w:val="0"/>
        </w:rPr>
        <w:t>四级计划：</w:t>
      </w:r>
    </w:p>
    <w:p>
      <w:pPr>
        <w:rPr>
          <w:kern w:val="0"/>
        </w:rPr>
      </w:pPr>
      <w:r>
        <w:rPr>
          <w:rFonts w:hint="eastAsia"/>
          <w:kern w:val="0"/>
        </w:rPr>
        <w:t>由施工队针对现场情况，每日安排，每天下午</w:t>
      </w:r>
      <w:r>
        <w:rPr>
          <w:kern w:val="0"/>
        </w:rPr>
        <w:t xml:space="preserve">5 </w:t>
      </w:r>
      <w:r>
        <w:rPr>
          <w:rFonts w:hint="eastAsia"/>
          <w:kern w:val="0"/>
        </w:rPr>
        <w:t>点以协调会和碰头会形式检查当日工作，安排次日工作，解决施工现场机具、材料、技术、质量、人力等方面的问题，平衡人、财、物使用。</w:t>
      </w:r>
    </w:p>
    <w:p>
      <w:pPr>
        <w:rPr>
          <w:kern w:val="0"/>
        </w:rPr>
      </w:pPr>
      <w:r>
        <w:rPr>
          <w:kern w:val="0"/>
        </w:rPr>
        <w:t xml:space="preserve">7.1.3 </w:t>
      </w:r>
      <w:r>
        <w:rPr>
          <w:rFonts w:hint="eastAsia"/>
          <w:kern w:val="0"/>
        </w:rPr>
        <w:t>计划的施行和控制</w:t>
      </w:r>
    </w:p>
    <w:p>
      <w:pPr>
        <w:rPr>
          <w:kern w:val="0"/>
        </w:rPr>
      </w:pPr>
      <w:r>
        <w:rPr>
          <w:rFonts w:hint="eastAsia"/>
          <w:kern w:val="0"/>
        </w:rPr>
        <w:t>在施工计划执行过程中，要经常地（定期和不定期地）收集现场施工进展情况（实际施工进度），为计划调整提供依据，施工进度实行动态控制。</w:t>
      </w:r>
    </w:p>
    <w:p>
      <w:pPr>
        <w:rPr>
          <w:kern w:val="0"/>
        </w:rPr>
      </w:pPr>
      <w:r>
        <w:rPr>
          <w:kern w:val="0"/>
        </w:rPr>
        <w:t xml:space="preserve">7.1.4 </w:t>
      </w:r>
      <w:r>
        <w:rPr>
          <w:rFonts w:hint="eastAsia"/>
          <w:kern w:val="0"/>
        </w:rPr>
        <w:t>保证工期具体措施</w:t>
      </w:r>
    </w:p>
    <w:p>
      <w:pPr>
        <w:rPr>
          <w:kern w:val="0"/>
        </w:rPr>
      </w:pPr>
      <w:r>
        <w:rPr>
          <w:rFonts w:hint="eastAsia"/>
          <w:kern w:val="0"/>
        </w:rPr>
        <w:t>（</w:t>
      </w:r>
      <w:r>
        <w:rPr>
          <w:kern w:val="0"/>
        </w:rPr>
        <w:t>1</w:t>
      </w:r>
      <w:r>
        <w:rPr>
          <w:rFonts w:hint="eastAsia"/>
          <w:kern w:val="0"/>
        </w:rPr>
        <w:t>）、工程进度由项目生产副经理总负责全面协调各工程施工生产，合理调配人、材、物资源，从组织基础上保证总进度的实现。</w:t>
      </w:r>
    </w:p>
    <w:p>
      <w:pPr>
        <w:rPr>
          <w:kern w:val="0"/>
        </w:rPr>
        <w:sectPr>
          <w:footerReference w:type="even" r:id="rId41"/>
          <w:type w:val="nextPage"/>
          <w:pgSz w:w="11906" w:h="16838"/>
          <w:pgMar w:top="935" w:right="1800" w:bottom="1440" w:left="1800" w:header="851" w:footer="992" w:gutter="0"/>
          <w:pgNumType w:start="24"/>
          <w:cols w:space="708"/>
          <w:titlePg w:val="0"/>
          <w:docGrid w:type="lines" w:linePitch="312"/>
        </w:sectPr>
      </w:pPr>
      <w:r>
        <w:rPr>
          <w:rFonts w:hint="eastAsia"/>
          <w:kern w:val="0"/>
        </w:rPr>
        <w:t>（</w:t>
      </w:r>
      <w:r>
        <w:rPr>
          <w:kern w:val="0"/>
        </w:rPr>
        <w:t>2</w:t>
      </w:r>
      <w:r>
        <w:rPr>
          <w:rFonts w:hint="eastAsia"/>
          <w:kern w:val="0"/>
        </w:rPr>
        <w:t>）、重视计划管理，以计划为方向，以实现总工期为目标，编制总进度网络计划、月旬计划，以月旬计划作为施工生产调度依据，</w:t>
      </w:r>
      <w:r>
        <w:rPr>
          <w:kern w:val="0"/>
        </w:rPr>
        <w:t xml:space="preserve"> </w:t>
      </w:r>
      <w:r>
        <w:rPr>
          <w:rFonts w:hint="eastAsia"/>
          <w:kern w:val="0"/>
        </w:rPr>
        <w:t>着重抓旬计划的落实，确保月计划的完成，</w:t>
      </w:r>
      <w:r>
        <w:rPr>
          <w:kern w:val="0"/>
        </w:rPr>
        <w:t xml:space="preserve"> </w:t>
      </w:r>
      <w:r>
        <w:rPr>
          <w:rFonts w:hint="eastAsia"/>
          <w:kern w:val="0"/>
        </w:rPr>
        <w:t>并最终达到总工期目标。</w:t>
      </w:r>
    </w:p>
    <w:p>
      <w:pPr>
        <w:rPr>
          <w:kern w:val="0"/>
        </w:rPr>
      </w:pPr>
      <w:r>
        <w:rPr>
          <w:rFonts w:hint="eastAsia"/>
          <w:kern w:val="0"/>
        </w:rPr>
        <w:t>（</w:t>
      </w:r>
      <w:r>
        <w:rPr>
          <w:kern w:val="0"/>
        </w:rPr>
        <w:t>3</w:t>
      </w:r>
      <w:r>
        <w:rPr>
          <w:rFonts w:hint="eastAsia"/>
          <w:kern w:val="0"/>
        </w:rPr>
        <w:t>）、合理安排好总体施工进度控制计划，在计划实施过程中，进度与总计划有出入的应及时调整计划，使各工序能按计划时间内完成，并紧紧抓住总计划的关键工序。</w:t>
      </w:r>
    </w:p>
    <w:p>
      <w:pPr>
        <w:rPr>
          <w:kern w:val="0"/>
        </w:rPr>
      </w:pPr>
      <w:r>
        <w:rPr>
          <w:rFonts w:hint="eastAsia"/>
          <w:kern w:val="0"/>
        </w:rPr>
        <w:t>（</w:t>
      </w:r>
      <w:r>
        <w:rPr>
          <w:kern w:val="0"/>
        </w:rPr>
        <w:t>4</w:t>
      </w:r>
      <w:r>
        <w:rPr>
          <w:rFonts w:hint="eastAsia"/>
          <w:kern w:val="0"/>
        </w:rPr>
        <w:t>）、建立每旬（周）的例会制度，召开有建设、监理、施工单位参加的联席会议，及时解决施工中遇到的的问题。项目经理部每天举行例会，总结今天，计划明天工作。</w:t>
      </w:r>
    </w:p>
    <w:p>
      <w:pPr>
        <w:rPr>
          <w:kern w:val="0"/>
        </w:rPr>
      </w:pPr>
      <w:r>
        <w:rPr>
          <w:rFonts w:hint="eastAsia"/>
          <w:kern w:val="0"/>
        </w:rPr>
        <w:t>（</w:t>
      </w:r>
      <w:r>
        <w:rPr>
          <w:kern w:val="0"/>
        </w:rPr>
        <w:t>5</w:t>
      </w:r>
      <w:r>
        <w:rPr>
          <w:rFonts w:hint="eastAsia"/>
          <w:kern w:val="0"/>
        </w:rPr>
        <w:t>）、合理组织各工种、工序、班组间交叉流水作业。在有条件的前提下，尽可能地多安排劳动力、机械等的台班数，减少工序的延续时间。</w:t>
      </w:r>
    </w:p>
    <w:p>
      <w:pPr>
        <w:rPr>
          <w:kern w:val="0"/>
        </w:rPr>
      </w:pPr>
      <w:r>
        <w:rPr>
          <w:rFonts w:hint="eastAsia"/>
          <w:kern w:val="0"/>
        </w:rPr>
        <w:t>（</w:t>
      </w:r>
      <w:r>
        <w:rPr>
          <w:kern w:val="0"/>
        </w:rPr>
        <w:t>6</w:t>
      </w:r>
      <w:r>
        <w:rPr>
          <w:rFonts w:hint="eastAsia"/>
          <w:kern w:val="0"/>
        </w:rPr>
        <w:t>）、广泛推广</w:t>
      </w:r>
      <w:r>
        <w:rPr>
          <w:rFonts w:hint="eastAsia"/>
          <w:kern w:val="0"/>
        </w:rPr>
        <w:t>“</w:t>
      </w:r>
      <w:r>
        <w:rPr>
          <w:rFonts w:hint="eastAsia"/>
          <w:kern w:val="0"/>
        </w:rPr>
        <w:t>四新</w:t>
      </w:r>
      <w:r>
        <w:rPr>
          <w:rFonts w:hint="eastAsia"/>
          <w:kern w:val="0"/>
        </w:rPr>
        <w:t>”</w:t>
      </w:r>
      <w:r>
        <w:rPr>
          <w:rFonts w:hint="eastAsia"/>
          <w:kern w:val="0"/>
        </w:rPr>
        <w:t>技术，认真、细致编制各项施工方案、作业指导书及技术交底，以科学技术来指导施工，对施工进行事先策划，优化施工方法，杜绝返工现象。</w:t>
      </w:r>
    </w:p>
    <w:p>
      <w:pPr>
        <w:rPr>
          <w:kern w:val="0"/>
        </w:rPr>
      </w:pPr>
      <w:r>
        <w:rPr>
          <w:rFonts w:hint="eastAsia"/>
          <w:kern w:val="0"/>
        </w:rPr>
        <w:t>（</w:t>
      </w:r>
      <w:r>
        <w:rPr>
          <w:kern w:val="0"/>
        </w:rPr>
        <w:t>7</w:t>
      </w:r>
      <w:r>
        <w:rPr>
          <w:rFonts w:hint="eastAsia"/>
          <w:kern w:val="0"/>
        </w:rPr>
        <w:t>）、做好各种材料进场计划，需要提前订货的材料，材料应迟早落实。</w:t>
      </w:r>
    </w:p>
    <w:p>
      <w:pPr>
        <w:rPr>
          <w:kern w:val="0"/>
        </w:rPr>
      </w:pPr>
      <w:r>
        <w:rPr>
          <w:rFonts w:hint="eastAsia"/>
          <w:kern w:val="0"/>
        </w:rPr>
        <w:t>（</w:t>
      </w:r>
      <w:r>
        <w:rPr>
          <w:kern w:val="0"/>
        </w:rPr>
        <w:t>8</w:t>
      </w:r>
      <w:r>
        <w:rPr>
          <w:rFonts w:hint="eastAsia"/>
          <w:kern w:val="0"/>
        </w:rPr>
        <w:t>）、严格把好各种进场材料质量</w:t>
      </w:r>
      <w:r>
        <w:rPr>
          <w:kern w:val="0"/>
        </w:rPr>
        <w:t xml:space="preserve">, </w:t>
      </w:r>
      <w:r>
        <w:rPr>
          <w:rFonts w:hint="eastAsia"/>
          <w:kern w:val="0"/>
        </w:rPr>
        <w:t>防止因材料质量原因造成延误工期。</w:t>
      </w:r>
    </w:p>
    <w:p>
      <w:pPr>
        <w:rPr>
          <w:kern w:val="0"/>
        </w:rPr>
      </w:pPr>
      <w:r>
        <w:rPr>
          <w:rFonts w:hint="eastAsia"/>
          <w:kern w:val="0"/>
        </w:rPr>
        <w:t>（</w:t>
      </w:r>
      <w:r>
        <w:rPr>
          <w:kern w:val="0"/>
        </w:rPr>
        <w:t>9</w:t>
      </w:r>
      <w:r>
        <w:rPr>
          <w:rFonts w:hint="eastAsia"/>
          <w:kern w:val="0"/>
        </w:rPr>
        <w:t>）、要选择精干的现场管理人员进行组织施工。</w:t>
      </w:r>
    </w:p>
    <w:p>
      <w:pPr>
        <w:rPr>
          <w:kern w:val="0"/>
        </w:rPr>
      </w:pPr>
      <w:r>
        <w:rPr>
          <w:rFonts w:hint="eastAsia"/>
          <w:kern w:val="0"/>
        </w:rPr>
        <w:t>（</w:t>
      </w:r>
      <w:r>
        <w:rPr>
          <w:kern w:val="0"/>
        </w:rPr>
        <w:t>10</w:t>
      </w:r>
      <w:r>
        <w:rPr>
          <w:rFonts w:hint="eastAsia"/>
          <w:kern w:val="0"/>
        </w:rPr>
        <w:t>）、施工班组要选择熟练工人，能保证施工质量和工期。</w:t>
      </w:r>
    </w:p>
    <w:p>
      <w:pPr>
        <w:rPr>
          <w:kern w:val="0"/>
        </w:rPr>
      </w:pPr>
      <w:r>
        <w:rPr>
          <w:rFonts w:hint="eastAsia"/>
          <w:kern w:val="0"/>
        </w:rPr>
        <w:t>（</w:t>
      </w:r>
      <w:r>
        <w:rPr>
          <w:kern w:val="0"/>
        </w:rPr>
        <w:t>11</w:t>
      </w:r>
      <w:r>
        <w:rPr>
          <w:rFonts w:hint="eastAsia"/>
          <w:kern w:val="0"/>
        </w:rPr>
        <w:t>）、加强各种机械设备保养工作。</w:t>
      </w:r>
    </w:p>
    <w:p>
      <w:pPr>
        <w:rPr>
          <w:kern w:val="0"/>
        </w:rPr>
      </w:pPr>
      <w:r>
        <w:rPr>
          <w:rFonts w:hint="eastAsia"/>
          <w:kern w:val="0"/>
        </w:rPr>
        <w:t>（</w:t>
      </w:r>
      <w:r>
        <w:rPr>
          <w:kern w:val="0"/>
        </w:rPr>
        <w:t>12</w:t>
      </w:r>
      <w:r>
        <w:rPr>
          <w:rFonts w:hint="eastAsia"/>
          <w:kern w:val="0"/>
        </w:rPr>
        <w:t>）、加强各方面的协调工作，不致因相互间关系不理顺而影响工期。</w:t>
      </w:r>
    </w:p>
    <w:p>
      <w:pPr>
        <w:rPr>
          <w:kern w:val="0"/>
        </w:rPr>
      </w:pPr>
      <w:r>
        <w:rPr>
          <w:rFonts w:hint="eastAsia"/>
          <w:kern w:val="0"/>
        </w:rPr>
        <w:t>（</w:t>
      </w:r>
      <w:r>
        <w:rPr>
          <w:kern w:val="0"/>
        </w:rPr>
        <w:t>13</w:t>
      </w:r>
      <w:r>
        <w:rPr>
          <w:rFonts w:hint="eastAsia"/>
          <w:kern w:val="0"/>
        </w:rPr>
        <w:t>）、加强施工生产安全工作，安全第一贯穿整个施工过程。</w:t>
      </w:r>
    </w:p>
    <w:p>
      <w:pPr>
        <w:rPr>
          <w:kern w:val="0"/>
        </w:rPr>
      </w:pPr>
      <w:r>
        <w:rPr>
          <w:rFonts w:hint="eastAsia"/>
          <w:kern w:val="0"/>
        </w:rPr>
        <w:t>（</w:t>
      </w:r>
      <w:r>
        <w:rPr>
          <w:kern w:val="0"/>
        </w:rPr>
        <w:t>14</w:t>
      </w:r>
      <w:r>
        <w:rPr>
          <w:rFonts w:hint="eastAsia"/>
          <w:kern w:val="0"/>
        </w:rPr>
        <w:t>）、预先做好钢筋的下料和模板的拼制，</w:t>
      </w:r>
      <w:r>
        <w:rPr>
          <w:kern w:val="0"/>
        </w:rPr>
        <w:t xml:space="preserve"> </w:t>
      </w:r>
      <w:r>
        <w:rPr>
          <w:rFonts w:hint="eastAsia"/>
          <w:kern w:val="0"/>
        </w:rPr>
        <w:t>一旦进度达到就迅速进度安装。</w:t>
      </w:r>
    </w:p>
    <w:p>
      <w:pPr>
        <w:rPr>
          <w:kern w:val="0"/>
        </w:rPr>
      </w:pPr>
      <w:r>
        <w:rPr>
          <w:rFonts w:hint="eastAsia"/>
          <w:kern w:val="0"/>
        </w:rPr>
        <w:t>（</w:t>
      </w:r>
      <w:r>
        <w:rPr>
          <w:kern w:val="0"/>
        </w:rPr>
        <w:t>15</w:t>
      </w:r>
      <w:r>
        <w:rPr>
          <w:rFonts w:hint="eastAsia"/>
          <w:kern w:val="0"/>
        </w:rPr>
        <w:t>）、实行分项工程定工期经济承包制，提前工期奖励，拖延罚款的制度。</w:t>
      </w:r>
    </w:p>
    <w:p>
      <w:pPr>
        <w:rPr>
          <w:kern w:val="0"/>
        </w:rPr>
      </w:pPr>
      <w:r>
        <w:rPr>
          <w:rFonts w:hint="eastAsia"/>
          <w:kern w:val="0"/>
        </w:rPr>
        <w:t>（</w:t>
      </w:r>
      <w:r>
        <w:rPr>
          <w:kern w:val="0"/>
        </w:rPr>
        <w:t>16</w:t>
      </w:r>
      <w:r>
        <w:rPr>
          <w:rFonts w:hint="eastAsia"/>
          <w:kern w:val="0"/>
        </w:rPr>
        <w:t>）、加强成品、半成品的保护，加强质量管理，</w:t>
      </w:r>
      <w:r>
        <w:rPr>
          <w:kern w:val="0"/>
        </w:rPr>
        <w:t xml:space="preserve"> </w:t>
      </w:r>
      <w:r>
        <w:rPr>
          <w:rFonts w:hint="eastAsia"/>
          <w:kern w:val="0"/>
        </w:rPr>
        <w:t>减少不必要的返工，造成拖延工期。</w:t>
      </w:r>
    </w:p>
    <w:p>
      <w:pPr>
        <w:rPr>
          <w:kern w:val="0"/>
        </w:rPr>
      </w:pPr>
      <w:r>
        <w:rPr>
          <w:kern w:val="0"/>
        </w:rPr>
        <w:t xml:space="preserve">7.2 </w:t>
      </w:r>
      <w:r>
        <w:rPr>
          <w:rFonts w:hint="eastAsia"/>
          <w:kern w:val="0"/>
        </w:rPr>
        <w:t>保证质量目标的技术组织措施</w:t>
      </w:r>
    </w:p>
    <w:p>
      <w:pPr>
        <w:rPr>
          <w:kern w:val="0"/>
        </w:rPr>
      </w:pPr>
      <w:r>
        <w:rPr>
          <w:kern w:val="0"/>
        </w:rPr>
        <w:t xml:space="preserve">7.2.1 </w:t>
      </w:r>
      <w:r>
        <w:rPr>
          <w:rFonts w:hint="eastAsia"/>
          <w:kern w:val="0"/>
        </w:rPr>
        <w:t>项目质量方针和目标</w:t>
      </w:r>
    </w:p>
    <w:p>
      <w:pPr>
        <w:rPr>
          <w:kern w:val="0"/>
        </w:rPr>
      </w:pPr>
      <w:r>
        <w:rPr>
          <w:rFonts w:hint="eastAsia"/>
          <w:kern w:val="0"/>
        </w:rPr>
        <w:t>质量方针：科学管理、文明施工、保质守约、用户满意</w:t>
      </w:r>
    </w:p>
    <w:p>
      <w:pPr>
        <w:rPr>
          <w:kern w:val="0"/>
        </w:rPr>
      </w:pPr>
      <w:r>
        <w:rPr>
          <w:rFonts w:hint="eastAsia"/>
          <w:kern w:val="0"/>
        </w:rPr>
        <w:t>质量目标：提高本工程项目全体职工的质量意识，</w:t>
      </w:r>
      <w:r>
        <w:rPr>
          <w:rFonts w:hint="eastAsia"/>
          <w:kern w:val="0"/>
        </w:rPr>
        <w:t>“</w:t>
      </w:r>
      <w:r>
        <w:rPr>
          <w:rFonts w:hint="eastAsia"/>
          <w:kern w:val="0"/>
        </w:rPr>
        <w:t>百年大计，质量第一</w:t>
      </w:r>
      <w:r>
        <w:rPr>
          <w:rFonts w:hint="eastAsia"/>
          <w:kern w:val="0"/>
        </w:rPr>
        <w:t>”</w:t>
      </w:r>
      <w:r>
        <w:rPr>
          <w:rFonts w:hint="eastAsia"/>
          <w:kern w:val="0"/>
        </w:rPr>
        <w:t>，牢固树立</w:t>
      </w:r>
      <w:r>
        <w:rPr>
          <w:rFonts w:hint="eastAsia"/>
          <w:kern w:val="0"/>
        </w:rPr>
        <w:t>“</w:t>
      </w:r>
      <w:r>
        <w:rPr>
          <w:rFonts w:hint="eastAsia"/>
          <w:kern w:val="0"/>
        </w:rPr>
        <w:t>质量第一，用户至上</w:t>
      </w:r>
      <w:r>
        <w:rPr>
          <w:rFonts w:hint="eastAsia"/>
          <w:kern w:val="0"/>
        </w:rPr>
        <w:t>”</w:t>
      </w:r>
      <w:r>
        <w:rPr>
          <w:rFonts w:hint="eastAsia"/>
          <w:kern w:val="0"/>
        </w:rPr>
        <w:t>的观念。按照</w:t>
      </w:r>
      <w:r>
        <w:rPr>
          <w:rFonts w:hint="eastAsia"/>
          <w:kern w:val="0"/>
        </w:rPr>
        <w:t>“</w:t>
      </w:r>
      <w:r>
        <w:rPr>
          <w:rFonts w:hint="eastAsia"/>
          <w:kern w:val="0"/>
        </w:rPr>
        <w:t>优良</w:t>
      </w:r>
      <w:r>
        <w:rPr>
          <w:rFonts w:hint="eastAsia"/>
          <w:kern w:val="0"/>
        </w:rPr>
        <w:t>”</w:t>
      </w:r>
      <w:r>
        <w:rPr>
          <w:rFonts w:hint="eastAsia"/>
          <w:kern w:val="0"/>
        </w:rPr>
        <w:t>等级组织施工；工程分部分项合格率必须到达</w:t>
      </w:r>
      <w:r>
        <w:rPr>
          <w:kern w:val="0"/>
        </w:rPr>
        <w:t>100</w:t>
      </w:r>
      <w:r>
        <w:rPr>
          <w:rFonts w:hint="eastAsia"/>
          <w:kern w:val="0"/>
        </w:rPr>
        <w:t>％，工程一次验收合格率达到</w:t>
      </w:r>
      <w:r>
        <w:rPr>
          <w:kern w:val="0"/>
        </w:rPr>
        <w:t>100</w:t>
      </w:r>
      <w:r>
        <w:rPr>
          <w:rFonts w:hint="eastAsia"/>
          <w:kern w:val="0"/>
        </w:rPr>
        <w:t>％，观感综合评定好。最终经企业评定，监理公司、业主代表和政府建设工程质量监督部门核定，工程质量达到</w:t>
      </w:r>
      <w:r>
        <w:rPr>
          <w:rFonts w:hint="eastAsia"/>
          <w:kern w:val="0"/>
        </w:rPr>
        <w:t>“</w:t>
      </w:r>
      <w:r>
        <w:rPr>
          <w:rFonts w:hint="eastAsia"/>
          <w:kern w:val="0"/>
        </w:rPr>
        <w:t>优良工程</w:t>
      </w:r>
      <w:r>
        <w:rPr>
          <w:rFonts w:hint="eastAsia"/>
          <w:kern w:val="0"/>
        </w:rPr>
        <w:t>”</w:t>
      </w:r>
      <w:r>
        <w:rPr>
          <w:rFonts w:hint="eastAsia"/>
          <w:kern w:val="0"/>
        </w:rPr>
        <w:t>等级。</w:t>
      </w:r>
    </w:p>
    <w:p>
      <w:pPr>
        <w:rPr>
          <w:kern w:val="0"/>
        </w:rPr>
      </w:pPr>
      <w:r>
        <w:rPr>
          <w:kern w:val="0"/>
        </w:rPr>
        <w:t xml:space="preserve">7.2.2 </w:t>
      </w:r>
      <w:r>
        <w:rPr>
          <w:rFonts w:hint="eastAsia"/>
          <w:kern w:val="0"/>
        </w:rPr>
        <w:t>工程质量管理体系</w:t>
      </w:r>
    </w:p>
    <w:p>
      <w:pPr>
        <w:rPr>
          <w:kern w:val="0"/>
        </w:rPr>
      </w:pPr>
      <w:r>
        <w:rPr>
          <w:rFonts w:hint="eastAsia"/>
          <w:kern w:val="0"/>
        </w:rPr>
        <w:t>建立健全的工程质量保证体系，实行项目经理负责制，对工程实行三级管理：即操作人员的自检、互检，项目管理部、监理专检以及上级部门的抽检。执行《建设工程质量管理办法》，实行工程质量岗位责任制，对每一个岗位都制定岗位责任制，使每一个人都知道自己对质量应尽的责任。用奖优罚劣的竞争机制来完善和强化各项管理工作，对质量事故严速处理，坚持三不放过即：事故原因不放过，不分清责任不放过，没有改进措施不放过。</w:t>
      </w:r>
    </w:p>
    <w:p>
      <w:pPr>
        <w:rPr>
          <w:rFonts w:hint="eastAsia"/>
          <w:kern w:val="0"/>
        </w:rPr>
      </w:pPr>
      <w:r>
        <w:rPr>
          <w:kern w:val="0"/>
        </w:rPr>
        <w:t xml:space="preserve">7.2.3 </w:t>
      </w:r>
      <w:r>
        <w:rPr>
          <w:rFonts w:hint="eastAsia"/>
          <w:kern w:val="0"/>
        </w:rPr>
        <w:t>项目质量保证体系的组成分工及职责</w:t>
      </w:r>
    </w:p>
    <w:tbl>
      <w:tblPr>
        <w:tblStyle w:val="TableNormal"/>
        <w:tblW w:w="82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728"/>
        <w:gridCol w:w="1526"/>
        <w:gridCol w:w="495"/>
        <w:gridCol w:w="535"/>
        <w:gridCol w:w="525"/>
        <w:gridCol w:w="427"/>
        <w:gridCol w:w="427"/>
        <w:gridCol w:w="427"/>
        <w:gridCol w:w="987"/>
        <w:gridCol w:w="222"/>
        <w:gridCol w:w="222"/>
        <w:gridCol w:w="222"/>
        <w:gridCol w:w="222"/>
        <w:gridCol w:w="222"/>
        <w:gridCol w:w="222"/>
        <w:gridCol w:w="222"/>
        <w:gridCol w:w="222"/>
        <w:gridCol w:w="222"/>
        <w:gridCol w:w="223"/>
      </w:tblGrid>
      <w:tr>
        <w:tblPrEx>
          <w:tblW w:w="82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gridAfter w:val="10"/>
          <w:cantSplit/>
          <w:trHeight w:val="1045"/>
        </w:trPr>
        <w:tc>
          <w:tcPr>
            <w:tcW w:w="1024" w:type="dxa"/>
            <w:vMerge w:val="restart"/>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生款号</w:t>
            </w:r>
          </w:p>
        </w:tc>
        <w:tc>
          <w:tcPr>
            <w:tcW w:w="2518" w:type="dxa"/>
            <w:vMerge w:val="restart"/>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kern w:val="0"/>
              </w:rPr>
              <w:t xml:space="preserve">GB/T19001 </w:t>
            </w:r>
            <w:r>
              <w:rPr>
                <w:rFonts w:cs="..ì." w:hint="eastAsia"/>
                <w:kern w:val="0"/>
              </w:rPr>
              <w:t>标准条款名称</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项目经理</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技术负责人</w:t>
            </w:r>
          </w:p>
        </w:tc>
        <w:tc>
          <w:tcPr>
            <w:tcW w:w="430" w:type="dxa"/>
            <w:vMerge w:val="restart"/>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办公室</w:t>
            </w:r>
          </w:p>
        </w:tc>
        <w:tc>
          <w:tcPr>
            <w:tcW w:w="430" w:type="dxa"/>
            <w:vMerge w:val="restart"/>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工程管理组</w:t>
            </w:r>
          </w:p>
        </w:tc>
        <w:tc>
          <w:tcPr>
            <w:tcW w:w="430" w:type="dxa"/>
            <w:vMerge w:val="restart"/>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技术质量组</w:t>
            </w:r>
          </w:p>
        </w:tc>
        <w:tc>
          <w:tcPr>
            <w:tcW w:w="430" w:type="dxa"/>
            <w:vMerge w:val="restart"/>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财务预算组</w:t>
            </w:r>
          </w:p>
        </w:tc>
        <w:tc>
          <w:tcPr>
            <w:tcW w:w="1426" w:type="dxa"/>
            <w:vMerge w:val="restart"/>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责任人</w:t>
            </w:r>
          </w:p>
        </w:tc>
      </w:tr>
      <w:tr>
        <w:tblPrEx>
          <w:tblW w:w="8298" w:type="dxa"/>
          <w:tblCellMar>
            <w:top w:w="0" w:type="dxa"/>
            <w:left w:w="108" w:type="dxa"/>
            <w:bottom w:w="0" w:type="dxa"/>
            <w:right w:w="108" w:type="dxa"/>
          </w:tblCellMar>
          <w:tblLook w:val="0000"/>
        </w:tblPrEx>
        <w:trPr>
          <w:cantSplit/>
          <w:trHeight w:val="340"/>
        </w:trPr>
        <w:tc>
          <w:tcPr>
            <w:tcW w:w="1024" w:type="dxa"/>
            <w:vMerge/>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2518" w:type="dxa"/>
            <w:vMerge/>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王阳生</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hint="eastAsia"/>
                <w:kern w:val="0"/>
              </w:rPr>
            </w:pPr>
            <w:r>
              <w:rPr>
                <w:rFonts w:cs="..ì." w:hint="eastAsia"/>
                <w:kern w:val="0"/>
              </w:rPr>
              <w:t>王阳生</w:t>
            </w:r>
          </w:p>
        </w:tc>
        <w:tc>
          <w:tcPr>
            <w:tcW w:w="430" w:type="dxa"/>
            <w:vMerge/>
            <w:tcBorders>
              <w:top w:val="single" w:sz="6" w:space="0" w:color="000000"/>
              <w:left w:val="single" w:sz="6" w:space="0" w:color="000000"/>
              <w:bottom w:val="single" w:sz="6" w:space="0" w:color="000000"/>
              <w:right w:val="single" w:sz="6" w:space="0" w:color="000000"/>
            </w:tcBorders>
            <w:vAlign w:val="center"/>
          </w:tcPr>
          <w:p>
            <w:pPr>
              <w:rPr>
                <w:kern w:val="0"/>
              </w:rPr>
            </w:pPr>
            <w:r>
              <w:rPr>
                <w:rFonts w:cs="..ì." w:hint="eastAsia"/>
                <w:kern w:val="0"/>
              </w:rPr>
              <w:t>周铭灯</w:t>
            </w:r>
          </w:p>
        </w:tc>
        <w:tc>
          <w:tcPr>
            <w:tcW w:w="430" w:type="dxa"/>
            <w:vMerge/>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vMerge/>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vMerge/>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426" w:type="dxa"/>
            <w:vMerge/>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0" w:type="auto"/>
          </w:tcPr>
          <w:p>
            <w:pPr>
              <w:rPr>
                <w:kern w:val="0"/>
              </w:rPr>
            </w:pPr>
          </w:p>
        </w:tc>
        <w:tc>
          <w:tcPr>
            <w:tcW w:w="0" w:type="auto"/>
          </w:tcPr>
          <w:p>
            <w:pPr>
              <w:rPr>
                <w:kern w:val="0"/>
              </w:rPr>
            </w:pPr>
          </w:p>
        </w:tc>
        <w:tc>
          <w:tcPr>
            <w:tcW w:w="0" w:type="auto"/>
          </w:tcPr>
          <w:p>
            <w:pPr>
              <w:rPr>
                <w:kern w:val="0"/>
              </w:rPr>
            </w:pPr>
          </w:p>
        </w:tc>
        <w:tc>
          <w:tcPr>
            <w:tcW w:w="0" w:type="auto"/>
          </w:tcPr>
          <w:p>
            <w:pPr>
              <w:rPr>
                <w:kern w:val="0"/>
              </w:rPr>
            </w:pPr>
          </w:p>
        </w:tc>
        <w:tc>
          <w:tcPr>
            <w:tcW w:w="0" w:type="auto"/>
          </w:tcPr>
          <w:p>
            <w:pPr>
              <w:rPr>
                <w:kern w:val="0"/>
              </w:rPr>
            </w:pPr>
          </w:p>
        </w:tc>
        <w:tc>
          <w:tcPr>
            <w:tcW w:w="0" w:type="auto"/>
          </w:tcPr>
          <w:p>
            <w:pPr>
              <w:rPr>
                <w:kern w:val="0"/>
              </w:rPr>
            </w:pPr>
          </w:p>
        </w:tc>
        <w:tc>
          <w:tcPr>
            <w:tcW w:w="0" w:type="auto"/>
          </w:tcPr>
          <w:p>
            <w:pPr>
              <w:rPr>
                <w:kern w:val="0"/>
              </w:rPr>
            </w:pPr>
          </w:p>
        </w:tc>
        <w:tc>
          <w:tcPr>
            <w:tcW w:w="0" w:type="auto"/>
          </w:tcPr>
          <w:p>
            <w:pPr>
              <w:rPr>
                <w:kern w:val="0"/>
              </w:rPr>
            </w:pPr>
          </w:p>
        </w:tc>
        <w:tc>
          <w:tcPr>
            <w:tcW w:w="0" w:type="auto"/>
          </w:tcPr>
          <w:p>
            <w:pPr>
              <w:rPr>
                <w:kern w:val="0"/>
              </w:rPr>
            </w:pPr>
          </w:p>
        </w:tc>
        <w:tc>
          <w:tcPr>
            <w:tcW w:w="0" w:type="auto"/>
          </w:tcPr>
          <w:p>
            <w:pPr>
              <w:rPr>
                <w:kern w:val="0"/>
              </w:rPr>
            </w:pPr>
          </w:p>
        </w:tc>
      </w:tr>
      <w:tr>
        <w:tblPrEx>
          <w:tblW w:w="8298" w:type="dxa"/>
          <w:tblCellMar>
            <w:top w:w="0" w:type="dxa"/>
            <w:left w:w="108" w:type="dxa"/>
            <w:bottom w:w="0" w:type="dxa"/>
            <w:right w:w="108" w:type="dxa"/>
          </w:tblCellMar>
          <w:tblLook w:val="0000"/>
        </w:tblPrEx>
        <w:trPr>
          <w:gridAfter w:val="10"/>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4.2.3</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文件控制</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1426"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徐永亮</w:t>
            </w:r>
          </w:p>
        </w:tc>
      </w:tr>
      <w:tr>
        <w:tblPrEx>
          <w:tblW w:w="8298" w:type="dxa"/>
          <w:tblCellMar>
            <w:top w:w="0" w:type="dxa"/>
            <w:left w:w="108" w:type="dxa"/>
            <w:bottom w:w="0" w:type="dxa"/>
            <w:right w:w="108" w:type="dxa"/>
          </w:tblCellMar>
          <w:tblLook w:val="0000"/>
        </w:tblPrEx>
        <w:trPr>
          <w:gridAfter w:val="10"/>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4.2.4</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记录控制</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1426"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徐永亮</w:t>
            </w:r>
          </w:p>
        </w:tc>
      </w:tr>
      <w:tr>
        <w:tblPrEx>
          <w:tblW w:w="8298" w:type="dxa"/>
          <w:tblCellMar>
            <w:top w:w="0" w:type="dxa"/>
            <w:left w:w="108" w:type="dxa"/>
            <w:bottom w:w="0" w:type="dxa"/>
            <w:right w:w="108" w:type="dxa"/>
          </w:tblCellMar>
          <w:tblLook w:val="0000"/>
        </w:tblPrEx>
        <w:trPr>
          <w:gridAfter w:val="10"/>
          <w:trHeight w:val="350"/>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5.1</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管理承诺</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426"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王阳生</w:t>
            </w:r>
          </w:p>
        </w:tc>
      </w:tr>
      <w:tr>
        <w:tblPrEx>
          <w:tblW w:w="8298" w:type="dxa"/>
          <w:tblCellMar>
            <w:top w:w="0" w:type="dxa"/>
            <w:left w:w="108" w:type="dxa"/>
            <w:bottom w:w="0" w:type="dxa"/>
            <w:right w:w="108" w:type="dxa"/>
          </w:tblCellMar>
          <w:tblLook w:val="0000"/>
        </w:tblPrEx>
        <w:trPr>
          <w:gridAfter w:val="10"/>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5.2</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以顾客为关注焦点</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1426"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王阳生</w:t>
            </w:r>
          </w:p>
        </w:tc>
      </w:tr>
    </w:tbl>
    <w:p>
      <w:pPr>
        <w:sectPr>
          <w:footerReference w:type="even" r:id="rId42"/>
          <w:type w:val="nextPage"/>
          <w:pgSz w:w="11906" w:h="16838"/>
          <w:pgMar w:top="935" w:right="1800" w:bottom="1440" w:left="1800" w:header="851" w:footer="992" w:gutter="0"/>
          <w:pgNumType w:start="25"/>
          <w:cols w:space="708"/>
          <w:titlePg w:val="0"/>
          <w:docGrid w:type="lines" w:linePitch="312"/>
        </w:sectPr>
      </w:pPr>
    </w:p>
    <w:tbl>
      <w:tblPr>
        <w:tblStyle w:val="TableNormal"/>
        <w:tblW w:w="82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728"/>
        <w:gridCol w:w="1526"/>
        <w:gridCol w:w="495"/>
        <w:gridCol w:w="535"/>
        <w:gridCol w:w="525"/>
        <w:gridCol w:w="427"/>
        <w:gridCol w:w="427"/>
        <w:gridCol w:w="427"/>
        <w:gridCol w:w="491"/>
        <w:gridCol w:w="496"/>
      </w:tblGrid>
      <w:tr>
        <w:tblPrEx>
          <w:tblW w:w="82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5.3</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质量方针</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周铭灯</w:t>
            </w:r>
          </w:p>
        </w:tc>
      </w:tr>
      <w:tr>
        <w:tblPrEx>
          <w:tblW w:w="8298" w:type="dxa"/>
          <w:tblCellMar>
            <w:top w:w="0" w:type="dxa"/>
            <w:left w:w="108" w:type="dxa"/>
            <w:bottom w:w="0" w:type="dxa"/>
            <w:right w:w="108" w:type="dxa"/>
          </w:tblCellMar>
          <w:tblLook w:val="0000"/>
        </w:tblPrEx>
        <w:trPr>
          <w:trHeight w:val="350"/>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5.4.1</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质量目标</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周铭灯</w:t>
            </w:r>
          </w:p>
        </w:tc>
      </w:tr>
      <w:tr>
        <w:tblPrEx>
          <w:tblW w:w="8298" w:type="dxa"/>
          <w:tblCellMar>
            <w:top w:w="0" w:type="dxa"/>
            <w:left w:w="108" w:type="dxa"/>
            <w:bottom w:w="0" w:type="dxa"/>
            <w:right w:w="108" w:type="dxa"/>
          </w:tblCellMar>
          <w:tblLook w:val="0000"/>
        </w:tblPrEx>
        <w:trPr>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5.5.1</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职责、权限</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王阳生</w:t>
            </w:r>
          </w:p>
        </w:tc>
      </w:tr>
      <w:tr>
        <w:tblPrEx>
          <w:tblW w:w="8298" w:type="dxa"/>
          <w:tblCellMar>
            <w:top w:w="0" w:type="dxa"/>
            <w:left w:w="108" w:type="dxa"/>
            <w:bottom w:w="0" w:type="dxa"/>
            <w:right w:w="108" w:type="dxa"/>
          </w:tblCellMar>
          <w:tblLook w:val="0000"/>
        </w:tblPrEx>
        <w:trPr>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5.5.3</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内部沟通</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王阳生</w:t>
            </w:r>
          </w:p>
        </w:tc>
      </w:tr>
      <w:tr>
        <w:tblPrEx>
          <w:tblW w:w="8298" w:type="dxa"/>
          <w:tblCellMar>
            <w:top w:w="0" w:type="dxa"/>
            <w:left w:w="108" w:type="dxa"/>
            <w:bottom w:w="0" w:type="dxa"/>
            <w:right w:w="108" w:type="dxa"/>
          </w:tblCellMar>
          <w:tblLook w:val="0000"/>
        </w:tblPrEx>
        <w:trPr>
          <w:trHeight w:val="350"/>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6.1</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资源提供</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代同路</w:t>
            </w:r>
          </w:p>
        </w:tc>
      </w:tr>
      <w:tr>
        <w:tblPrEx>
          <w:tblW w:w="8298" w:type="dxa"/>
          <w:tblCellMar>
            <w:top w:w="0" w:type="dxa"/>
            <w:left w:w="108" w:type="dxa"/>
            <w:bottom w:w="0" w:type="dxa"/>
            <w:right w:w="108" w:type="dxa"/>
          </w:tblCellMar>
          <w:tblLook w:val="0000"/>
        </w:tblPrEx>
        <w:trPr>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6.2</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人力资源</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周铭灯</w:t>
            </w:r>
          </w:p>
        </w:tc>
      </w:tr>
      <w:tr>
        <w:tblPrEx>
          <w:tblW w:w="8298" w:type="dxa"/>
          <w:tblCellMar>
            <w:top w:w="0" w:type="dxa"/>
            <w:left w:w="108" w:type="dxa"/>
            <w:bottom w:w="0" w:type="dxa"/>
            <w:right w:w="108" w:type="dxa"/>
          </w:tblCellMar>
          <w:tblLook w:val="0000"/>
        </w:tblPrEx>
        <w:trPr>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6.3</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基础设施</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周铭灯</w:t>
            </w:r>
          </w:p>
        </w:tc>
      </w:tr>
      <w:tr>
        <w:tblPrEx>
          <w:tblW w:w="8298" w:type="dxa"/>
          <w:tblCellMar>
            <w:top w:w="0" w:type="dxa"/>
            <w:left w:w="108" w:type="dxa"/>
            <w:bottom w:w="0" w:type="dxa"/>
            <w:right w:w="108" w:type="dxa"/>
          </w:tblCellMar>
          <w:tblLook w:val="0000"/>
        </w:tblPrEx>
        <w:trPr>
          <w:trHeight w:val="350"/>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6.4</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工作环境</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周铭灯</w:t>
            </w:r>
          </w:p>
        </w:tc>
      </w:tr>
      <w:tr>
        <w:tblPrEx>
          <w:tblW w:w="8298" w:type="dxa"/>
          <w:tblCellMar>
            <w:top w:w="0" w:type="dxa"/>
            <w:left w:w="108" w:type="dxa"/>
            <w:bottom w:w="0" w:type="dxa"/>
            <w:right w:w="108" w:type="dxa"/>
          </w:tblCellMar>
          <w:tblLook w:val="0000"/>
        </w:tblPrEx>
        <w:trPr>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7.1</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产品实现的策划</w:t>
            </w:r>
          </w:p>
        </w:tc>
        <w:tc>
          <w:tcPr>
            <w:tcW w:w="72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周铭灯</w:t>
            </w:r>
          </w:p>
        </w:tc>
      </w:tr>
      <w:tr>
        <w:tblPrEx>
          <w:tblW w:w="8298" w:type="dxa"/>
          <w:tblCellMar>
            <w:top w:w="0" w:type="dxa"/>
            <w:left w:w="108" w:type="dxa"/>
            <w:bottom w:w="0" w:type="dxa"/>
            <w:right w:w="108" w:type="dxa"/>
          </w:tblCellMar>
          <w:tblLook w:val="0000"/>
        </w:tblPrEx>
        <w:trPr>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7.2.1</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与产品有关的要求的确定</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周铭灯</w:t>
            </w:r>
          </w:p>
        </w:tc>
      </w:tr>
      <w:tr>
        <w:tblPrEx>
          <w:tblW w:w="8298" w:type="dxa"/>
          <w:tblCellMar>
            <w:top w:w="0" w:type="dxa"/>
            <w:left w:w="108" w:type="dxa"/>
            <w:bottom w:w="0" w:type="dxa"/>
            <w:right w:w="108" w:type="dxa"/>
          </w:tblCellMar>
          <w:tblLook w:val="0000"/>
        </w:tblPrEx>
        <w:trPr>
          <w:trHeight w:val="350"/>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7.2.2</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与产品有关的要求的评审</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王阳生</w:t>
            </w:r>
          </w:p>
        </w:tc>
      </w:tr>
      <w:tr>
        <w:tblPrEx>
          <w:tblW w:w="8298" w:type="dxa"/>
          <w:tblCellMar>
            <w:top w:w="0" w:type="dxa"/>
            <w:left w:w="108" w:type="dxa"/>
            <w:bottom w:w="0" w:type="dxa"/>
            <w:right w:w="108" w:type="dxa"/>
          </w:tblCellMar>
          <w:tblLook w:val="0000"/>
        </w:tblPrEx>
        <w:trPr>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7.2.3</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与顾客沟通</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王阳生</w:t>
            </w:r>
          </w:p>
        </w:tc>
      </w:tr>
      <w:tr>
        <w:tblPrEx>
          <w:tblW w:w="8298" w:type="dxa"/>
          <w:tblCellMar>
            <w:top w:w="0" w:type="dxa"/>
            <w:left w:w="108" w:type="dxa"/>
            <w:bottom w:w="0" w:type="dxa"/>
            <w:right w:w="108" w:type="dxa"/>
          </w:tblCellMar>
          <w:tblLook w:val="0000"/>
        </w:tblPrEx>
        <w:trPr>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7.4</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采购</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李华</w:t>
            </w:r>
          </w:p>
        </w:tc>
      </w:tr>
      <w:tr>
        <w:tblPrEx>
          <w:tblW w:w="8298" w:type="dxa"/>
          <w:tblCellMar>
            <w:top w:w="0" w:type="dxa"/>
            <w:left w:w="108" w:type="dxa"/>
            <w:bottom w:w="0" w:type="dxa"/>
            <w:right w:w="108" w:type="dxa"/>
          </w:tblCellMar>
          <w:tblLook w:val="0000"/>
        </w:tblPrEx>
        <w:trPr>
          <w:trHeight w:val="350"/>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7.5.1</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生产服务提供的控制</w:t>
            </w:r>
          </w:p>
        </w:tc>
        <w:tc>
          <w:tcPr>
            <w:tcW w:w="72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李华</w:t>
            </w:r>
          </w:p>
        </w:tc>
      </w:tr>
      <w:tr>
        <w:tblPrEx>
          <w:tblW w:w="8298" w:type="dxa"/>
          <w:tblCellMar>
            <w:top w:w="0" w:type="dxa"/>
            <w:left w:w="108" w:type="dxa"/>
            <w:bottom w:w="0" w:type="dxa"/>
            <w:right w:w="108" w:type="dxa"/>
          </w:tblCellMar>
          <w:tblLook w:val="0000"/>
        </w:tblPrEx>
        <w:trPr>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7.5.2</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生产服务提供过程的确认</w:t>
            </w:r>
          </w:p>
        </w:tc>
        <w:tc>
          <w:tcPr>
            <w:tcW w:w="72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王阳生</w:t>
            </w:r>
          </w:p>
        </w:tc>
      </w:tr>
      <w:tr>
        <w:tblPrEx>
          <w:tblW w:w="8298" w:type="dxa"/>
          <w:tblCellMar>
            <w:top w:w="0" w:type="dxa"/>
            <w:left w:w="108" w:type="dxa"/>
            <w:bottom w:w="0" w:type="dxa"/>
            <w:right w:w="108" w:type="dxa"/>
          </w:tblCellMar>
          <w:tblLook w:val="0000"/>
        </w:tblPrEx>
        <w:trPr>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7.5.3</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标识和可追溯性</w:t>
            </w:r>
          </w:p>
        </w:tc>
        <w:tc>
          <w:tcPr>
            <w:tcW w:w="72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王阳生</w:t>
            </w:r>
          </w:p>
        </w:tc>
      </w:tr>
      <w:tr>
        <w:tblPrEx>
          <w:tblW w:w="8298" w:type="dxa"/>
          <w:tblCellMar>
            <w:top w:w="0" w:type="dxa"/>
            <w:left w:w="108" w:type="dxa"/>
            <w:bottom w:w="0" w:type="dxa"/>
            <w:right w:w="108" w:type="dxa"/>
          </w:tblCellMar>
          <w:tblLook w:val="0000"/>
        </w:tblPrEx>
        <w:trPr>
          <w:trHeight w:val="350"/>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7.5.4</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顾客财产</w:t>
            </w:r>
          </w:p>
        </w:tc>
        <w:tc>
          <w:tcPr>
            <w:tcW w:w="72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王阳生</w:t>
            </w:r>
          </w:p>
        </w:tc>
      </w:tr>
      <w:tr>
        <w:tblPrEx>
          <w:tblW w:w="8298" w:type="dxa"/>
          <w:tblCellMar>
            <w:top w:w="0" w:type="dxa"/>
            <w:left w:w="108" w:type="dxa"/>
            <w:bottom w:w="0" w:type="dxa"/>
            <w:right w:w="108" w:type="dxa"/>
          </w:tblCellMar>
          <w:tblLook w:val="0000"/>
        </w:tblPrEx>
        <w:trPr>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7.5.5</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产品防护</w:t>
            </w:r>
          </w:p>
        </w:tc>
        <w:tc>
          <w:tcPr>
            <w:tcW w:w="72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王阳生</w:t>
            </w:r>
          </w:p>
        </w:tc>
      </w:tr>
      <w:tr>
        <w:tblPrEx>
          <w:tblW w:w="8298" w:type="dxa"/>
          <w:tblCellMar>
            <w:top w:w="0" w:type="dxa"/>
            <w:left w:w="108" w:type="dxa"/>
            <w:bottom w:w="0" w:type="dxa"/>
            <w:right w:w="108" w:type="dxa"/>
          </w:tblCellMar>
          <w:tblLook w:val="0000"/>
        </w:tblPrEx>
        <w:trPr>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7.6</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监视和测量装置的控制</w:t>
            </w:r>
          </w:p>
        </w:tc>
        <w:tc>
          <w:tcPr>
            <w:tcW w:w="72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703" w:type="dxa"/>
            <w:tcBorders>
              <w:top w:val="single" w:sz="6" w:space="0" w:color="000000"/>
              <w:left w:val="single" w:sz="6" w:space="0" w:color="000000"/>
              <w:bottom w:val="single" w:sz="6" w:space="0" w:color="000000"/>
            </w:tcBorders>
            <w:vAlign w:val="center"/>
          </w:tcPr>
          <w:p>
            <w:pPr>
              <w:rPr>
                <w:rFonts w:cs="..ì."/>
                <w:kern w:val="0"/>
              </w:rPr>
            </w:pPr>
            <w:r>
              <w:rPr>
                <w:rFonts w:cs="..ì." w:hint="eastAsia"/>
                <w:kern w:val="0"/>
              </w:rPr>
              <w:t>林</w:t>
            </w:r>
          </w:p>
        </w:tc>
        <w:tc>
          <w:tcPr>
            <w:tcW w:w="723" w:type="dxa"/>
            <w:tcBorders>
              <w:top w:val="single" w:sz="6" w:space="0" w:color="000000"/>
              <w:bottom w:val="single" w:sz="6" w:space="0" w:color="000000"/>
              <w:right w:val="single" w:sz="6" w:space="0" w:color="000000"/>
            </w:tcBorders>
            <w:vAlign w:val="center"/>
          </w:tcPr>
          <w:p>
            <w:pPr>
              <w:rPr>
                <w:rFonts w:cs="..ì."/>
                <w:kern w:val="0"/>
              </w:rPr>
            </w:pPr>
            <w:r>
              <w:rPr>
                <w:rFonts w:cs="..ì." w:hint="eastAsia"/>
                <w:kern w:val="0"/>
              </w:rPr>
              <w:t>丹</w:t>
            </w:r>
          </w:p>
        </w:tc>
      </w:tr>
      <w:tr>
        <w:tblPrEx>
          <w:tblW w:w="8298" w:type="dxa"/>
          <w:tblCellMar>
            <w:top w:w="0" w:type="dxa"/>
            <w:left w:w="108" w:type="dxa"/>
            <w:bottom w:w="0" w:type="dxa"/>
            <w:right w:w="108" w:type="dxa"/>
          </w:tblCellMar>
          <w:tblLook w:val="0000"/>
        </w:tblPrEx>
        <w:trPr>
          <w:trHeight w:val="350"/>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8.1</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总则</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周铭灯</w:t>
            </w:r>
          </w:p>
        </w:tc>
      </w:tr>
      <w:tr>
        <w:tblPrEx>
          <w:tblW w:w="8298" w:type="dxa"/>
          <w:tblCellMar>
            <w:top w:w="0" w:type="dxa"/>
            <w:left w:w="108" w:type="dxa"/>
            <w:bottom w:w="0" w:type="dxa"/>
            <w:right w:w="108" w:type="dxa"/>
          </w:tblCellMar>
          <w:tblLook w:val="0000"/>
        </w:tblPrEx>
        <w:trPr>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8.2.1</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顾客满意</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周铭灯</w:t>
            </w:r>
          </w:p>
        </w:tc>
      </w:tr>
      <w:tr>
        <w:tblPrEx>
          <w:tblW w:w="8298" w:type="dxa"/>
          <w:tblCellMar>
            <w:top w:w="0" w:type="dxa"/>
            <w:left w:w="108" w:type="dxa"/>
            <w:bottom w:w="0" w:type="dxa"/>
            <w:right w:w="108" w:type="dxa"/>
          </w:tblCellMar>
          <w:tblLook w:val="0000"/>
        </w:tblPrEx>
        <w:trPr>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8.2.2</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内部审核</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王阳生</w:t>
            </w:r>
          </w:p>
        </w:tc>
      </w:tr>
      <w:tr>
        <w:tblPrEx>
          <w:tblW w:w="8298" w:type="dxa"/>
          <w:tblCellMar>
            <w:top w:w="0" w:type="dxa"/>
            <w:left w:w="108" w:type="dxa"/>
            <w:bottom w:w="0" w:type="dxa"/>
            <w:right w:w="108" w:type="dxa"/>
          </w:tblCellMar>
          <w:tblLook w:val="0000"/>
        </w:tblPrEx>
        <w:trPr>
          <w:trHeight w:val="350"/>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8.2.3</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过程的监视和测量</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徐永亮</w:t>
            </w:r>
          </w:p>
        </w:tc>
      </w:tr>
      <w:tr>
        <w:tblPrEx>
          <w:tblW w:w="8298" w:type="dxa"/>
          <w:tblCellMar>
            <w:top w:w="0" w:type="dxa"/>
            <w:left w:w="108" w:type="dxa"/>
            <w:bottom w:w="0" w:type="dxa"/>
            <w:right w:w="108" w:type="dxa"/>
          </w:tblCellMar>
          <w:tblLook w:val="0000"/>
        </w:tblPrEx>
        <w:trPr>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8.2.4</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产品的监视和测量</w:t>
            </w:r>
          </w:p>
        </w:tc>
        <w:tc>
          <w:tcPr>
            <w:tcW w:w="72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1426" w:type="dxa"/>
            <w:gridSpan w:val="2"/>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徐永亮</w:t>
            </w:r>
          </w:p>
        </w:tc>
      </w:tr>
      <w:tr>
        <w:tblPrEx>
          <w:tblW w:w="8298" w:type="dxa"/>
          <w:tblCellMar>
            <w:top w:w="0" w:type="dxa"/>
            <w:left w:w="108" w:type="dxa"/>
            <w:bottom w:w="0" w:type="dxa"/>
            <w:right w:w="108" w:type="dxa"/>
          </w:tblCellMar>
          <w:tblLook w:val="0000"/>
        </w:tblPrEx>
        <w:trPr>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8.3</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不合格品的控制</w:t>
            </w:r>
          </w:p>
        </w:tc>
        <w:tc>
          <w:tcPr>
            <w:tcW w:w="72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kern w:val="0"/>
              </w:rPr>
            </w:pPr>
          </w:p>
        </w:tc>
        <w:tc>
          <w:tcPr>
            <w:tcW w:w="703" w:type="dxa"/>
            <w:tcBorders>
              <w:top w:val="single" w:sz="6" w:space="0" w:color="000000"/>
              <w:left w:val="single" w:sz="6" w:space="0" w:color="000000"/>
              <w:bottom w:val="single" w:sz="6" w:space="0" w:color="000000"/>
            </w:tcBorders>
            <w:vAlign w:val="center"/>
          </w:tcPr>
          <w:p>
            <w:pPr>
              <w:rPr>
                <w:rFonts w:cs="..ì."/>
                <w:kern w:val="0"/>
              </w:rPr>
            </w:pPr>
            <w:r>
              <w:rPr>
                <w:rFonts w:cs="..ì." w:hint="eastAsia"/>
                <w:kern w:val="0"/>
              </w:rPr>
              <w:t>林</w:t>
            </w:r>
          </w:p>
        </w:tc>
        <w:tc>
          <w:tcPr>
            <w:tcW w:w="723" w:type="dxa"/>
            <w:tcBorders>
              <w:top w:val="single" w:sz="6" w:space="0" w:color="000000"/>
              <w:bottom w:val="single" w:sz="6" w:space="0" w:color="000000"/>
              <w:right w:val="single" w:sz="6" w:space="0" w:color="000000"/>
            </w:tcBorders>
            <w:vAlign w:val="center"/>
          </w:tcPr>
          <w:p>
            <w:pPr>
              <w:rPr>
                <w:rFonts w:cs="..ì."/>
                <w:kern w:val="0"/>
              </w:rPr>
            </w:pPr>
            <w:r>
              <w:rPr>
                <w:rFonts w:cs="..ì." w:hint="eastAsia"/>
                <w:kern w:val="0"/>
              </w:rPr>
              <w:t>丹</w:t>
            </w:r>
          </w:p>
        </w:tc>
      </w:tr>
      <w:tr>
        <w:tblPrEx>
          <w:tblW w:w="8298" w:type="dxa"/>
          <w:tblCellMar>
            <w:top w:w="0" w:type="dxa"/>
            <w:left w:w="108" w:type="dxa"/>
            <w:bottom w:w="0" w:type="dxa"/>
            <w:right w:w="108" w:type="dxa"/>
          </w:tblCellMar>
          <w:tblLook w:val="0000"/>
        </w:tblPrEx>
        <w:trPr>
          <w:trHeight w:val="350"/>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8.4</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数据分析</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703" w:type="dxa"/>
            <w:tcBorders>
              <w:top w:val="single" w:sz="6" w:space="0" w:color="000000"/>
              <w:left w:val="single" w:sz="6" w:space="0" w:color="000000"/>
              <w:bottom w:val="single" w:sz="6" w:space="0" w:color="000000"/>
            </w:tcBorders>
            <w:vAlign w:val="center"/>
          </w:tcPr>
          <w:p>
            <w:pPr>
              <w:rPr>
                <w:rFonts w:cs="..ì."/>
                <w:kern w:val="0"/>
              </w:rPr>
            </w:pPr>
            <w:r>
              <w:rPr>
                <w:rFonts w:cs="..ì." w:hint="eastAsia"/>
                <w:kern w:val="0"/>
              </w:rPr>
              <w:t>林</w:t>
            </w:r>
          </w:p>
        </w:tc>
        <w:tc>
          <w:tcPr>
            <w:tcW w:w="723" w:type="dxa"/>
            <w:tcBorders>
              <w:top w:val="single" w:sz="6" w:space="0" w:color="000000"/>
              <w:bottom w:val="single" w:sz="6" w:space="0" w:color="000000"/>
              <w:right w:val="single" w:sz="6" w:space="0" w:color="000000"/>
            </w:tcBorders>
            <w:vAlign w:val="center"/>
          </w:tcPr>
          <w:p>
            <w:pPr>
              <w:rPr>
                <w:rFonts w:cs="..ì."/>
                <w:kern w:val="0"/>
              </w:rPr>
            </w:pPr>
            <w:r>
              <w:rPr>
                <w:rFonts w:cs="..ì." w:hint="eastAsia"/>
                <w:kern w:val="0"/>
              </w:rPr>
              <w:t>丹</w:t>
            </w:r>
          </w:p>
        </w:tc>
      </w:tr>
      <w:tr>
        <w:tblPrEx>
          <w:tblW w:w="8298" w:type="dxa"/>
          <w:tblCellMar>
            <w:top w:w="0" w:type="dxa"/>
            <w:left w:w="108" w:type="dxa"/>
            <w:bottom w:w="0" w:type="dxa"/>
            <w:right w:w="108" w:type="dxa"/>
          </w:tblCellMar>
          <w:tblLook w:val="0000"/>
        </w:tblPrEx>
        <w:trPr>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8.5.1</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持续改进</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703" w:type="dxa"/>
            <w:tcBorders>
              <w:top w:val="single" w:sz="6" w:space="0" w:color="000000"/>
              <w:left w:val="single" w:sz="6" w:space="0" w:color="000000"/>
              <w:bottom w:val="single" w:sz="6" w:space="0" w:color="000000"/>
            </w:tcBorders>
            <w:vAlign w:val="center"/>
          </w:tcPr>
          <w:p>
            <w:pPr>
              <w:rPr>
                <w:rFonts w:cs="..ì."/>
                <w:kern w:val="0"/>
              </w:rPr>
            </w:pPr>
            <w:r>
              <w:rPr>
                <w:rFonts w:cs="..ì." w:hint="eastAsia"/>
                <w:kern w:val="0"/>
              </w:rPr>
              <w:t>林</w:t>
            </w:r>
          </w:p>
        </w:tc>
        <w:tc>
          <w:tcPr>
            <w:tcW w:w="723" w:type="dxa"/>
            <w:tcBorders>
              <w:top w:val="single" w:sz="6" w:space="0" w:color="000000"/>
              <w:bottom w:val="single" w:sz="6" w:space="0" w:color="000000"/>
              <w:right w:val="single" w:sz="6" w:space="0" w:color="000000"/>
            </w:tcBorders>
            <w:vAlign w:val="center"/>
          </w:tcPr>
          <w:p>
            <w:pPr>
              <w:rPr>
                <w:rFonts w:cs="..ì."/>
                <w:kern w:val="0"/>
              </w:rPr>
            </w:pPr>
            <w:r>
              <w:rPr>
                <w:rFonts w:cs="..ì." w:hint="eastAsia"/>
                <w:kern w:val="0"/>
              </w:rPr>
              <w:t>丹</w:t>
            </w:r>
          </w:p>
        </w:tc>
      </w:tr>
      <w:tr>
        <w:tblPrEx>
          <w:tblW w:w="8298" w:type="dxa"/>
          <w:tblCellMar>
            <w:top w:w="0" w:type="dxa"/>
            <w:left w:w="108" w:type="dxa"/>
            <w:bottom w:w="0" w:type="dxa"/>
            <w:right w:w="108" w:type="dxa"/>
          </w:tblCellMar>
          <w:tblLook w:val="0000"/>
        </w:tblPrEx>
        <w:trPr>
          <w:trHeight w:val="353"/>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8.5.2</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纠正措施</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703" w:type="dxa"/>
            <w:tcBorders>
              <w:top w:val="single" w:sz="6" w:space="0" w:color="000000"/>
              <w:left w:val="single" w:sz="6" w:space="0" w:color="000000"/>
              <w:bottom w:val="single" w:sz="6" w:space="0" w:color="000000"/>
            </w:tcBorders>
            <w:vAlign w:val="center"/>
          </w:tcPr>
          <w:p>
            <w:pPr>
              <w:rPr>
                <w:rFonts w:cs="..ì."/>
                <w:kern w:val="0"/>
              </w:rPr>
            </w:pPr>
            <w:r>
              <w:rPr>
                <w:rFonts w:cs="..ì." w:hint="eastAsia"/>
                <w:kern w:val="0"/>
              </w:rPr>
              <w:t>林</w:t>
            </w:r>
          </w:p>
        </w:tc>
        <w:tc>
          <w:tcPr>
            <w:tcW w:w="723" w:type="dxa"/>
            <w:tcBorders>
              <w:top w:val="single" w:sz="6" w:space="0" w:color="000000"/>
              <w:bottom w:val="single" w:sz="6" w:space="0" w:color="000000"/>
              <w:right w:val="single" w:sz="6" w:space="0" w:color="000000"/>
            </w:tcBorders>
            <w:vAlign w:val="center"/>
          </w:tcPr>
          <w:p>
            <w:pPr>
              <w:rPr>
                <w:rFonts w:cs="..ì."/>
                <w:kern w:val="0"/>
              </w:rPr>
            </w:pPr>
            <w:r>
              <w:rPr>
                <w:rFonts w:cs="..ì." w:hint="eastAsia"/>
                <w:kern w:val="0"/>
              </w:rPr>
              <w:t>丹</w:t>
            </w:r>
          </w:p>
        </w:tc>
      </w:tr>
      <w:tr>
        <w:tblPrEx>
          <w:tblW w:w="8298" w:type="dxa"/>
          <w:tblCellMar>
            <w:top w:w="0" w:type="dxa"/>
            <w:left w:w="108" w:type="dxa"/>
            <w:bottom w:w="0" w:type="dxa"/>
            <w:right w:w="108" w:type="dxa"/>
          </w:tblCellMar>
          <w:tblLook w:val="0000"/>
        </w:tblPrEx>
        <w:trPr>
          <w:trHeight w:val="350"/>
        </w:trPr>
        <w:tc>
          <w:tcPr>
            <w:tcW w:w="1024" w:type="dxa"/>
            <w:tcBorders>
              <w:top w:val="single" w:sz="6" w:space="0" w:color="000000"/>
              <w:left w:val="single" w:sz="6" w:space="0" w:color="000000"/>
              <w:bottom w:val="single" w:sz="6" w:space="0" w:color="000000"/>
              <w:right w:val="single" w:sz="6" w:space="0" w:color="000000"/>
            </w:tcBorders>
            <w:vAlign w:val="center"/>
          </w:tcPr>
          <w:p>
            <w:pPr>
              <w:rPr>
                <w:kern w:val="0"/>
              </w:rPr>
            </w:pPr>
            <w:r>
              <w:rPr>
                <w:kern w:val="0"/>
              </w:rPr>
              <w:t>8.5.3</w:t>
            </w:r>
          </w:p>
        </w:tc>
        <w:tc>
          <w:tcPr>
            <w:tcW w:w="2518"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预防措施</w:t>
            </w:r>
          </w:p>
        </w:tc>
        <w:tc>
          <w:tcPr>
            <w:tcW w:w="72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89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430" w:type="dxa"/>
            <w:tcBorders>
              <w:top w:val="single" w:sz="6" w:space="0" w:color="000000"/>
              <w:left w:val="single" w:sz="6" w:space="0" w:color="000000"/>
              <w:bottom w:val="single" w:sz="6" w:space="0" w:color="000000"/>
              <w:right w:val="single" w:sz="6" w:space="0" w:color="000000"/>
            </w:tcBorders>
            <w:vAlign w:val="center"/>
          </w:tcPr>
          <w:p>
            <w:pPr>
              <w:rPr>
                <w:rFonts w:cs="..ì."/>
                <w:kern w:val="0"/>
              </w:rPr>
            </w:pPr>
            <w:r>
              <w:rPr>
                <w:rFonts w:cs="..ì." w:hint="eastAsia"/>
                <w:kern w:val="0"/>
              </w:rPr>
              <w:t>☆</w:t>
            </w:r>
          </w:p>
        </w:tc>
        <w:tc>
          <w:tcPr>
            <w:tcW w:w="703" w:type="dxa"/>
            <w:tcBorders>
              <w:top w:val="single" w:sz="6" w:space="0" w:color="000000"/>
              <w:left w:val="single" w:sz="6" w:space="0" w:color="000000"/>
              <w:bottom w:val="single" w:sz="6" w:space="0" w:color="000000"/>
            </w:tcBorders>
            <w:vAlign w:val="center"/>
          </w:tcPr>
          <w:p>
            <w:pPr>
              <w:rPr>
                <w:rFonts w:cs="..ì."/>
                <w:kern w:val="0"/>
              </w:rPr>
            </w:pPr>
            <w:r>
              <w:rPr>
                <w:rFonts w:cs="..ì." w:hint="eastAsia"/>
                <w:kern w:val="0"/>
              </w:rPr>
              <w:t>林</w:t>
            </w:r>
          </w:p>
        </w:tc>
        <w:tc>
          <w:tcPr>
            <w:tcW w:w="723" w:type="dxa"/>
            <w:tcBorders>
              <w:top w:val="single" w:sz="6" w:space="0" w:color="000000"/>
              <w:bottom w:val="single" w:sz="6" w:space="0" w:color="000000"/>
              <w:right w:val="single" w:sz="6" w:space="0" w:color="000000"/>
            </w:tcBorders>
            <w:vAlign w:val="center"/>
          </w:tcPr>
          <w:p>
            <w:pPr>
              <w:rPr>
                <w:rFonts w:cs="..ì."/>
                <w:kern w:val="0"/>
              </w:rPr>
            </w:pPr>
            <w:r>
              <w:rPr>
                <w:rFonts w:cs="..ì." w:hint="eastAsia"/>
                <w:kern w:val="0"/>
              </w:rPr>
              <w:t>丹</w:t>
            </w:r>
          </w:p>
        </w:tc>
      </w:tr>
    </w:tbl>
    <w:p>
      <w:pPr>
        <w:rPr>
          <w:kern w:val="0"/>
        </w:rPr>
      </w:pPr>
      <w:r>
        <w:rPr>
          <w:kern w:val="0"/>
        </w:rPr>
        <w:t xml:space="preserve">7.2.3.1 </w:t>
      </w:r>
      <w:r>
        <w:rPr>
          <w:rFonts w:hint="eastAsia"/>
          <w:kern w:val="0"/>
        </w:rPr>
        <w:t>项目（执行）经理质量职责</w:t>
      </w:r>
    </w:p>
    <w:p>
      <w:pPr>
        <w:rPr>
          <w:kern w:val="0"/>
        </w:rPr>
        <w:sectPr>
          <w:footerReference w:type="even" r:id="rId43"/>
          <w:type w:val="nextPage"/>
          <w:pgSz w:w="11906" w:h="16838"/>
          <w:pgMar w:top="935" w:right="1800" w:bottom="1440" w:left="1800" w:header="851" w:footer="992" w:gutter="0"/>
          <w:pgNumType w:start="26"/>
          <w:cols w:space="708"/>
          <w:titlePg w:val="0"/>
          <w:docGrid w:type="lines" w:linePitch="312"/>
        </w:sectPr>
      </w:pPr>
      <w:r>
        <w:rPr>
          <w:rFonts w:hint="eastAsia"/>
          <w:kern w:val="0"/>
        </w:rPr>
        <w:t>⑴</w:t>
      </w:r>
      <w:r>
        <w:rPr>
          <w:rFonts w:hint="eastAsia"/>
          <w:kern w:val="0"/>
        </w:rPr>
        <w:t>、分公司项目经理对分公司经理负责，对项目部所承建的工程质量负责，贯彻公司的质量方针和目标和公司质量体系要求，全面履行工程承包合同。</w:t>
      </w:r>
    </w:p>
    <w:p>
      <w:pPr>
        <w:rPr>
          <w:kern w:val="0"/>
        </w:rPr>
      </w:pPr>
      <w:r>
        <w:rPr>
          <w:rFonts w:hint="eastAsia"/>
          <w:kern w:val="0"/>
        </w:rPr>
        <w:t>⑵</w:t>
      </w:r>
      <w:r>
        <w:rPr>
          <w:rFonts w:hint="eastAsia"/>
          <w:kern w:val="0"/>
        </w:rPr>
        <w:t>、牢记</w:t>
      </w:r>
      <w:r>
        <w:rPr>
          <w:rFonts w:hint="eastAsia"/>
          <w:kern w:val="0"/>
        </w:rPr>
        <w:t>“</w:t>
      </w:r>
      <w:r>
        <w:rPr>
          <w:rFonts w:hint="eastAsia"/>
          <w:kern w:val="0"/>
        </w:rPr>
        <w:t>质量第一，用户至上，预防为主</w:t>
      </w:r>
      <w:r>
        <w:rPr>
          <w:rFonts w:hint="eastAsia"/>
          <w:kern w:val="0"/>
        </w:rPr>
        <w:t>”</w:t>
      </w:r>
      <w:r>
        <w:rPr>
          <w:rFonts w:hint="eastAsia"/>
          <w:kern w:val="0"/>
        </w:rPr>
        <w:t>的宗旨，正确处理进度与质量的关系，组织好均衡生产和工序管理。</w:t>
      </w:r>
    </w:p>
    <w:p>
      <w:pPr>
        <w:rPr>
          <w:kern w:val="0"/>
        </w:rPr>
      </w:pPr>
      <w:r>
        <w:rPr>
          <w:rFonts w:hint="eastAsia"/>
          <w:kern w:val="0"/>
        </w:rPr>
        <w:t>⑶</w:t>
      </w:r>
      <w:r>
        <w:rPr>
          <w:rFonts w:hint="eastAsia"/>
          <w:kern w:val="0"/>
        </w:rPr>
        <w:t>、认真执行质量控制程序和各项质量制度，确保项目部机构健全、人员到位、职责明确、资源有保证。</w:t>
      </w:r>
    </w:p>
    <w:p>
      <w:pPr>
        <w:rPr>
          <w:rFonts w:hint="eastAsia"/>
          <w:kern w:val="0"/>
        </w:rPr>
      </w:pPr>
      <w:r>
        <w:rPr>
          <w:rFonts w:hint="eastAsia"/>
          <w:kern w:val="0"/>
        </w:rPr>
        <w:t>⑷</w:t>
      </w:r>
      <w:r>
        <w:rPr>
          <w:rFonts w:hint="eastAsia"/>
          <w:kern w:val="0"/>
        </w:rPr>
        <w:t>、参加公司经营办组织的合同评审，向项目业务人员进行合同交底，向公司经营办汇报提出重大变更的合同评审要求，并负责评审后的执行工作。</w:t>
      </w:r>
    </w:p>
    <w:p>
      <w:pPr>
        <w:rPr>
          <w:kern w:val="0"/>
        </w:rPr>
      </w:pPr>
      <w:r>
        <w:rPr>
          <w:rFonts w:hint="eastAsia"/>
          <w:kern w:val="0"/>
        </w:rPr>
        <w:t>⑸</w:t>
      </w:r>
      <w:r>
        <w:rPr>
          <w:rFonts w:hint="eastAsia"/>
          <w:kern w:val="0"/>
        </w:rPr>
        <w:t>、组织编制项目质量计划，报有关部门审核、管理者代表批准；把项目的质量目标分解落实到班组和个人，对项目的质量目标完成负责。</w:t>
      </w:r>
    </w:p>
    <w:p>
      <w:pPr>
        <w:rPr>
          <w:kern w:val="0"/>
        </w:rPr>
      </w:pPr>
      <w:r>
        <w:rPr>
          <w:rFonts w:hint="eastAsia"/>
          <w:kern w:val="0"/>
        </w:rPr>
        <w:t>⑹</w:t>
      </w:r>
      <w:r>
        <w:rPr>
          <w:rFonts w:hint="eastAsia"/>
          <w:kern w:val="0"/>
        </w:rPr>
        <w:t>、组织编制施工准备计划，明确准备阶段应完成的各项工作，并将各项工作落实到责任人，规定完成期限；组织制定工程进度和劳动力、材料、施工机械设备的使用计划，组织人员、材料、施工设备进场。</w:t>
      </w:r>
    </w:p>
    <w:p>
      <w:pPr>
        <w:rPr>
          <w:kern w:val="0"/>
        </w:rPr>
      </w:pPr>
      <w:r>
        <w:rPr>
          <w:rFonts w:hint="eastAsia"/>
          <w:kern w:val="0"/>
        </w:rPr>
        <w:t>⑺</w:t>
      </w:r>
      <w:r>
        <w:rPr>
          <w:rFonts w:hint="eastAsia"/>
          <w:kern w:val="0"/>
        </w:rPr>
        <w:t>、从合格分包商名册选择分包商，签署劳务分包合同，负责对分包商进行日常管理和考核、评审，交劳人科审查。</w:t>
      </w:r>
    </w:p>
    <w:p>
      <w:pPr>
        <w:rPr>
          <w:kern w:val="0"/>
        </w:rPr>
      </w:pPr>
      <w:r>
        <w:rPr>
          <w:rFonts w:hint="eastAsia"/>
          <w:kern w:val="0"/>
        </w:rPr>
        <w:t>⑻</w:t>
      </w:r>
      <w:r>
        <w:rPr>
          <w:rFonts w:hint="eastAsia"/>
          <w:kern w:val="0"/>
        </w:rPr>
        <w:t>、按当地政府和公司规定，开展安全生产和文明施工。</w:t>
      </w:r>
    </w:p>
    <w:p>
      <w:pPr>
        <w:rPr>
          <w:kern w:val="0"/>
        </w:rPr>
      </w:pPr>
      <w:r>
        <w:rPr>
          <w:rFonts w:hint="eastAsia"/>
          <w:kern w:val="0"/>
        </w:rPr>
        <w:t>⑼</w:t>
      </w:r>
      <w:r>
        <w:rPr>
          <w:rFonts w:hint="eastAsia"/>
          <w:kern w:val="0"/>
        </w:rPr>
        <w:t>、严格按施工图纸、施工组织设计（方案）和施工规范规程组织施工，组织好物资搬运、贮存、检验和试验、产品标识和状态标识，落实</w:t>
      </w:r>
      <w:r>
        <w:rPr>
          <w:rFonts w:hint="eastAsia"/>
          <w:kern w:val="0"/>
        </w:rPr>
        <w:t>“</w:t>
      </w:r>
      <w:r>
        <w:rPr>
          <w:rFonts w:hint="eastAsia"/>
          <w:kern w:val="0"/>
        </w:rPr>
        <w:t>三检</w:t>
      </w:r>
      <w:r>
        <w:rPr>
          <w:rFonts w:hint="eastAsia"/>
          <w:kern w:val="0"/>
        </w:rPr>
        <w:t>”</w:t>
      </w:r>
      <w:r>
        <w:rPr>
          <w:rFonts w:hint="eastAsia"/>
          <w:kern w:val="0"/>
        </w:rPr>
        <w:t>制，对不合格品严格执行</w:t>
      </w:r>
      <w:r>
        <w:rPr>
          <w:rFonts w:hint="eastAsia"/>
          <w:kern w:val="0"/>
        </w:rPr>
        <w:t>“</w:t>
      </w:r>
      <w:r>
        <w:rPr>
          <w:rFonts w:hint="eastAsia"/>
          <w:kern w:val="0"/>
        </w:rPr>
        <w:t>三不放过</w:t>
      </w:r>
      <w:r>
        <w:rPr>
          <w:rFonts w:hint="eastAsia"/>
          <w:kern w:val="0"/>
        </w:rPr>
        <w:t>”</w:t>
      </w:r>
      <w:r>
        <w:rPr>
          <w:rFonts w:hint="eastAsia"/>
          <w:kern w:val="0"/>
        </w:rPr>
        <w:t>的原则，落实成品保护措施。</w:t>
      </w:r>
    </w:p>
    <w:p>
      <w:pPr>
        <w:rPr>
          <w:kern w:val="0"/>
        </w:rPr>
      </w:pPr>
      <w:r>
        <w:rPr>
          <w:rFonts w:hint="eastAsia"/>
          <w:kern w:val="0"/>
        </w:rPr>
        <w:t>⑽</w:t>
      </w:r>
      <w:r>
        <w:rPr>
          <w:rFonts w:hint="eastAsia"/>
          <w:kern w:val="0"/>
        </w:rPr>
        <w:t>、协调好与建设单位、设计院、监理公司、政府主管部门等关系，并处理施工过程各种问题，及时向分公司、公司领导反映情况。</w:t>
      </w:r>
    </w:p>
    <w:p>
      <w:pPr>
        <w:rPr>
          <w:kern w:val="0"/>
        </w:rPr>
      </w:pPr>
      <w:r>
        <w:rPr>
          <w:rFonts w:hint="eastAsia"/>
          <w:kern w:val="0"/>
        </w:rPr>
        <w:t>⑾</w:t>
      </w:r>
      <w:r>
        <w:rPr>
          <w:rFonts w:hint="eastAsia"/>
          <w:kern w:val="0"/>
        </w:rPr>
        <w:t>、每月组织施工、技术、质检、物资等部门的人员进行工程质量分析，综合业主的意见、检验和试验结果、审核情况，分析原因，采取措施并跟踪检查落实，每季度组织有关人员，在项目上审查质量体系要求执行情况。</w:t>
      </w:r>
    </w:p>
    <w:p>
      <w:pPr>
        <w:rPr>
          <w:kern w:val="0"/>
        </w:rPr>
      </w:pPr>
      <w:r>
        <w:rPr>
          <w:kern w:val="0"/>
        </w:rPr>
        <w:t xml:space="preserve">7.2.3.2 </w:t>
      </w:r>
      <w:r>
        <w:rPr>
          <w:rFonts w:hint="eastAsia"/>
          <w:kern w:val="0"/>
        </w:rPr>
        <w:t>项目技术负责人质量职责</w:t>
      </w:r>
    </w:p>
    <w:p>
      <w:pPr>
        <w:rPr>
          <w:kern w:val="0"/>
        </w:rPr>
      </w:pPr>
      <w:r>
        <w:rPr>
          <w:rFonts w:hint="eastAsia"/>
          <w:kern w:val="0"/>
        </w:rPr>
        <w:t>⑴</w:t>
      </w:r>
      <w:r>
        <w:rPr>
          <w:rFonts w:hint="eastAsia"/>
          <w:kern w:val="0"/>
        </w:rPr>
        <w:t>、对项目经理负责，主管项目内工程技术和质量工作，并对项目技术、质量工作和工程质量符合性负责。</w:t>
      </w:r>
    </w:p>
    <w:p>
      <w:pPr>
        <w:rPr>
          <w:kern w:val="0"/>
        </w:rPr>
      </w:pPr>
      <w:r>
        <w:rPr>
          <w:rFonts w:hint="eastAsia"/>
          <w:kern w:val="0"/>
        </w:rPr>
        <w:t>⑵</w:t>
      </w:r>
      <w:r>
        <w:rPr>
          <w:rFonts w:hint="eastAsia"/>
          <w:kern w:val="0"/>
        </w:rPr>
        <w:t>、组织图纸自审，并将自审结果报公司技术科及总工审核，参加业主主持的图纸会审并形成记录。</w:t>
      </w:r>
    </w:p>
    <w:p>
      <w:pPr>
        <w:rPr>
          <w:kern w:val="0"/>
        </w:rPr>
      </w:pPr>
      <w:r>
        <w:rPr>
          <w:rFonts w:hint="eastAsia"/>
          <w:kern w:val="0"/>
        </w:rPr>
        <w:t>⑶</w:t>
      </w:r>
      <w:r>
        <w:rPr>
          <w:rFonts w:hint="eastAsia"/>
          <w:kern w:val="0"/>
        </w:rPr>
        <w:t>、参与编制项目质量保证计划，组织编制施工组织设计、施工方案、作业指导书并上报技术科审核、总工批准，处理施工方案更改问题，推广应用</w:t>
      </w:r>
      <w:r>
        <w:rPr>
          <w:rFonts w:hint="eastAsia"/>
          <w:kern w:val="0"/>
        </w:rPr>
        <w:t>“</w:t>
      </w:r>
      <w:r>
        <w:rPr>
          <w:rFonts w:hint="eastAsia"/>
          <w:kern w:val="0"/>
        </w:rPr>
        <w:t>四新</w:t>
      </w:r>
      <w:r>
        <w:rPr>
          <w:rFonts w:hint="eastAsia"/>
          <w:kern w:val="0"/>
        </w:rPr>
        <w:t>”</w:t>
      </w:r>
      <w:r>
        <w:rPr>
          <w:rFonts w:hint="eastAsia"/>
          <w:kern w:val="0"/>
        </w:rPr>
        <w:t>技术。</w:t>
      </w:r>
    </w:p>
    <w:p>
      <w:pPr>
        <w:rPr>
          <w:kern w:val="0"/>
        </w:rPr>
      </w:pPr>
      <w:r>
        <w:rPr>
          <w:rFonts w:hint="eastAsia"/>
          <w:kern w:val="0"/>
        </w:rPr>
        <w:t>⑷</w:t>
      </w:r>
      <w:r>
        <w:rPr>
          <w:rFonts w:hint="eastAsia"/>
          <w:kern w:val="0"/>
        </w:rPr>
        <w:t>、负责向项目施工管理人员进行图纸、施工组织设计、质量计划的交底，组织施工员向班组进行技术质量安全的交底。</w:t>
      </w:r>
    </w:p>
    <w:p>
      <w:pPr>
        <w:rPr>
          <w:kern w:val="0"/>
        </w:rPr>
      </w:pPr>
      <w:r>
        <w:rPr>
          <w:rFonts w:hint="eastAsia"/>
          <w:kern w:val="0"/>
        </w:rPr>
        <w:t>⑸</w:t>
      </w:r>
      <w:r>
        <w:rPr>
          <w:rFonts w:hint="eastAsia"/>
          <w:kern w:val="0"/>
        </w:rPr>
        <w:t>、负责质量体系文件管理和标准、规范、规程的发放、使用、学习工作。</w:t>
      </w:r>
    </w:p>
    <w:p>
      <w:pPr>
        <w:rPr>
          <w:kern w:val="0"/>
        </w:rPr>
      </w:pPr>
      <w:r>
        <w:rPr>
          <w:rFonts w:hint="eastAsia"/>
          <w:kern w:val="0"/>
        </w:rPr>
        <w:t>⑹</w:t>
      </w:r>
      <w:r>
        <w:rPr>
          <w:rFonts w:hint="eastAsia"/>
          <w:kern w:val="0"/>
        </w:rPr>
        <w:t>、组织测量放线、技术复核，协调设计文件的更改，对重大设计变更上报公司总工和技术科处理。</w:t>
      </w:r>
    </w:p>
    <w:p>
      <w:pPr>
        <w:rPr>
          <w:kern w:val="0"/>
        </w:rPr>
      </w:pPr>
      <w:r>
        <w:rPr>
          <w:rFonts w:hint="eastAsia"/>
          <w:kern w:val="0"/>
        </w:rPr>
        <w:t>⑺</w:t>
      </w:r>
      <w:r>
        <w:rPr>
          <w:rFonts w:hint="eastAsia"/>
          <w:kern w:val="0"/>
        </w:rPr>
        <w:t>、审核物资采购计划；组织检验和试验，保证未经检验和试验的物资、半成品、成品不得进货、使用和安装；负责处理对外委托检验和试验问题；组织有关人员或参与搞好工序、分项、分部及单位工程检验评定。</w:t>
      </w:r>
    </w:p>
    <w:p>
      <w:pPr>
        <w:rPr>
          <w:kern w:val="0"/>
        </w:rPr>
      </w:pPr>
      <w:r>
        <w:rPr>
          <w:rFonts w:hint="eastAsia"/>
          <w:kern w:val="0"/>
        </w:rPr>
        <w:t>⑻</w:t>
      </w:r>
      <w:r>
        <w:rPr>
          <w:rFonts w:hint="eastAsia"/>
          <w:kern w:val="0"/>
        </w:rPr>
        <w:t>、参加不合格品评审和处置，参与严重不合格品整改，落实公司、分公司制定的纠正和预防措施。</w:t>
      </w:r>
    </w:p>
    <w:p>
      <w:pPr>
        <w:rPr>
          <w:kern w:val="0"/>
        </w:rPr>
      </w:pPr>
      <w:r>
        <w:rPr>
          <w:rFonts w:hint="eastAsia"/>
          <w:kern w:val="0"/>
        </w:rPr>
        <w:t>⑼</w:t>
      </w:r>
      <w:r>
        <w:rPr>
          <w:rFonts w:hint="eastAsia"/>
          <w:kern w:val="0"/>
        </w:rPr>
        <w:t>、组织或参加质量分析会、质量检查、质量审核，针对不合格项制定并实施纠正措施，落实管理评审的有关行动要求。</w:t>
      </w:r>
    </w:p>
    <w:p>
      <w:pPr>
        <w:rPr>
          <w:kern w:val="0"/>
        </w:rPr>
      </w:pPr>
      <w:r>
        <w:rPr>
          <w:kern w:val="0"/>
        </w:rPr>
        <w:t xml:space="preserve">7.2.3.3 </w:t>
      </w:r>
      <w:r>
        <w:rPr>
          <w:rFonts w:hint="eastAsia"/>
          <w:kern w:val="0"/>
        </w:rPr>
        <w:t>施工员质量职责</w:t>
      </w:r>
    </w:p>
    <w:p>
      <w:pPr>
        <w:rPr>
          <w:kern w:val="0"/>
        </w:rPr>
      </w:pPr>
      <w:r>
        <w:rPr>
          <w:rFonts w:hint="eastAsia"/>
          <w:kern w:val="0"/>
        </w:rPr>
        <w:t>⑴</w:t>
      </w:r>
      <w:r>
        <w:rPr>
          <w:rFonts w:hint="eastAsia"/>
          <w:kern w:val="0"/>
        </w:rPr>
        <w:t>、对项目施工工序管理负责，严格执行工艺规程和工序管理制度。</w:t>
      </w:r>
    </w:p>
    <w:p>
      <w:pPr>
        <w:rPr>
          <w:kern w:val="0"/>
        </w:rPr>
      </w:pPr>
      <w:r>
        <w:rPr>
          <w:rFonts w:hint="eastAsia"/>
          <w:kern w:val="0"/>
        </w:rPr>
        <w:t>⑵</w:t>
      </w:r>
      <w:r>
        <w:rPr>
          <w:rFonts w:hint="eastAsia"/>
          <w:kern w:val="0"/>
        </w:rPr>
        <w:t>、参与图纸会审，并作记录；负责对现场进行勘察，对现场水、电、道路、临建设施等方面进行控制，为施工总平面布置提供依据。</w:t>
      </w:r>
    </w:p>
    <w:p>
      <w:pPr>
        <w:rPr>
          <w:kern w:val="0"/>
        </w:rPr>
        <w:sectPr>
          <w:footerReference w:type="even" r:id="rId44"/>
          <w:type w:val="nextPage"/>
          <w:pgSz w:w="11906" w:h="16838"/>
          <w:pgMar w:top="935" w:right="1800" w:bottom="1440" w:left="1800" w:header="851" w:footer="992" w:gutter="0"/>
          <w:pgNumType w:start="27"/>
          <w:cols w:space="708"/>
          <w:titlePg w:val="0"/>
          <w:docGrid w:type="lines" w:linePitch="312"/>
        </w:sectPr>
      </w:pPr>
      <w:r>
        <w:rPr>
          <w:rFonts w:hint="eastAsia"/>
          <w:kern w:val="0"/>
        </w:rPr>
        <w:t>⑶</w:t>
      </w:r>
      <w:r>
        <w:rPr>
          <w:rFonts w:hint="eastAsia"/>
          <w:kern w:val="0"/>
        </w:rPr>
        <w:t>、参与编制项目质量保证计划、施工组织设计</w:t>
      </w:r>
      <w:r>
        <w:rPr>
          <w:kern w:val="0"/>
        </w:rPr>
        <w:t>(</w:t>
      </w:r>
      <w:r>
        <w:rPr>
          <w:rFonts w:hint="eastAsia"/>
          <w:kern w:val="0"/>
        </w:rPr>
        <w:t>施工方案</w:t>
      </w:r>
      <w:r>
        <w:rPr>
          <w:kern w:val="0"/>
        </w:rPr>
        <w:t>)</w:t>
      </w:r>
      <w:r>
        <w:rPr>
          <w:rFonts w:hint="eastAsia"/>
          <w:kern w:val="0"/>
        </w:rPr>
        <w:t>、作业指导书。</w:t>
      </w:r>
    </w:p>
    <w:p>
      <w:pPr>
        <w:rPr>
          <w:kern w:val="0"/>
        </w:rPr>
      </w:pPr>
      <w:r>
        <w:rPr>
          <w:rFonts w:hint="eastAsia"/>
          <w:kern w:val="0"/>
        </w:rPr>
        <w:t>⑷</w:t>
      </w:r>
      <w:r>
        <w:rPr>
          <w:rFonts w:hint="eastAsia"/>
          <w:kern w:val="0"/>
        </w:rPr>
        <w:t>、负责向班组作技术、安全、质量交底，下达施工任务并检查施工任务、质量目标完成情况。</w:t>
      </w:r>
    </w:p>
    <w:p>
      <w:pPr>
        <w:rPr>
          <w:kern w:val="0"/>
        </w:rPr>
      </w:pPr>
      <w:r>
        <w:rPr>
          <w:rFonts w:hint="eastAsia"/>
          <w:kern w:val="0"/>
        </w:rPr>
        <w:t>⑸</w:t>
      </w:r>
      <w:r>
        <w:rPr>
          <w:rFonts w:hint="eastAsia"/>
          <w:kern w:val="0"/>
        </w:rPr>
        <w:t>、负责施工测量定位、放线、沉降观测、技术复核、隐蔽验收。</w:t>
      </w:r>
    </w:p>
    <w:p>
      <w:pPr>
        <w:rPr>
          <w:kern w:val="0"/>
        </w:rPr>
      </w:pPr>
      <w:r>
        <w:rPr>
          <w:rFonts w:hint="eastAsia"/>
          <w:kern w:val="0"/>
        </w:rPr>
        <w:t>⑹</w:t>
      </w:r>
      <w:r>
        <w:rPr>
          <w:rFonts w:hint="eastAsia"/>
          <w:kern w:val="0"/>
        </w:rPr>
        <w:t>、熟悉施工标准、规范、规程，并严格执行；负责工程图纸、设计变更、建安规程、规范、标准图集的使用管理；负责设计变更洽商和标识。</w:t>
      </w:r>
    </w:p>
    <w:p>
      <w:pPr>
        <w:rPr>
          <w:kern w:val="0"/>
        </w:rPr>
      </w:pPr>
      <w:r>
        <w:rPr>
          <w:rFonts w:hint="eastAsia"/>
          <w:kern w:val="0"/>
        </w:rPr>
        <w:t>⑺</w:t>
      </w:r>
      <w:r>
        <w:rPr>
          <w:rFonts w:hint="eastAsia"/>
          <w:kern w:val="0"/>
        </w:rPr>
        <w:t>、明确关键过程、特殊过程，并对特殊过程进行连续监控；负责例外放行卡的填写、报批、标识记录工作；负责处理施工方案更改事宜。</w:t>
      </w:r>
    </w:p>
    <w:p>
      <w:pPr>
        <w:rPr>
          <w:kern w:val="0"/>
        </w:rPr>
      </w:pPr>
      <w:r>
        <w:rPr>
          <w:rFonts w:hint="eastAsia"/>
          <w:kern w:val="0"/>
        </w:rPr>
        <w:t>⑻</w:t>
      </w:r>
      <w:r>
        <w:rPr>
          <w:rFonts w:hint="eastAsia"/>
          <w:kern w:val="0"/>
        </w:rPr>
        <w:t>、负责对工程设备、施工工序、分项分部工程进行标识、记录及其标识物的管理。</w:t>
      </w:r>
    </w:p>
    <w:p>
      <w:pPr>
        <w:rPr>
          <w:kern w:val="0"/>
        </w:rPr>
      </w:pPr>
      <w:r>
        <w:rPr>
          <w:rFonts w:hint="eastAsia"/>
          <w:kern w:val="0"/>
        </w:rPr>
        <w:t>⑼</w:t>
      </w:r>
      <w:r>
        <w:rPr>
          <w:rFonts w:hint="eastAsia"/>
          <w:kern w:val="0"/>
        </w:rPr>
        <w:t>、参与制定检验和试验计划，参加过程检验和试验，参加分项、分部和单位工程质量评定，负责工程设备、施工工序状态的标识。</w:t>
      </w:r>
    </w:p>
    <w:p>
      <w:pPr>
        <w:rPr>
          <w:kern w:val="0"/>
        </w:rPr>
      </w:pPr>
      <w:r>
        <w:rPr>
          <w:rFonts w:hint="eastAsia"/>
          <w:kern w:val="0"/>
        </w:rPr>
        <w:t>⑽</w:t>
      </w:r>
      <w:r>
        <w:rPr>
          <w:rFonts w:hint="eastAsia"/>
          <w:kern w:val="0"/>
        </w:rPr>
        <w:t>、负责施工过程不合格品的标识记录、</w:t>
      </w:r>
      <w:r>
        <w:rPr>
          <w:kern w:val="0"/>
        </w:rPr>
        <w:t xml:space="preserve"> </w:t>
      </w:r>
      <w:r>
        <w:rPr>
          <w:rFonts w:hint="eastAsia"/>
          <w:kern w:val="0"/>
        </w:rPr>
        <w:t>隔离并报有关部门和人员；负责对工序、分项、分部工程轻微的不合格品的评审处置，由质检员检查；负责对轻微或一般的不合格材料、工程设备评审处置，向公司质监科、技术科上报严重不合格事故快报；参与一般不合格评审处置，并负责整改。</w:t>
      </w:r>
    </w:p>
    <w:p>
      <w:pPr>
        <w:rPr>
          <w:kern w:val="0"/>
        </w:rPr>
      </w:pPr>
      <w:r>
        <w:rPr>
          <w:rFonts w:hint="eastAsia"/>
          <w:kern w:val="0"/>
        </w:rPr>
        <w:t>⑾</w:t>
      </w:r>
      <w:r>
        <w:rPr>
          <w:rFonts w:hint="eastAsia"/>
          <w:kern w:val="0"/>
        </w:rPr>
        <w:t>、制定成品保护措施计划，发现问题及时提出整改要求，规定整改措施，明确责任和期限。</w:t>
      </w:r>
    </w:p>
    <w:p>
      <w:pPr>
        <w:rPr>
          <w:kern w:val="0"/>
        </w:rPr>
      </w:pPr>
      <w:r>
        <w:rPr>
          <w:rFonts w:hint="eastAsia"/>
          <w:kern w:val="0"/>
        </w:rPr>
        <w:t>⑿</w:t>
      </w:r>
      <w:r>
        <w:rPr>
          <w:rFonts w:hint="eastAsia"/>
          <w:kern w:val="0"/>
        </w:rPr>
        <w:t>、认真填写施工过程各种记录，并收集、整理、填写编目，送交审核。</w:t>
      </w:r>
    </w:p>
    <w:p>
      <w:pPr>
        <w:rPr>
          <w:kern w:val="0"/>
        </w:rPr>
      </w:pPr>
      <w:r>
        <w:rPr>
          <w:rFonts w:hint="eastAsia"/>
          <w:kern w:val="0"/>
        </w:rPr>
        <w:t>⒀</w:t>
      </w:r>
      <w:r>
        <w:rPr>
          <w:rFonts w:hint="eastAsia"/>
          <w:kern w:val="0"/>
        </w:rPr>
        <w:t>、参加工程质量检查和质量审核及分析会，</w:t>
      </w:r>
      <w:r>
        <w:rPr>
          <w:kern w:val="0"/>
        </w:rPr>
        <w:t xml:space="preserve"> </w:t>
      </w:r>
      <w:r>
        <w:rPr>
          <w:rFonts w:hint="eastAsia"/>
          <w:kern w:val="0"/>
        </w:rPr>
        <w:t>制定或落实有关的纠正措施和预防措施。</w:t>
      </w:r>
    </w:p>
    <w:p>
      <w:pPr>
        <w:rPr>
          <w:kern w:val="0"/>
        </w:rPr>
      </w:pPr>
      <w:r>
        <w:rPr>
          <w:kern w:val="0"/>
        </w:rPr>
        <w:t xml:space="preserve">7.2.3.4 </w:t>
      </w:r>
      <w:r>
        <w:rPr>
          <w:rFonts w:hint="eastAsia"/>
          <w:kern w:val="0"/>
        </w:rPr>
        <w:t>质检员质量职责</w:t>
      </w:r>
    </w:p>
    <w:p>
      <w:pPr>
        <w:rPr>
          <w:kern w:val="0"/>
        </w:rPr>
      </w:pPr>
      <w:r>
        <w:rPr>
          <w:rFonts w:hint="eastAsia"/>
          <w:kern w:val="0"/>
        </w:rPr>
        <w:t>⑴</w:t>
      </w:r>
      <w:r>
        <w:rPr>
          <w:rFonts w:hint="eastAsia"/>
          <w:kern w:val="0"/>
        </w:rPr>
        <w:t>、负责工程质量的检验、监督、检查，并对检验核定的结果负责。</w:t>
      </w:r>
    </w:p>
    <w:p>
      <w:pPr>
        <w:rPr>
          <w:kern w:val="0"/>
        </w:rPr>
      </w:pPr>
      <w:r>
        <w:rPr>
          <w:rFonts w:hint="eastAsia"/>
          <w:kern w:val="0"/>
        </w:rPr>
        <w:t>⑵</w:t>
      </w:r>
      <w:r>
        <w:rPr>
          <w:rFonts w:hint="eastAsia"/>
          <w:kern w:val="0"/>
        </w:rPr>
        <w:t>、坚持原则，秉公办事，严格执行工艺规程，其工作不受生产进度和行政领导的影响，有权越级反映质量问题；熟练掌握建筑安装工程检验评定标准和质量检查方法。</w:t>
      </w:r>
    </w:p>
    <w:p>
      <w:pPr>
        <w:rPr>
          <w:kern w:val="0"/>
        </w:rPr>
      </w:pPr>
      <w:r>
        <w:rPr>
          <w:rFonts w:hint="eastAsia"/>
          <w:kern w:val="0"/>
        </w:rPr>
        <w:t>⑶</w:t>
      </w:r>
      <w:r>
        <w:rPr>
          <w:rFonts w:hint="eastAsia"/>
          <w:kern w:val="0"/>
        </w:rPr>
        <w:t>、参与制定过程检验和试验计划，监督施工生产过程中的质量控制情况，严格执行</w:t>
      </w:r>
      <w:r>
        <w:rPr>
          <w:rFonts w:hint="eastAsia"/>
          <w:kern w:val="0"/>
        </w:rPr>
        <w:t>“</w:t>
      </w:r>
      <w:r>
        <w:rPr>
          <w:rFonts w:hint="eastAsia"/>
          <w:kern w:val="0"/>
        </w:rPr>
        <w:t>三检</w:t>
      </w:r>
      <w:r>
        <w:rPr>
          <w:rFonts w:hint="eastAsia"/>
          <w:kern w:val="0"/>
        </w:rPr>
        <w:t>”</w:t>
      </w:r>
      <w:r>
        <w:rPr>
          <w:rFonts w:hint="eastAsia"/>
          <w:kern w:val="0"/>
        </w:rPr>
        <w:t>制，发现问题及时反映。</w:t>
      </w:r>
    </w:p>
    <w:p>
      <w:pPr>
        <w:rPr>
          <w:kern w:val="0"/>
        </w:rPr>
      </w:pPr>
      <w:r>
        <w:rPr>
          <w:rFonts w:hint="eastAsia"/>
          <w:kern w:val="0"/>
        </w:rPr>
        <w:t>⑷</w:t>
      </w:r>
      <w:r>
        <w:rPr>
          <w:rFonts w:hint="eastAsia"/>
          <w:kern w:val="0"/>
        </w:rPr>
        <w:t>、负责对材料、半成品、工程设备进行检验（检验和试验计划表）</w:t>
      </w:r>
      <w:r>
        <w:rPr>
          <w:kern w:val="0"/>
        </w:rPr>
        <w:t>,</w:t>
      </w:r>
      <w:r>
        <w:rPr>
          <w:rFonts w:hint="eastAsia"/>
          <w:kern w:val="0"/>
        </w:rPr>
        <w:t>负责对材料、半成品、分项、分部工程检验状态进行标识或记录，核定分项工程质量等级。</w:t>
      </w:r>
    </w:p>
    <w:p>
      <w:pPr>
        <w:rPr>
          <w:kern w:val="0"/>
        </w:rPr>
      </w:pPr>
      <w:r>
        <w:rPr>
          <w:rFonts w:hint="eastAsia"/>
          <w:kern w:val="0"/>
        </w:rPr>
        <w:t>⑸</w:t>
      </w:r>
      <w:r>
        <w:rPr>
          <w:rFonts w:hint="eastAsia"/>
          <w:kern w:val="0"/>
        </w:rPr>
        <w:t>、负责对施工过程中出现的不合格品进行标识、记录、隔离，分别不同管桩进场检验标准情况通知有关人员进行评审处置；协同施工员对轻微不合格工序、分项、分部工程和轻微、一般不合格材料、设备的评审处置，并监督实施和复验；对严重不合格品，以质量事故快报通知公司质监科、技术科或总工程师；负责不合格工序纠正措施实施情况的检查验证。</w:t>
      </w:r>
    </w:p>
    <w:p>
      <w:pPr>
        <w:rPr>
          <w:kern w:val="0"/>
        </w:rPr>
      </w:pPr>
      <w:r>
        <w:rPr>
          <w:rFonts w:hint="eastAsia"/>
          <w:kern w:val="0"/>
        </w:rPr>
        <w:t>⑹</w:t>
      </w:r>
      <w:r>
        <w:rPr>
          <w:rFonts w:hint="eastAsia"/>
          <w:kern w:val="0"/>
        </w:rPr>
        <w:t>、搞好质量检验中的统计工作。</w:t>
      </w:r>
    </w:p>
    <w:p>
      <w:pPr>
        <w:rPr>
          <w:kern w:val="0"/>
        </w:rPr>
      </w:pPr>
      <w:r>
        <w:rPr>
          <w:rFonts w:hint="eastAsia"/>
          <w:kern w:val="0"/>
        </w:rPr>
        <w:t>⑺</w:t>
      </w:r>
      <w:r>
        <w:rPr>
          <w:rFonts w:hint="eastAsia"/>
          <w:kern w:val="0"/>
        </w:rPr>
        <w:t>、认真填写质量检验、监督过程中各种记录，并整理、编目，负责工程质保资料的检查、审核。</w:t>
      </w:r>
    </w:p>
    <w:p>
      <w:pPr>
        <w:rPr>
          <w:kern w:val="0"/>
        </w:rPr>
      </w:pPr>
      <w:r>
        <w:rPr>
          <w:rFonts w:hint="eastAsia"/>
          <w:kern w:val="0"/>
        </w:rPr>
        <w:t>⑻</w:t>
      </w:r>
      <w:r>
        <w:rPr>
          <w:rFonts w:hint="eastAsia"/>
          <w:kern w:val="0"/>
        </w:rPr>
        <w:t>、协助并参加各种质量检查、</w:t>
      </w:r>
      <w:r>
        <w:rPr>
          <w:kern w:val="0"/>
        </w:rPr>
        <w:t xml:space="preserve"> </w:t>
      </w:r>
      <w:r>
        <w:rPr>
          <w:rFonts w:hint="eastAsia"/>
          <w:kern w:val="0"/>
        </w:rPr>
        <w:t>质量审核及其分析会，制定或落实有关的纠正措施和预防措施。</w:t>
      </w:r>
    </w:p>
    <w:p>
      <w:pPr>
        <w:rPr>
          <w:kern w:val="0"/>
        </w:rPr>
      </w:pPr>
      <w:r>
        <w:rPr>
          <w:kern w:val="0"/>
        </w:rPr>
        <w:t xml:space="preserve">7.2.3.5 </w:t>
      </w:r>
      <w:r>
        <w:rPr>
          <w:rFonts w:hint="eastAsia"/>
          <w:kern w:val="0"/>
        </w:rPr>
        <w:t>材料员质量职责</w:t>
      </w:r>
    </w:p>
    <w:p>
      <w:pPr>
        <w:rPr>
          <w:kern w:val="0"/>
        </w:rPr>
      </w:pPr>
      <w:r>
        <w:rPr>
          <w:rFonts w:hint="eastAsia"/>
          <w:kern w:val="0"/>
        </w:rPr>
        <w:t>⑴</w:t>
      </w:r>
      <w:r>
        <w:rPr>
          <w:rFonts w:hint="eastAsia"/>
          <w:kern w:val="0"/>
        </w:rPr>
        <w:t>、对物资的供应及其质量负责。</w:t>
      </w:r>
    </w:p>
    <w:p>
      <w:pPr>
        <w:rPr>
          <w:kern w:val="0"/>
        </w:rPr>
      </w:pPr>
      <w:r>
        <w:rPr>
          <w:rFonts w:hint="eastAsia"/>
          <w:kern w:val="0"/>
        </w:rPr>
        <w:t>⑵</w:t>
      </w:r>
      <w:r>
        <w:rPr>
          <w:rFonts w:hint="eastAsia"/>
          <w:kern w:val="0"/>
        </w:rPr>
        <w:t>、负责管理采购文件和资料，熟悉常用材料的标准和验收方法。</w:t>
      </w:r>
    </w:p>
    <w:p>
      <w:pPr>
        <w:rPr>
          <w:kern w:val="0"/>
        </w:rPr>
      </w:pPr>
      <w:r>
        <w:rPr>
          <w:rFonts w:hint="eastAsia"/>
          <w:kern w:val="0"/>
        </w:rPr>
        <w:t>⑶</w:t>
      </w:r>
      <w:r>
        <w:rPr>
          <w:rFonts w:hint="eastAsia"/>
          <w:kern w:val="0"/>
        </w:rPr>
        <w:t>、依据施工图预算、材料汇总表编制物资需用计划和物资采购计划。</w:t>
      </w:r>
    </w:p>
    <w:p>
      <w:pPr>
        <w:rPr>
          <w:kern w:val="0"/>
        </w:rPr>
      </w:pPr>
      <w:r>
        <w:rPr>
          <w:rFonts w:hint="eastAsia"/>
          <w:kern w:val="0"/>
        </w:rPr>
        <w:t>⑷</w:t>
      </w:r>
      <w:r>
        <w:rPr>
          <w:rFonts w:hint="eastAsia"/>
          <w:kern w:val="0"/>
        </w:rPr>
        <w:t>、协同采购员对进场物资、外加工件、半成品进行验证，及时通知有关人员进行检验和试验，负责收集随行物资文件并向试验、质检人员移交。</w:t>
      </w:r>
    </w:p>
    <w:p>
      <w:pPr>
        <w:rPr>
          <w:kern w:val="0"/>
        </w:rPr>
      </w:pPr>
      <w:r>
        <w:rPr>
          <w:rFonts w:hint="eastAsia"/>
          <w:kern w:val="0"/>
        </w:rPr>
        <w:t>⑸</w:t>
      </w:r>
      <w:r>
        <w:rPr>
          <w:rFonts w:hint="eastAsia"/>
          <w:kern w:val="0"/>
        </w:rPr>
        <w:t>、按照业主提供的物资清单，负责接收业主提供的物资，安排场地、贮存和发放，单独建帐立卡，若发现问题应停止使用，及时通知业主，作好标识和记录。</w:t>
      </w:r>
    </w:p>
    <w:p>
      <w:pPr>
        <w:rPr>
          <w:kern w:val="0"/>
        </w:rPr>
      </w:pPr>
      <w:r>
        <w:rPr>
          <w:rFonts w:hint="eastAsia"/>
          <w:kern w:val="0"/>
        </w:rPr>
        <w:t>⑹</w:t>
      </w:r>
      <w:r>
        <w:rPr>
          <w:rFonts w:hint="eastAsia"/>
          <w:kern w:val="0"/>
        </w:rPr>
        <w:t>、负责对进场物资的标识记录，负责标识物的制作、发放、保管、登记。</w:t>
      </w:r>
    </w:p>
    <w:p>
      <w:pPr>
        <w:rPr>
          <w:kern w:val="0"/>
        </w:rPr>
        <w:sectPr>
          <w:footerReference w:type="even" r:id="rId45"/>
          <w:type w:val="nextPage"/>
          <w:pgSz w:w="11906" w:h="16838"/>
          <w:pgMar w:top="935" w:right="1800" w:bottom="1440" w:left="1800" w:header="851" w:footer="992" w:gutter="0"/>
          <w:pgNumType w:start="28"/>
          <w:cols w:space="708"/>
          <w:titlePg w:val="0"/>
          <w:docGrid w:type="lines" w:linePitch="312"/>
        </w:sectPr>
      </w:pPr>
      <w:r>
        <w:rPr>
          <w:rFonts w:hint="eastAsia"/>
          <w:kern w:val="0"/>
        </w:rPr>
        <w:t>⑺</w:t>
      </w:r>
    </w:p>
    <w:p>
      <w:pPr>
        <w:rPr>
          <w:kern w:val="0"/>
        </w:rPr>
      </w:pPr>
      <w:r>
        <w:rPr>
          <w:rFonts w:hint="eastAsia"/>
          <w:kern w:val="0"/>
        </w:rPr>
        <w:t>、负责对材料、半成品、工程设备出现的不合格进行标识、记录、隔离并报有关部门和人员；参与对进场物资的轻微、一般不合格进行评审处置，报告项目经理或材料采购部门；严重不合格，报告材料采购部门，并由其评审处置，必要时请材料科、质监科、总工程师参加评审处置。</w:t>
      </w:r>
    </w:p>
    <w:p>
      <w:pPr>
        <w:rPr>
          <w:kern w:val="0"/>
        </w:rPr>
      </w:pPr>
      <w:r>
        <w:rPr>
          <w:kern w:val="0"/>
        </w:rPr>
        <w:t xml:space="preserve">7.2.3.6 </w:t>
      </w:r>
      <w:r>
        <w:rPr>
          <w:rFonts w:hint="eastAsia"/>
          <w:kern w:val="0"/>
        </w:rPr>
        <w:t>资料员的质量职责</w:t>
      </w:r>
    </w:p>
    <w:p>
      <w:pPr>
        <w:rPr>
          <w:kern w:val="0"/>
        </w:rPr>
      </w:pPr>
      <w:r>
        <w:rPr>
          <w:rFonts w:hint="eastAsia"/>
          <w:kern w:val="0"/>
        </w:rPr>
        <w:t>⑴</w:t>
      </w:r>
      <w:r>
        <w:rPr>
          <w:rFonts w:hint="eastAsia"/>
          <w:kern w:val="0"/>
        </w:rPr>
        <w:t>、协助项目经理建立项目部组织机构落实岗位职责。</w:t>
      </w:r>
    </w:p>
    <w:p>
      <w:pPr>
        <w:rPr>
          <w:kern w:val="0"/>
        </w:rPr>
      </w:pPr>
      <w:r>
        <w:rPr>
          <w:rFonts w:hint="eastAsia"/>
          <w:kern w:val="0"/>
        </w:rPr>
        <w:t>⑵</w:t>
      </w:r>
      <w:r>
        <w:rPr>
          <w:rFonts w:hint="eastAsia"/>
          <w:kern w:val="0"/>
        </w:rPr>
        <w:t>、负责本单位文件的收发登记、传阅落实、编号、借阅、保管、标识、编清单、文件更改、复制及作废处理等工作，保证本单位使用有效文件。</w:t>
      </w:r>
    </w:p>
    <w:p>
      <w:pPr>
        <w:rPr>
          <w:kern w:val="0"/>
        </w:rPr>
      </w:pPr>
      <w:r>
        <w:rPr>
          <w:rFonts w:hint="eastAsia"/>
          <w:kern w:val="0"/>
        </w:rPr>
        <w:t>⑶</w:t>
      </w:r>
      <w:r>
        <w:rPr>
          <w:rFonts w:hint="eastAsia"/>
          <w:kern w:val="0"/>
        </w:rPr>
        <w:t>、负责管理、协调本单位质量记录的收集、整理、编目、归档、保管、标识、作废处理等工作，检查监督其他业务部门或人员搞好文件和资料及质量记录的管理工作。</w:t>
      </w:r>
    </w:p>
    <w:p>
      <w:pPr>
        <w:rPr>
          <w:kern w:val="0"/>
        </w:rPr>
      </w:pPr>
      <w:r>
        <w:rPr>
          <w:rFonts w:hint="eastAsia"/>
          <w:kern w:val="0"/>
        </w:rPr>
        <w:t>⑷</w:t>
      </w:r>
      <w:r>
        <w:rPr>
          <w:rFonts w:hint="eastAsia"/>
          <w:kern w:val="0"/>
        </w:rPr>
        <w:t>、认真填写有关质量记录，并整理、编目，贮存保管。</w:t>
      </w:r>
    </w:p>
    <w:p>
      <w:pPr>
        <w:rPr>
          <w:kern w:val="0"/>
        </w:rPr>
      </w:pPr>
      <w:r>
        <w:rPr>
          <w:rFonts w:hint="eastAsia"/>
          <w:kern w:val="0"/>
        </w:rPr>
        <w:t>⑸</w:t>
      </w:r>
      <w:r>
        <w:rPr>
          <w:rFonts w:hint="eastAsia"/>
          <w:kern w:val="0"/>
        </w:rPr>
        <w:t>、参加质量分析会，接受质量体系审核，制定或落实有关的纠正措施和预防措施。</w:t>
      </w:r>
    </w:p>
    <w:p>
      <w:pPr>
        <w:rPr>
          <w:kern w:val="0"/>
        </w:rPr>
      </w:pPr>
      <w:r>
        <w:rPr>
          <w:kern w:val="0"/>
        </w:rPr>
        <w:t xml:space="preserve">7.2.3.7 </w:t>
      </w:r>
      <w:r>
        <w:rPr>
          <w:rFonts w:hint="eastAsia"/>
          <w:kern w:val="0"/>
        </w:rPr>
        <w:t>预算员质量职责</w:t>
      </w:r>
    </w:p>
    <w:p>
      <w:pPr>
        <w:rPr>
          <w:kern w:val="0"/>
        </w:rPr>
      </w:pPr>
      <w:r>
        <w:rPr>
          <w:rFonts w:hint="eastAsia"/>
          <w:kern w:val="0"/>
        </w:rPr>
        <w:t>⑴</w:t>
      </w:r>
      <w:r>
        <w:rPr>
          <w:rFonts w:hint="eastAsia"/>
          <w:kern w:val="0"/>
        </w:rPr>
        <w:t>、在经营、业务中，执行公司质量体系要求，落实质量方针和目标。</w:t>
      </w:r>
    </w:p>
    <w:p>
      <w:pPr>
        <w:rPr>
          <w:kern w:val="0"/>
        </w:rPr>
      </w:pPr>
      <w:r>
        <w:rPr>
          <w:rFonts w:hint="eastAsia"/>
          <w:kern w:val="0"/>
        </w:rPr>
        <w:t>⑵</w:t>
      </w:r>
      <w:r>
        <w:rPr>
          <w:rFonts w:hint="eastAsia"/>
          <w:kern w:val="0"/>
        </w:rPr>
        <w:t>、具体负责一般变更或者设计修改的合同评审及记录，管理合同文件和记录，协助项目经理做好分包商的评审和每季度的工程分包商考核，并填写记录报经营办。</w:t>
      </w:r>
    </w:p>
    <w:p>
      <w:pPr>
        <w:rPr>
          <w:kern w:val="0"/>
        </w:rPr>
      </w:pPr>
      <w:r>
        <w:rPr>
          <w:rFonts w:hint="eastAsia"/>
          <w:kern w:val="0"/>
        </w:rPr>
        <w:t>⑶</w:t>
      </w:r>
      <w:r>
        <w:rPr>
          <w:rFonts w:hint="eastAsia"/>
          <w:kern w:val="0"/>
        </w:rPr>
        <w:t>、认真填写质量记录，并收集、整理、编目、贮存保管、归档。</w:t>
      </w:r>
    </w:p>
    <w:p>
      <w:pPr>
        <w:rPr>
          <w:kern w:val="0"/>
        </w:rPr>
      </w:pPr>
      <w:r>
        <w:rPr>
          <w:rFonts w:hint="eastAsia"/>
          <w:kern w:val="0"/>
        </w:rPr>
        <w:t>⑷</w:t>
      </w:r>
      <w:r>
        <w:rPr>
          <w:rFonts w:hint="eastAsia"/>
          <w:kern w:val="0"/>
        </w:rPr>
        <w:t>接受质量审核，制定或落实有关的纠正措施和预防措施。</w:t>
      </w:r>
    </w:p>
    <w:p>
      <w:pPr>
        <w:rPr>
          <w:kern w:val="0"/>
        </w:rPr>
      </w:pPr>
      <w:r>
        <w:rPr>
          <w:kern w:val="0"/>
        </w:rPr>
        <w:t xml:space="preserve">7.2.3.8 </w:t>
      </w:r>
      <w:r>
        <w:rPr>
          <w:rFonts w:hint="eastAsia"/>
          <w:kern w:val="0"/>
        </w:rPr>
        <w:t>劳资员的质量职责</w:t>
      </w:r>
    </w:p>
    <w:p>
      <w:pPr>
        <w:rPr>
          <w:kern w:val="0"/>
        </w:rPr>
      </w:pPr>
      <w:r>
        <w:rPr>
          <w:rFonts w:hint="eastAsia"/>
          <w:kern w:val="0"/>
        </w:rPr>
        <w:t>⑴</w:t>
      </w:r>
      <w:r>
        <w:rPr>
          <w:rFonts w:hint="eastAsia"/>
          <w:kern w:val="0"/>
        </w:rPr>
        <w:t>、负责管理教育培训工作，保证本单位职工掌握公司的质量方针和目标、质量体系要求，保证关键岗位人员持证上岗。</w:t>
      </w:r>
    </w:p>
    <w:p>
      <w:pPr>
        <w:rPr>
          <w:kern w:val="0"/>
        </w:rPr>
      </w:pPr>
      <w:r>
        <w:rPr>
          <w:rFonts w:hint="eastAsia"/>
          <w:kern w:val="0"/>
        </w:rPr>
        <w:t>⑵</w:t>
      </w:r>
      <w:r>
        <w:rPr>
          <w:rFonts w:hint="eastAsia"/>
          <w:kern w:val="0"/>
        </w:rPr>
        <w:t>、协助项目经理管理劳务分包商，对分包商进行进场登记、考核、评审，必要时对重要过程进行人员验证。</w:t>
      </w:r>
    </w:p>
    <w:p>
      <w:pPr>
        <w:rPr>
          <w:kern w:val="0"/>
        </w:rPr>
      </w:pPr>
      <w:r>
        <w:rPr>
          <w:rFonts w:hint="eastAsia"/>
          <w:kern w:val="0"/>
        </w:rPr>
        <w:t>⑶</w:t>
      </w:r>
      <w:r>
        <w:rPr>
          <w:rFonts w:hint="eastAsia"/>
          <w:kern w:val="0"/>
        </w:rPr>
        <w:t>、认真填写质量记录，做好收集、整理、编目、贮存保管、归档等工作。</w:t>
      </w:r>
    </w:p>
    <w:p>
      <w:pPr>
        <w:rPr>
          <w:kern w:val="0"/>
        </w:rPr>
      </w:pPr>
      <w:r>
        <w:rPr>
          <w:rFonts w:hint="eastAsia"/>
          <w:kern w:val="0"/>
        </w:rPr>
        <w:t>⑷</w:t>
      </w:r>
      <w:r>
        <w:rPr>
          <w:rFonts w:hint="eastAsia"/>
          <w:kern w:val="0"/>
        </w:rPr>
        <w:t>、接受质量审核，制定或落实有关的纠正措施和预防措施。</w:t>
      </w:r>
    </w:p>
    <w:p>
      <w:pPr>
        <w:rPr>
          <w:kern w:val="0"/>
        </w:rPr>
      </w:pPr>
      <w:r>
        <w:rPr>
          <w:kern w:val="0"/>
        </w:rPr>
        <w:t xml:space="preserve">7.2.3.9 </w:t>
      </w:r>
      <w:r>
        <w:rPr>
          <w:rFonts w:hint="eastAsia"/>
          <w:kern w:val="0"/>
        </w:rPr>
        <w:t>机管员质量职责</w:t>
      </w:r>
    </w:p>
    <w:p>
      <w:pPr>
        <w:rPr>
          <w:kern w:val="0"/>
        </w:rPr>
      </w:pPr>
      <w:r>
        <w:rPr>
          <w:rFonts w:hint="eastAsia"/>
          <w:kern w:val="0"/>
        </w:rPr>
        <w:t>⑴</w:t>
      </w:r>
      <w:r>
        <w:rPr>
          <w:rFonts w:hint="eastAsia"/>
          <w:kern w:val="0"/>
        </w:rPr>
        <w:t>、负责管理现场的施工机械设备，保证施工机械设备满足使用要求。</w:t>
      </w:r>
    </w:p>
    <w:p>
      <w:pPr>
        <w:rPr>
          <w:kern w:val="0"/>
        </w:rPr>
      </w:pPr>
      <w:r>
        <w:rPr>
          <w:rFonts w:hint="eastAsia"/>
          <w:kern w:val="0"/>
        </w:rPr>
        <w:t>⑵</w:t>
      </w:r>
      <w:r>
        <w:rPr>
          <w:rFonts w:hint="eastAsia"/>
          <w:kern w:val="0"/>
        </w:rPr>
        <w:t>、编制施工机械设备使用计划，对进场施工机械设备进行验证或确认，建立合格操作者名册；负责施工机械设备合同文件管理，定期检查、维护、保养现场施工机械设备；对机械施工设备的搬运、贮存、使用质量负责。</w:t>
      </w:r>
    </w:p>
    <w:p>
      <w:pPr>
        <w:rPr>
          <w:kern w:val="0"/>
        </w:rPr>
      </w:pPr>
      <w:r>
        <w:rPr>
          <w:rFonts w:hint="eastAsia"/>
          <w:kern w:val="0"/>
        </w:rPr>
        <w:t>⑶</w:t>
      </w:r>
      <w:r>
        <w:rPr>
          <w:rFonts w:hint="eastAsia"/>
          <w:kern w:val="0"/>
        </w:rPr>
        <w:t>、掌握常用施工机械设备的使用和维护知识及技能。</w:t>
      </w:r>
    </w:p>
    <w:p>
      <w:pPr>
        <w:rPr>
          <w:kern w:val="0"/>
        </w:rPr>
      </w:pPr>
      <w:r>
        <w:rPr>
          <w:rFonts w:hint="eastAsia"/>
          <w:kern w:val="0"/>
        </w:rPr>
        <w:t>⑷</w:t>
      </w:r>
      <w:r>
        <w:rPr>
          <w:rFonts w:hint="eastAsia"/>
          <w:kern w:val="0"/>
        </w:rPr>
        <w:t>、认真填写设备台帐、验收记录、维修保养等记录，并做好整理、编目、贮存保管、归档工作。</w:t>
      </w:r>
    </w:p>
    <w:p>
      <w:pPr>
        <w:rPr>
          <w:kern w:val="0"/>
        </w:rPr>
      </w:pPr>
      <w:r>
        <w:rPr>
          <w:rFonts w:hint="eastAsia"/>
          <w:kern w:val="0"/>
        </w:rPr>
        <w:t>⑸</w:t>
      </w:r>
      <w:r>
        <w:rPr>
          <w:rFonts w:hint="eastAsia"/>
          <w:kern w:val="0"/>
        </w:rPr>
        <w:t>、接受质量审核、参加质量分析会，制定或落实有关的纠正和预防措施。</w:t>
      </w:r>
    </w:p>
    <w:p>
      <w:pPr>
        <w:rPr>
          <w:kern w:val="0"/>
        </w:rPr>
      </w:pPr>
      <w:r>
        <w:rPr>
          <w:kern w:val="0"/>
        </w:rPr>
        <w:t xml:space="preserve">7.2.3.10 </w:t>
      </w:r>
      <w:r>
        <w:rPr>
          <w:rFonts w:hint="eastAsia"/>
          <w:kern w:val="0"/>
        </w:rPr>
        <w:t>安全员质量职责</w:t>
      </w:r>
    </w:p>
    <w:p>
      <w:pPr>
        <w:rPr>
          <w:kern w:val="0"/>
        </w:rPr>
      </w:pPr>
      <w:r>
        <w:rPr>
          <w:rFonts w:hint="eastAsia"/>
          <w:kern w:val="0"/>
        </w:rPr>
        <w:t>⑴</w:t>
      </w:r>
      <w:r>
        <w:rPr>
          <w:rFonts w:hint="eastAsia"/>
          <w:kern w:val="0"/>
        </w:rPr>
        <w:t>、负责项目部的安全生产、劳动保护工作，落实质量体系的有关要求。</w:t>
      </w:r>
    </w:p>
    <w:p>
      <w:pPr>
        <w:rPr>
          <w:kern w:val="0"/>
        </w:rPr>
      </w:pPr>
      <w:r>
        <w:rPr>
          <w:rFonts w:hint="eastAsia"/>
          <w:kern w:val="0"/>
        </w:rPr>
        <w:t>⑵</w:t>
      </w:r>
      <w:r>
        <w:rPr>
          <w:rFonts w:hint="eastAsia"/>
          <w:kern w:val="0"/>
        </w:rPr>
        <w:t>、贯彻执行安全法规、法令、条例及公司的安全制度、措施。</w:t>
      </w:r>
    </w:p>
    <w:p>
      <w:pPr>
        <w:rPr>
          <w:kern w:val="0"/>
        </w:rPr>
      </w:pPr>
      <w:r>
        <w:rPr>
          <w:rFonts w:hint="eastAsia"/>
          <w:kern w:val="0"/>
        </w:rPr>
        <w:t>⑶</w:t>
      </w:r>
      <w:r>
        <w:rPr>
          <w:rFonts w:hint="eastAsia"/>
          <w:kern w:val="0"/>
        </w:rPr>
        <w:t>、认真做好安全施工的宣传、</w:t>
      </w:r>
      <w:r>
        <w:rPr>
          <w:kern w:val="0"/>
        </w:rPr>
        <w:t xml:space="preserve"> </w:t>
      </w:r>
      <w:r>
        <w:rPr>
          <w:rFonts w:hint="eastAsia"/>
          <w:kern w:val="0"/>
        </w:rPr>
        <w:t>教育和管理工作，特别是进场新工人的安全教育工作。</w:t>
      </w:r>
    </w:p>
    <w:p>
      <w:pPr>
        <w:rPr>
          <w:kern w:val="0"/>
        </w:rPr>
      </w:pPr>
      <w:r>
        <w:rPr>
          <w:rFonts w:hint="eastAsia"/>
          <w:kern w:val="0"/>
        </w:rPr>
        <w:t>⑷</w:t>
      </w:r>
      <w:r>
        <w:rPr>
          <w:rFonts w:hint="eastAsia"/>
          <w:kern w:val="0"/>
        </w:rPr>
        <w:t>、深入施工现场，</w:t>
      </w:r>
      <w:r>
        <w:rPr>
          <w:kern w:val="0"/>
        </w:rPr>
        <w:t xml:space="preserve"> </w:t>
      </w:r>
      <w:r>
        <w:rPr>
          <w:rFonts w:hint="eastAsia"/>
          <w:kern w:val="0"/>
        </w:rPr>
        <w:t>掌握安全生产动态，发现问题及时制止纠正，及时向领导反映情况。</w:t>
      </w:r>
    </w:p>
    <w:p>
      <w:pPr>
        <w:rPr>
          <w:kern w:val="0"/>
        </w:rPr>
      </w:pPr>
      <w:r>
        <w:rPr>
          <w:rFonts w:hint="eastAsia"/>
          <w:kern w:val="0"/>
        </w:rPr>
        <w:t>⑸</w:t>
      </w:r>
      <w:r>
        <w:rPr>
          <w:rFonts w:hint="eastAsia"/>
          <w:kern w:val="0"/>
        </w:rPr>
        <w:t>、有权制止违章作业，</w:t>
      </w:r>
      <w:r>
        <w:rPr>
          <w:kern w:val="0"/>
        </w:rPr>
        <w:t xml:space="preserve"> </w:t>
      </w:r>
      <w:r>
        <w:rPr>
          <w:rFonts w:hint="eastAsia"/>
          <w:kern w:val="0"/>
        </w:rPr>
        <w:t>有权抵制或越级上报违章指挥行为，有权给予罚款，遇有严重险情有权停止施工并及时上报领导。</w:t>
      </w:r>
    </w:p>
    <w:p>
      <w:pPr>
        <w:rPr>
          <w:kern w:val="0"/>
        </w:rPr>
      </w:pPr>
      <w:r>
        <w:rPr>
          <w:rFonts w:hint="eastAsia"/>
          <w:kern w:val="0"/>
        </w:rPr>
        <w:t>⑹</w:t>
      </w:r>
      <w:r>
        <w:rPr>
          <w:rFonts w:hint="eastAsia"/>
          <w:kern w:val="0"/>
        </w:rPr>
        <w:t>、认真填写记录，并做好收集、整理、编目、贮存、保管、查阅、归档等管理工作。</w:t>
      </w:r>
    </w:p>
    <w:p>
      <w:pPr>
        <w:rPr>
          <w:kern w:val="0"/>
        </w:rPr>
      </w:pPr>
      <w:r>
        <w:rPr>
          <w:rFonts w:hint="eastAsia"/>
          <w:kern w:val="0"/>
        </w:rPr>
        <w:t>⑺</w:t>
      </w:r>
      <w:r>
        <w:rPr>
          <w:rFonts w:hint="eastAsia"/>
          <w:kern w:val="0"/>
        </w:rPr>
        <w:t>、参加或接受安全检查、质量审核，制定或落实有关纠正和预防措施。</w:t>
      </w:r>
    </w:p>
    <w:p>
      <w:pPr>
        <w:rPr>
          <w:kern w:val="0"/>
        </w:rPr>
      </w:pPr>
      <w:r>
        <w:rPr>
          <w:kern w:val="0"/>
        </w:rPr>
        <w:t xml:space="preserve">7.2.4 </w:t>
      </w:r>
      <w:r>
        <w:rPr>
          <w:rFonts w:hint="eastAsia"/>
          <w:kern w:val="0"/>
        </w:rPr>
        <w:t>工程质量管理措施</w:t>
      </w:r>
    </w:p>
    <w:p>
      <w:pPr>
        <w:rPr>
          <w:kern w:val="0"/>
        </w:rPr>
      </w:pPr>
      <w:r>
        <w:rPr>
          <w:kern w:val="0"/>
        </w:rPr>
        <w:t xml:space="preserve">7.2.4.1 </w:t>
      </w:r>
      <w:r>
        <w:rPr>
          <w:rFonts w:hint="eastAsia"/>
          <w:kern w:val="0"/>
        </w:rPr>
        <w:t>加强质量宣传，树立质量观念</w:t>
      </w:r>
    </w:p>
    <w:p>
      <w:pPr>
        <w:rPr>
          <w:kern w:val="0"/>
        </w:rPr>
      </w:pPr>
      <w:r>
        <w:rPr>
          <w:rFonts w:hint="eastAsia"/>
          <w:kern w:val="0"/>
        </w:rPr>
        <w:t>加强所有参建职工的质量意识，树立</w:t>
      </w:r>
      <w:r>
        <w:rPr>
          <w:rFonts w:hint="eastAsia"/>
          <w:kern w:val="0"/>
        </w:rPr>
        <w:t>“</w:t>
      </w:r>
      <w:r>
        <w:rPr>
          <w:rFonts w:hint="eastAsia"/>
          <w:kern w:val="0"/>
        </w:rPr>
        <w:t>质量第一</w:t>
      </w:r>
      <w:r>
        <w:rPr>
          <w:rFonts w:hint="eastAsia"/>
          <w:kern w:val="0"/>
        </w:rPr>
        <w:t>”</w:t>
      </w:r>
      <w:r>
        <w:rPr>
          <w:rFonts w:hint="eastAsia"/>
          <w:kern w:val="0"/>
        </w:rPr>
        <w:t>的观点，并在全体职工中牢固树立起</w:t>
      </w:r>
      <w:r>
        <w:rPr>
          <w:rFonts w:hint="eastAsia"/>
          <w:kern w:val="0"/>
        </w:rPr>
        <w:t>“</w:t>
      </w:r>
      <w:r>
        <w:rPr>
          <w:rFonts w:hint="eastAsia"/>
          <w:kern w:val="0"/>
        </w:rPr>
        <w:t>创优在我心中，质量在我手中</w:t>
      </w:r>
      <w:r>
        <w:rPr>
          <w:rFonts w:hint="eastAsia"/>
          <w:kern w:val="0"/>
        </w:rPr>
        <w:t>”</w:t>
      </w:r>
      <w:r>
        <w:rPr>
          <w:rFonts w:hint="eastAsia"/>
          <w:kern w:val="0"/>
        </w:rPr>
        <w:t>的信念。</w:t>
      </w:r>
    </w:p>
    <w:p>
      <w:pPr>
        <w:rPr>
          <w:kern w:val="0"/>
        </w:rPr>
      </w:pPr>
      <w:r>
        <w:rPr>
          <w:kern w:val="0"/>
        </w:rPr>
        <w:t xml:space="preserve">7.2.4.2 </w:t>
      </w:r>
      <w:r>
        <w:rPr>
          <w:rFonts w:hint="eastAsia"/>
          <w:kern w:val="0"/>
        </w:rPr>
        <w:t>建立施工全过程质量控制制度</w:t>
      </w:r>
    </w:p>
    <w:p>
      <w:pPr>
        <w:rPr>
          <w:kern w:val="0"/>
        </w:rPr>
        <w:sectPr>
          <w:footerReference w:type="even" r:id="rId46"/>
          <w:type w:val="nextPage"/>
          <w:pgSz w:w="11906" w:h="16838"/>
          <w:pgMar w:top="935" w:right="1800" w:bottom="1440" w:left="1800" w:header="851" w:footer="992" w:gutter="0"/>
          <w:pgNumType w:start="29"/>
          <w:cols w:space="708"/>
          <w:titlePg w:val="0"/>
          <w:docGrid w:type="lines" w:linePitch="312"/>
        </w:sectPr>
      </w:pPr>
    </w:p>
    <w:p>
      <w:pPr>
        <w:rPr>
          <w:kern w:val="0"/>
        </w:rPr>
      </w:pPr>
      <w:r>
        <w:rPr>
          <w:rFonts w:hint="eastAsia"/>
          <w:kern w:val="0"/>
        </w:rPr>
        <w:t>加强对进场水泥、钢材、砂、碎石等材料的质量控制，所有进场材料必须有出厂合格证，检测试验报告，并按照规定的频率送检。</w:t>
      </w:r>
    </w:p>
    <w:p>
      <w:pPr>
        <w:rPr>
          <w:kern w:val="0"/>
        </w:rPr>
      </w:pPr>
      <w:r>
        <w:rPr>
          <w:rFonts w:hint="eastAsia"/>
          <w:kern w:val="0"/>
        </w:rPr>
        <w:t>在本工程开工前，由项目技术负责人主持，组织技术组、工程组、试验室、施工队队长、工长、作业班长、技术工种的工人，针对本项目的工程特点，学习技术规范，做好岗前培训，持证上岗，学习监理程序，密切配合监理工程师的工作，接受监理工程师的检查指导。</w:t>
      </w:r>
    </w:p>
    <w:p>
      <w:pPr>
        <w:rPr>
          <w:kern w:val="0"/>
        </w:rPr>
      </w:pPr>
      <w:r>
        <w:rPr>
          <w:rFonts w:hint="eastAsia"/>
          <w:kern w:val="0"/>
        </w:rPr>
        <w:t>加强各分项工程的工序质量控制，从基础、围堰到桥台、盖梁施工，在各个工序开展之前，由工程技术人员对各作业班组长进行详尽的技术交底，每日班组长在组织施工前对作业人员进行交底。专职质检员负责对各工序质量进行检查，并填写各种检查证，经自检合格后上报质检部及驻地监理检查。若发现操作过程中存在质量问题或达不到质量验收标准，及时整改，并按质量控制程序，组织有关人员进行质量偏差原因分析，制定纠偏措施，确保工程质量达标，在易发生质量通病的工序，设置质量预控点，制定事先防范措施，加强专项检查，杜绝质量通病。</w:t>
      </w:r>
    </w:p>
    <w:p>
      <w:pPr>
        <w:rPr>
          <w:kern w:val="0"/>
        </w:rPr>
      </w:pPr>
      <w:r>
        <w:rPr>
          <w:kern w:val="0"/>
        </w:rPr>
        <w:t xml:space="preserve">7.2.4.3 </w:t>
      </w:r>
      <w:r>
        <w:rPr>
          <w:rFonts w:hint="eastAsia"/>
          <w:kern w:val="0"/>
        </w:rPr>
        <w:t>建立内部质量检查制度及奖惩机制</w:t>
      </w:r>
    </w:p>
    <w:p>
      <w:pPr>
        <w:rPr>
          <w:kern w:val="0"/>
        </w:rPr>
      </w:pPr>
      <w:r>
        <w:rPr>
          <w:rFonts w:hint="eastAsia"/>
          <w:kern w:val="0"/>
        </w:rPr>
        <w:t>针对本桥施工，项目部每旬进行一次质量检查，检查由项目部总工及各施工队技术主管参加，分别进行外业，内业检查。外业测量对照现行技术标准对工程结构外观轮廓尺寸及中线、水平进行实地测量，作出记录，作为质量控制的依据之一。内业按管理部门对口检查各项实验资料、工程检查及记录、签证、质检证书、设备状况是否完整、齐全等。</w:t>
      </w:r>
    </w:p>
    <w:p>
      <w:pPr>
        <w:rPr>
          <w:kern w:val="0"/>
        </w:rPr>
      </w:pPr>
      <w:r>
        <w:rPr>
          <w:rFonts w:hint="eastAsia"/>
          <w:kern w:val="0"/>
        </w:rPr>
        <w:t>本桥实行质量保证承包合同，真正把质量与经济效益挂钩。方法是参建职工交纳风险抵押金，经理部从本桥管理费中抽取</w:t>
      </w:r>
      <w:r>
        <w:rPr>
          <w:kern w:val="0"/>
        </w:rPr>
        <w:t>10%</w:t>
      </w:r>
      <w:r>
        <w:rPr>
          <w:rFonts w:hint="eastAsia"/>
          <w:kern w:val="0"/>
        </w:rPr>
        <w:t>作为创优奖基金，奖优罚劣。</w:t>
      </w:r>
    </w:p>
    <w:p>
      <w:pPr>
        <w:rPr>
          <w:kern w:val="0"/>
        </w:rPr>
      </w:pPr>
      <w:r>
        <w:rPr>
          <w:rFonts w:hint="eastAsia"/>
          <w:kern w:val="0"/>
        </w:rPr>
        <w:t>对于一次检查合格率满足标准，且内实外美，现场管理有序，要给予奖励，项目部通报表扬；反之则处以罚款，扣掉风险抵押金，并通报批评。</w:t>
      </w:r>
    </w:p>
    <w:p>
      <w:pPr>
        <w:rPr>
          <w:kern w:val="0"/>
        </w:rPr>
      </w:pPr>
      <w:r>
        <w:rPr>
          <w:kern w:val="0"/>
        </w:rPr>
        <w:t xml:space="preserve">7.2.5 </w:t>
      </w:r>
      <w:r>
        <w:rPr>
          <w:rFonts w:hint="eastAsia"/>
          <w:kern w:val="0"/>
        </w:rPr>
        <w:t>工程施工技术规范及质量验收标准</w:t>
      </w:r>
    </w:p>
    <w:p>
      <w:pPr>
        <w:rPr>
          <w:kern w:val="0"/>
        </w:rPr>
      </w:pPr>
      <w:r>
        <w:rPr>
          <w:rFonts w:hint="eastAsia"/>
          <w:kern w:val="0"/>
        </w:rPr>
        <w:t>达到工程设计图纸、技术文件和建设、监理单位作出的要求和质量标准、规范。本工程施工要严格按照有关的技术规程和验收标准进行，主要遵循的规范标准详见</w:t>
      </w:r>
      <w:r>
        <w:rPr>
          <w:rFonts w:cs="TimesNewRoman"/>
          <w:kern w:val="0"/>
        </w:rPr>
        <w:t xml:space="preserve">1.3 </w:t>
      </w:r>
      <w:r>
        <w:rPr>
          <w:rFonts w:hint="eastAsia"/>
          <w:kern w:val="0"/>
        </w:rPr>
        <w:t>章节中规范、标准、文件一览表。</w:t>
      </w:r>
    </w:p>
    <w:p>
      <w:pPr>
        <w:rPr>
          <w:kern w:val="0"/>
        </w:rPr>
      </w:pPr>
      <w:r>
        <w:rPr>
          <w:kern w:val="0"/>
        </w:rPr>
        <w:t xml:space="preserve">7.3 </w:t>
      </w:r>
      <w:r>
        <w:rPr>
          <w:rFonts w:hint="eastAsia"/>
          <w:kern w:val="0"/>
        </w:rPr>
        <w:t>保证安全目标的技术组织措施</w:t>
      </w:r>
    </w:p>
    <w:p>
      <w:pPr>
        <w:rPr>
          <w:rFonts w:hint="eastAsia"/>
          <w:kern w:val="0"/>
        </w:rPr>
      </w:pPr>
      <w:r>
        <w:rPr>
          <w:rFonts w:hint="eastAsia"/>
          <w:kern w:val="0"/>
        </w:rPr>
        <w:t>安全生产是关系到社会安定和每一个职工的生命及国家财产的大事，是关系到现代化建设和改革开放的大事，亦是一项经济部门和生产部门的大事，必须贯彻</w:t>
      </w:r>
      <w:r>
        <w:rPr>
          <w:rFonts w:hint="eastAsia"/>
          <w:kern w:val="0"/>
        </w:rPr>
        <w:t>“</w:t>
      </w:r>
      <w:r>
        <w:rPr>
          <w:rFonts w:hint="eastAsia"/>
          <w:kern w:val="0"/>
        </w:rPr>
        <w:t>安全第一</w:t>
      </w:r>
      <w:r>
        <w:rPr>
          <w:rFonts w:hint="eastAsia"/>
          <w:kern w:val="0"/>
        </w:rPr>
        <w:t>”</w:t>
      </w:r>
      <w:r>
        <w:rPr>
          <w:rFonts w:hint="eastAsia"/>
          <w:kern w:val="0"/>
        </w:rPr>
        <w:t>和</w:t>
      </w:r>
      <w:r>
        <w:rPr>
          <w:rFonts w:hint="eastAsia"/>
          <w:kern w:val="0"/>
        </w:rPr>
        <w:t>“</w:t>
      </w:r>
      <w:r>
        <w:rPr>
          <w:rFonts w:hint="eastAsia"/>
          <w:kern w:val="0"/>
        </w:rPr>
        <w:t>预防为主</w:t>
      </w:r>
      <w:r>
        <w:rPr>
          <w:rFonts w:hint="eastAsia"/>
          <w:kern w:val="0"/>
        </w:rPr>
        <w:t>”</w:t>
      </w:r>
      <w:r>
        <w:rPr>
          <w:rFonts w:hint="eastAsia"/>
          <w:kern w:val="0"/>
        </w:rPr>
        <w:t>的方针，切实加强安全生产工作。</w:t>
      </w:r>
    </w:p>
    <w:p>
      <w:pPr>
        <w:rPr>
          <w:kern w:val="0"/>
        </w:rPr>
      </w:pPr>
      <w:r>
        <w:rPr>
          <w:kern w:val="0"/>
        </w:rPr>
        <w:t xml:space="preserve">7.3.1 </w:t>
      </w:r>
      <w:r>
        <w:rPr>
          <w:rFonts w:hint="eastAsia"/>
          <w:kern w:val="0"/>
        </w:rPr>
        <w:t>安全管理目标</w:t>
      </w:r>
    </w:p>
    <w:p>
      <w:pPr>
        <w:rPr>
          <w:kern w:val="0"/>
        </w:rPr>
      </w:pPr>
      <w:r>
        <w:rPr>
          <w:rFonts w:hint="eastAsia"/>
          <w:kern w:val="0"/>
        </w:rPr>
        <w:t>创福鼎市安全标化工地，施工全过程无重大安全事故，轻伤率控制在</w:t>
      </w:r>
      <w:r>
        <w:rPr>
          <w:kern w:val="0"/>
        </w:rPr>
        <w:t>5</w:t>
      </w:r>
      <w:r>
        <w:rPr>
          <w:rFonts w:hint="eastAsia"/>
          <w:kern w:val="0"/>
        </w:rPr>
        <w:t>‰</w:t>
      </w:r>
      <w:r>
        <w:rPr>
          <w:rFonts w:hint="eastAsia"/>
          <w:kern w:val="0"/>
        </w:rPr>
        <w:t>以下；工地安全检查合格率</w:t>
      </w:r>
      <w:r>
        <w:rPr>
          <w:kern w:val="0"/>
        </w:rPr>
        <w:t>100</w:t>
      </w:r>
      <w:r>
        <w:rPr>
          <w:rFonts w:hint="eastAsia"/>
          <w:kern w:val="0"/>
        </w:rPr>
        <w:t>％，优良率</w:t>
      </w:r>
      <w:r>
        <w:rPr>
          <w:kern w:val="0"/>
        </w:rPr>
        <w:t>80</w:t>
      </w:r>
      <w:r>
        <w:rPr>
          <w:rFonts w:hint="eastAsia"/>
          <w:kern w:val="0"/>
        </w:rPr>
        <w:t>％。</w:t>
      </w:r>
    </w:p>
    <w:p>
      <w:pPr>
        <w:rPr>
          <w:kern w:val="0"/>
        </w:rPr>
      </w:pPr>
      <w:r>
        <w:rPr>
          <w:kern w:val="0"/>
        </w:rPr>
        <w:t xml:space="preserve">7.3.2 </w:t>
      </w:r>
      <w:r>
        <w:rPr>
          <w:rFonts w:hint="eastAsia"/>
          <w:kern w:val="0"/>
        </w:rPr>
        <w:t>安全管理体系</w:t>
      </w:r>
    </w:p>
    <w:p>
      <w:pPr>
        <w:rPr>
          <w:kern w:val="0"/>
        </w:rPr>
      </w:pPr>
      <w:r>
        <w:rPr>
          <w:rFonts w:hint="eastAsia"/>
          <w:kern w:val="0"/>
        </w:rPr>
        <w:t>安全保证体系以本公司安全管理运行手册等引用文件为依据，并着重按本项目实际情况进行实施。</w:t>
      </w:r>
    </w:p>
    <w:p>
      <w:pPr>
        <w:rPr>
          <w:kern w:val="0"/>
        </w:rPr>
      </w:pPr>
      <w:r>
        <w:rPr>
          <w:kern w:val="0"/>
        </w:rPr>
        <w:t xml:space="preserve">7.3.3 </w:t>
      </w:r>
      <w:r>
        <w:rPr>
          <w:rFonts w:hint="eastAsia"/>
          <w:kern w:val="0"/>
        </w:rPr>
        <w:t>安全管理措施</w:t>
      </w:r>
    </w:p>
    <w:p>
      <w:pPr>
        <w:rPr>
          <w:kern w:val="0"/>
        </w:rPr>
      </w:pPr>
      <w:r>
        <w:rPr>
          <w:rFonts w:hint="eastAsia"/>
          <w:kern w:val="0"/>
        </w:rPr>
        <w:t>（</w:t>
      </w:r>
      <w:r>
        <w:rPr>
          <w:kern w:val="0"/>
        </w:rPr>
        <w:t>1</w:t>
      </w:r>
      <w:r>
        <w:rPr>
          <w:rFonts w:hint="eastAsia"/>
          <w:kern w:val="0"/>
        </w:rPr>
        <w:t>）、建立健全安全管理组织，项目部成立</w:t>
      </w:r>
      <w:r>
        <w:rPr>
          <w:kern w:val="0"/>
        </w:rPr>
        <w:t xml:space="preserve">30mT </w:t>
      </w:r>
      <w:r>
        <w:rPr>
          <w:rFonts w:hint="eastAsia"/>
          <w:kern w:val="0"/>
        </w:rPr>
        <w:t>梁架设安全领导小组，由项目经理任组长，专职安全员任副组长，架梁队主要管理人员为组员，对整个架梁过程中安全工作进行统一组织协调。</w:t>
      </w:r>
    </w:p>
    <w:p>
      <w:pPr>
        <w:rPr>
          <w:kern w:val="0"/>
        </w:rPr>
      </w:pPr>
      <w:r>
        <w:rPr>
          <w:rFonts w:hint="eastAsia"/>
          <w:kern w:val="0"/>
        </w:rPr>
        <w:t>（</w:t>
      </w:r>
      <w:r>
        <w:rPr>
          <w:kern w:val="0"/>
        </w:rPr>
        <w:t>2</w:t>
      </w:r>
      <w:r>
        <w:rPr>
          <w:rFonts w:hint="eastAsia"/>
          <w:kern w:val="0"/>
        </w:rPr>
        <w:t>）、利用多种形式广泛开展安全教育，有针对性地组织施工人员学习有关桥梁施工安全常识，做好安全预想教育，提高全员的安全意识。特殊工种如起重工、电焊工、驾驶员等必须持证上岗。</w:t>
      </w:r>
    </w:p>
    <w:p>
      <w:pPr>
        <w:rPr>
          <w:kern w:val="0"/>
        </w:rPr>
      </w:pPr>
      <w:r>
        <w:rPr>
          <w:rFonts w:hint="eastAsia"/>
          <w:kern w:val="0"/>
        </w:rPr>
        <w:t>（</w:t>
      </w:r>
      <w:r>
        <w:rPr>
          <w:kern w:val="0"/>
        </w:rPr>
        <w:t>3</w:t>
      </w:r>
      <w:r>
        <w:rPr>
          <w:rFonts w:hint="eastAsia"/>
          <w:kern w:val="0"/>
        </w:rPr>
        <w:t>）、吊装前主梁跨越桥台悬伸前，应特别检查起吊平车位置及其制动装置是否符合要求，前主梁前端禁止悬挂任何物件及工具。</w:t>
      </w:r>
    </w:p>
    <w:p>
      <w:pPr>
        <w:rPr>
          <w:kern w:val="0"/>
        </w:rPr>
      </w:pPr>
      <w:r>
        <w:rPr>
          <w:rFonts w:hint="eastAsia"/>
          <w:kern w:val="0"/>
        </w:rPr>
        <w:t>（</w:t>
      </w:r>
      <w:r>
        <w:rPr>
          <w:kern w:val="0"/>
        </w:rPr>
        <w:t>4</w:t>
      </w:r>
      <w:r>
        <w:rPr>
          <w:rFonts w:hint="eastAsia"/>
          <w:kern w:val="0"/>
        </w:rPr>
        <w:t>）、运梁轨道在运梁平车通过前、后必须及时进行检查，并加强轨道养护。</w:t>
      </w:r>
    </w:p>
    <w:p>
      <w:pPr>
        <w:rPr>
          <w:kern w:val="0"/>
        </w:rPr>
      </w:pPr>
      <w:r>
        <w:rPr>
          <w:rFonts w:hint="eastAsia"/>
          <w:kern w:val="0"/>
        </w:rPr>
        <w:t>（</w:t>
      </w:r>
      <w:r>
        <w:rPr>
          <w:kern w:val="0"/>
        </w:rPr>
        <w:t>5</w:t>
      </w:r>
      <w:r>
        <w:rPr>
          <w:rFonts w:hint="eastAsia"/>
          <w:kern w:val="0"/>
        </w:rPr>
        <w:t>）、落梁后必须立即对梁体进行支撑，设专人负责检查，确保支撑稳定。</w:t>
      </w:r>
    </w:p>
    <w:p>
      <w:pPr>
        <w:rPr>
          <w:kern w:val="0"/>
        </w:rPr>
        <w:sectPr>
          <w:footerReference w:type="even" r:id="rId47"/>
          <w:type w:val="nextPage"/>
          <w:pgSz w:w="11906" w:h="16838"/>
          <w:pgMar w:top="935" w:right="1800" w:bottom="1440" w:left="1800" w:header="851" w:footer="992" w:gutter="0"/>
          <w:pgNumType w:start="30"/>
          <w:cols w:space="708"/>
          <w:titlePg w:val="0"/>
          <w:docGrid w:type="lines" w:linePitch="312"/>
        </w:sectPr>
      </w:pPr>
      <w:r>
        <w:rPr>
          <w:rFonts w:hint="eastAsia"/>
          <w:kern w:val="0"/>
        </w:rPr>
        <w:t>（</w:t>
      </w:r>
      <w:r>
        <w:rPr>
          <w:kern w:val="0"/>
        </w:rPr>
        <w:t>6</w:t>
      </w:r>
    </w:p>
    <w:p>
      <w:pPr>
        <w:rPr>
          <w:kern w:val="0"/>
        </w:rPr>
      </w:pPr>
      <w:r>
        <w:rPr>
          <w:rFonts w:hint="eastAsia"/>
          <w:kern w:val="0"/>
        </w:rPr>
        <w:t>）、梁体横隔板焊接时应悬挂吊蓝，底端铺设钢板，四周用铁皮连接，防止焊渣掉落，严禁列车通过时进行焊接。为防止发生火灾，设专职防护员，配置必要的灭火器材。</w:t>
      </w:r>
    </w:p>
    <w:p>
      <w:pPr>
        <w:rPr>
          <w:kern w:val="0"/>
        </w:rPr>
      </w:pPr>
      <w:r>
        <w:rPr>
          <w:rFonts w:hint="eastAsia"/>
          <w:kern w:val="0"/>
        </w:rPr>
        <w:t>（</w:t>
      </w:r>
      <w:r>
        <w:rPr>
          <w:kern w:val="0"/>
        </w:rPr>
        <w:t>7</w:t>
      </w:r>
      <w:r>
        <w:rPr>
          <w:rFonts w:hint="eastAsia"/>
          <w:kern w:val="0"/>
        </w:rPr>
        <w:t>）、架梁过程中，湿接缝处应用竹排板或木板进行覆盖，防止工具及其他物件坠落于轨道上。</w:t>
      </w:r>
    </w:p>
    <w:p>
      <w:pPr>
        <w:rPr>
          <w:kern w:val="0"/>
        </w:rPr>
      </w:pPr>
      <w:r>
        <w:rPr>
          <w:rFonts w:hint="eastAsia"/>
          <w:kern w:val="0"/>
        </w:rPr>
        <w:t>（</w:t>
      </w:r>
      <w:r>
        <w:rPr>
          <w:kern w:val="0"/>
        </w:rPr>
        <w:t>8</w:t>
      </w:r>
      <w:r>
        <w:rPr>
          <w:rFonts w:hint="eastAsia"/>
          <w:kern w:val="0"/>
        </w:rPr>
        <w:t>）、架梁施工设专人指挥，配备专职安全员、电工、操作员等，分工明确，统一指挥。安全员应配备对讲机、信号旗、限速牌等防护用具。</w:t>
      </w:r>
    </w:p>
    <w:p>
      <w:pPr>
        <w:rPr>
          <w:kern w:val="0"/>
        </w:rPr>
      </w:pPr>
      <w:r>
        <w:rPr>
          <w:rFonts w:hint="eastAsia"/>
          <w:kern w:val="0"/>
        </w:rPr>
        <w:t>（</w:t>
      </w:r>
      <w:r>
        <w:rPr>
          <w:kern w:val="0"/>
        </w:rPr>
        <w:t>9</w:t>
      </w:r>
      <w:r>
        <w:rPr>
          <w:rFonts w:hint="eastAsia"/>
          <w:kern w:val="0"/>
        </w:rPr>
        <w:t>）、所有架梁作业人员必须戴好安全帽，高空作业必须系好安全带。架梁时墩顶面设安全网，桥下禁止行人通过。</w:t>
      </w:r>
    </w:p>
    <w:p>
      <w:pPr>
        <w:rPr>
          <w:kern w:val="0"/>
        </w:rPr>
      </w:pPr>
      <w:r>
        <w:rPr>
          <w:rFonts w:hint="eastAsia"/>
          <w:kern w:val="0"/>
        </w:rPr>
        <w:t>（</w:t>
      </w:r>
      <w:r>
        <w:rPr>
          <w:kern w:val="0"/>
        </w:rPr>
        <w:t>10</w:t>
      </w:r>
      <w:r>
        <w:rPr>
          <w:rFonts w:hint="eastAsia"/>
          <w:kern w:val="0"/>
        </w:rPr>
        <w:t>）、每片梁架设前，必须对架桥机做全面检查，内容包括：主梁、起吊平车、钢丝绳、液压及支腿、电气及行走。检查情况要经现场架梁负责人和安全负责人签字后方可架梁。</w:t>
      </w:r>
    </w:p>
    <w:p>
      <w:pPr>
        <w:rPr>
          <w:kern w:val="0"/>
        </w:rPr>
      </w:pPr>
      <w:r>
        <w:rPr>
          <w:rFonts w:hint="eastAsia"/>
          <w:kern w:val="0"/>
        </w:rPr>
        <w:t>（</w:t>
      </w:r>
      <w:r>
        <w:rPr>
          <w:kern w:val="0"/>
        </w:rPr>
        <w:t>11</w:t>
      </w:r>
      <w:r>
        <w:rPr>
          <w:rFonts w:hint="eastAsia"/>
          <w:kern w:val="0"/>
        </w:rPr>
        <w:t>）、雨天或五级以上大风，停止架梁作业。</w:t>
      </w:r>
    </w:p>
    <w:p>
      <w:pPr>
        <w:rPr>
          <w:kern w:val="0"/>
        </w:rPr>
      </w:pPr>
      <w:r>
        <w:rPr>
          <w:rFonts w:hint="eastAsia"/>
          <w:kern w:val="0"/>
        </w:rPr>
        <w:t>（</w:t>
      </w:r>
      <w:r>
        <w:rPr>
          <w:kern w:val="0"/>
        </w:rPr>
        <w:t>12</w:t>
      </w:r>
      <w:r>
        <w:rPr>
          <w:rFonts w:hint="eastAsia"/>
          <w:kern w:val="0"/>
        </w:rPr>
        <w:t>）、项目部组织定期检查，发现安全隐患立即采取措施整改。</w:t>
      </w:r>
    </w:p>
    <w:p>
      <w:pPr>
        <w:rPr>
          <w:kern w:val="0"/>
        </w:rPr>
      </w:pPr>
      <w:r>
        <w:rPr>
          <w:kern w:val="0"/>
        </w:rPr>
        <w:t xml:space="preserve">7.4 </w:t>
      </w:r>
      <w:r>
        <w:rPr>
          <w:rFonts w:hint="eastAsia"/>
          <w:kern w:val="0"/>
        </w:rPr>
        <w:t>保证成本目标的措施</w:t>
      </w:r>
    </w:p>
    <w:p>
      <w:pPr>
        <w:rPr>
          <w:kern w:val="0"/>
        </w:rPr>
      </w:pPr>
      <w:r>
        <w:rPr>
          <w:rFonts w:hint="eastAsia"/>
          <w:kern w:val="0"/>
        </w:rPr>
        <w:t>降低工程成本是现场施工项目管理的工作内容之一，工程成本是否得以控制，事关减少无用消耗、提高有效投入的能力，取得工程及社会的综合效益的目标。项目经理的职责权力的有机结合充分发挥项目经理的积极性，加强对每一笔款项的消耗管理，加强对工程实施过程中的监控，具体主要采取以下几个方面措施：</w:t>
      </w:r>
    </w:p>
    <w:p>
      <w:pPr>
        <w:rPr>
          <w:rFonts w:hint="eastAsia"/>
          <w:kern w:val="0"/>
        </w:rPr>
      </w:pPr>
      <w:r>
        <w:rPr>
          <w:rFonts w:hint="eastAsia"/>
          <w:kern w:val="0"/>
        </w:rPr>
        <w:t>（</w:t>
      </w:r>
      <w:r>
        <w:rPr>
          <w:kern w:val="0"/>
        </w:rPr>
        <w:t>1</w:t>
      </w:r>
      <w:r>
        <w:rPr>
          <w:rFonts w:hint="eastAsia"/>
          <w:kern w:val="0"/>
        </w:rPr>
        <w:t>）、加强工程预算和决算的管理，合理安排流水施工管理，缩短工期，减少施工管理费的支出。</w:t>
      </w:r>
    </w:p>
    <w:p>
      <w:pPr>
        <w:rPr>
          <w:kern w:val="0"/>
        </w:rPr>
      </w:pPr>
      <w:r>
        <w:rPr>
          <w:rFonts w:hint="eastAsia"/>
          <w:kern w:val="0"/>
        </w:rPr>
        <w:t>（</w:t>
      </w:r>
      <w:r>
        <w:rPr>
          <w:kern w:val="0"/>
        </w:rPr>
        <w:t>2</w:t>
      </w:r>
      <w:r>
        <w:rPr>
          <w:rFonts w:hint="eastAsia"/>
          <w:kern w:val="0"/>
        </w:rPr>
        <w:t>）、加强质量管理，加强工人技术培训，以提高工效和操作工人的工艺水平，保证工程产品一次成优，减少返工损失。</w:t>
      </w:r>
    </w:p>
    <w:p>
      <w:pPr>
        <w:rPr>
          <w:kern w:val="0"/>
        </w:rPr>
      </w:pPr>
      <w:r>
        <w:rPr>
          <w:rFonts w:hint="eastAsia"/>
          <w:kern w:val="0"/>
        </w:rPr>
        <w:t>（</w:t>
      </w:r>
      <w:r>
        <w:rPr>
          <w:kern w:val="0"/>
        </w:rPr>
        <w:t>3</w:t>
      </w:r>
      <w:r>
        <w:rPr>
          <w:rFonts w:hint="eastAsia"/>
          <w:kern w:val="0"/>
        </w:rPr>
        <w:t>）、材料的控制和充分利用是降低成本，提高利润的重要因素。对材料供应商及外加工协作单位进行合理选择，做到有比较下的择优采购，对进场的材料，要加强验收制度，材料进出和使用情况及材料价格输入微机，实现计算机动态管理，为项目部进行成本核算提供方便。</w:t>
      </w:r>
    </w:p>
    <w:p>
      <w:pPr>
        <w:rPr>
          <w:kern w:val="0"/>
        </w:rPr>
      </w:pPr>
      <w:r>
        <w:rPr>
          <w:rFonts w:hint="eastAsia"/>
          <w:kern w:val="0"/>
        </w:rPr>
        <w:t>（</w:t>
      </w:r>
      <w:r>
        <w:rPr>
          <w:kern w:val="0"/>
        </w:rPr>
        <w:t>4</w:t>
      </w:r>
      <w:r>
        <w:rPr>
          <w:rFonts w:hint="eastAsia"/>
          <w:kern w:val="0"/>
        </w:rPr>
        <w:t>）、合理调度、使用机械及周转设备材料。</w:t>
      </w:r>
    </w:p>
    <w:p>
      <w:pPr>
        <w:rPr>
          <w:kern w:val="0"/>
        </w:rPr>
      </w:pPr>
      <w:r>
        <w:rPr>
          <w:rFonts w:hint="eastAsia"/>
          <w:kern w:val="0"/>
        </w:rPr>
        <w:t>（</w:t>
      </w:r>
      <w:r>
        <w:rPr>
          <w:kern w:val="0"/>
        </w:rPr>
        <w:t>5</w:t>
      </w:r>
      <w:r>
        <w:rPr>
          <w:rFonts w:hint="eastAsia"/>
          <w:kern w:val="0"/>
        </w:rPr>
        <w:t>）、工程中积极使用新技术、新工艺、新材料、新设备，保证工程质量，提高工效。</w:t>
      </w:r>
    </w:p>
    <w:p>
      <w:pPr>
        <w:rPr>
          <w:kern w:val="0"/>
        </w:rPr>
      </w:pPr>
      <w:r>
        <w:rPr>
          <w:rFonts w:hint="eastAsia"/>
          <w:kern w:val="0"/>
        </w:rPr>
        <w:t>（</w:t>
      </w:r>
      <w:r>
        <w:rPr>
          <w:kern w:val="0"/>
        </w:rPr>
        <w:t>6</w:t>
      </w:r>
      <w:r>
        <w:rPr>
          <w:rFonts w:hint="eastAsia"/>
          <w:kern w:val="0"/>
        </w:rPr>
        <w:t>）、积极开展</w:t>
      </w:r>
      <w:r>
        <w:rPr>
          <w:rFonts w:hint="eastAsia"/>
          <w:kern w:val="0"/>
        </w:rPr>
        <w:t>“</w:t>
      </w:r>
      <w:r>
        <w:rPr>
          <w:rFonts w:hint="eastAsia"/>
          <w:kern w:val="0"/>
        </w:rPr>
        <w:t>合理化建议</w:t>
      </w:r>
      <w:r>
        <w:rPr>
          <w:rFonts w:hint="eastAsia"/>
          <w:kern w:val="0"/>
        </w:rPr>
        <w:t>”</w:t>
      </w:r>
      <w:r>
        <w:rPr>
          <w:rFonts w:hint="eastAsia"/>
          <w:kern w:val="0"/>
        </w:rPr>
        <w:t>活动，让工程中各施工措施更趋合理、有效、降低施工措施费。</w:t>
      </w:r>
    </w:p>
    <w:p>
      <w:pPr>
        <w:rPr>
          <w:kern w:val="0"/>
        </w:rPr>
      </w:pPr>
      <w:r>
        <w:rPr>
          <w:kern w:val="0"/>
        </w:rPr>
        <w:t xml:space="preserve">7.5 </w:t>
      </w:r>
      <w:r>
        <w:rPr>
          <w:rFonts w:hint="eastAsia"/>
          <w:kern w:val="0"/>
        </w:rPr>
        <w:t>保证季节施工的措施</w:t>
      </w:r>
    </w:p>
    <w:p>
      <w:pPr>
        <w:rPr>
          <w:kern w:val="0"/>
        </w:rPr>
      </w:pPr>
      <w:r>
        <w:rPr>
          <w:kern w:val="0"/>
        </w:rPr>
        <w:t xml:space="preserve">7.5.1 </w:t>
      </w:r>
      <w:r>
        <w:rPr>
          <w:rFonts w:hint="eastAsia"/>
          <w:kern w:val="0"/>
        </w:rPr>
        <w:t>夏季施工措施</w:t>
      </w:r>
    </w:p>
    <w:p>
      <w:pPr>
        <w:rPr>
          <w:kern w:val="0"/>
        </w:rPr>
      </w:pPr>
      <w:r>
        <w:rPr>
          <w:rFonts w:hint="eastAsia"/>
          <w:kern w:val="0"/>
        </w:rPr>
        <w:t>（</w:t>
      </w:r>
      <w:r>
        <w:rPr>
          <w:kern w:val="0"/>
        </w:rPr>
        <w:t>1</w:t>
      </w:r>
      <w:r>
        <w:rPr>
          <w:rFonts w:hint="eastAsia"/>
          <w:kern w:val="0"/>
        </w:rPr>
        <w:t>）、施工时用于搅拌砼的各种材料的温度都应满足砼拌合物搅拌成所需的温度；搅拌时间严格按规范要求，砼的运输时间应尽可能的缩短，运输工具应有降温措施。</w:t>
      </w:r>
    </w:p>
    <w:p>
      <w:pPr>
        <w:rPr>
          <w:kern w:val="0"/>
        </w:rPr>
      </w:pPr>
      <w:r>
        <w:rPr>
          <w:rFonts w:hint="eastAsia"/>
          <w:kern w:val="0"/>
        </w:rPr>
        <w:t>（</w:t>
      </w:r>
      <w:r>
        <w:rPr>
          <w:kern w:val="0"/>
        </w:rPr>
        <w:t>2</w:t>
      </w:r>
      <w:r>
        <w:rPr>
          <w:rFonts w:hint="eastAsia"/>
          <w:kern w:val="0"/>
        </w:rPr>
        <w:t>）、适当提高砼流动性，并提高强度一级。</w:t>
      </w:r>
    </w:p>
    <w:p>
      <w:pPr>
        <w:rPr>
          <w:kern w:val="0"/>
        </w:rPr>
      </w:pPr>
      <w:r>
        <w:rPr>
          <w:rFonts w:hint="eastAsia"/>
          <w:kern w:val="0"/>
        </w:rPr>
        <w:t>（</w:t>
      </w:r>
      <w:r>
        <w:rPr>
          <w:kern w:val="0"/>
        </w:rPr>
        <w:t>3</w:t>
      </w:r>
      <w:r>
        <w:rPr>
          <w:rFonts w:hint="eastAsia"/>
          <w:kern w:val="0"/>
        </w:rPr>
        <w:t>）、必要时，搅拌砼用的砂、石、水要注意降温，搅拌用水宜使用符合水质标准的常规地下水。</w:t>
      </w:r>
    </w:p>
    <w:p>
      <w:pPr>
        <w:rPr>
          <w:kern w:val="0"/>
        </w:rPr>
      </w:pPr>
      <w:r>
        <w:rPr>
          <w:rFonts w:hint="eastAsia"/>
          <w:kern w:val="0"/>
        </w:rPr>
        <w:t>（</w:t>
      </w:r>
      <w:r>
        <w:rPr>
          <w:kern w:val="0"/>
        </w:rPr>
        <w:t>4</w:t>
      </w:r>
      <w:r>
        <w:rPr>
          <w:rFonts w:hint="eastAsia"/>
          <w:kern w:val="0"/>
        </w:rPr>
        <w:t>）、夏季气温超过</w:t>
      </w:r>
      <w:r>
        <w:rPr>
          <w:kern w:val="0"/>
        </w:rPr>
        <w:t>30</w:t>
      </w:r>
      <w:r>
        <w:rPr>
          <w:rFonts w:hint="eastAsia"/>
          <w:kern w:val="0"/>
        </w:rPr>
        <w:t>℃</w:t>
      </w:r>
      <w:r>
        <w:rPr>
          <w:rFonts w:hint="eastAsia"/>
          <w:kern w:val="0"/>
        </w:rPr>
        <w:t>，则应对骨料及砼搅拌机械、输送机械遮荫或浇水冷却，其冷却水应是符合水质标准的地下水。与砼接触的模板和钢筋其表面在浇注砼前也应冷却至</w:t>
      </w:r>
      <w:r>
        <w:rPr>
          <w:kern w:val="0"/>
        </w:rPr>
        <w:t>30</w:t>
      </w:r>
      <w:r>
        <w:rPr>
          <w:rFonts w:hint="eastAsia"/>
          <w:kern w:val="0"/>
        </w:rPr>
        <w:t>℃</w:t>
      </w:r>
      <w:r>
        <w:rPr>
          <w:rFonts w:hint="eastAsia"/>
          <w:kern w:val="0"/>
        </w:rPr>
        <w:t>以下对浇灌好的砼的外露面应用湿草袋或麻布遮盖，间断的喷水养护，使砼保持表面湿润。</w:t>
      </w:r>
    </w:p>
    <w:p>
      <w:pPr>
        <w:rPr>
          <w:kern w:val="0"/>
        </w:rPr>
      </w:pPr>
      <w:r>
        <w:rPr>
          <w:kern w:val="0"/>
        </w:rPr>
        <w:t xml:space="preserve">7.5.2 </w:t>
      </w:r>
      <w:r>
        <w:rPr>
          <w:rFonts w:hint="eastAsia"/>
          <w:kern w:val="0"/>
        </w:rPr>
        <w:t>雨季施工措施</w:t>
      </w:r>
    </w:p>
    <w:p>
      <w:pPr>
        <w:rPr>
          <w:kern w:val="0"/>
        </w:rPr>
      </w:pPr>
      <w:r>
        <w:rPr>
          <w:rFonts w:hint="eastAsia"/>
          <w:kern w:val="0"/>
        </w:rPr>
        <w:t>（</w:t>
      </w:r>
      <w:r>
        <w:rPr>
          <w:kern w:val="0"/>
        </w:rPr>
        <w:t>1</w:t>
      </w:r>
      <w:r>
        <w:rPr>
          <w:rFonts w:hint="eastAsia"/>
          <w:kern w:val="0"/>
        </w:rPr>
        <w:t>）、高耸设备应安装避雷针，机电线路经常检修，下班后拉闸上锁并做好防漏措施。</w:t>
      </w:r>
    </w:p>
    <w:p>
      <w:pPr>
        <w:rPr>
          <w:kern w:val="0"/>
        </w:rPr>
      </w:pPr>
      <w:r>
        <w:rPr>
          <w:rFonts w:hint="eastAsia"/>
          <w:kern w:val="0"/>
        </w:rPr>
        <w:t>（</w:t>
      </w:r>
      <w:r>
        <w:rPr>
          <w:kern w:val="0"/>
        </w:rPr>
        <w:t>2</w:t>
      </w:r>
      <w:r>
        <w:rPr>
          <w:rFonts w:hint="eastAsia"/>
          <w:kern w:val="0"/>
        </w:rPr>
        <w:t>）、施工期间加强与气象部门的联系，砼连续浇注时应尽量避开大雨，浇筑过程中如遇大雨，用事先准备的塑料薄膜将新浇砼覆盖。</w:t>
      </w:r>
    </w:p>
    <w:p>
      <w:pPr>
        <w:rPr>
          <w:kern w:val="0"/>
        </w:rPr>
      </w:pPr>
      <w:r>
        <w:rPr>
          <w:rFonts w:hint="eastAsia"/>
          <w:kern w:val="0"/>
        </w:rPr>
        <w:t>（</w:t>
      </w:r>
      <w:r>
        <w:rPr>
          <w:kern w:val="0"/>
        </w:rPr>
        <w:t>3</w:t>
      </w:r>
      <w:r>
        <w:rPr>
          <w:rFonts w:hint="eastAsia"/>
          <w:kern w:val="0"/>
        </w:rPr>
        <w:t>）、雨后测定砂、石含水量，及时调整砼配合比，确保水灰比准确。</w:t>
      </w:r>
    </w:p>
    <w:p>
      <w:pPr>
        <w:rPr>
          <w:kern w:val="0"/>
        </w:rPr>
      </w:pPr>
      <w:r>
        <w:rPr>
          <w:rFonts w:hint="eastAsia"/>
          <w:kern w:val="0"/>
        </w:rPr>
        <w:t>（</w:t>
      </w:r>
      <w:r>
        <w:rPr>
          <w:kern w:val="0"/>
        </w:rPr>
        <w:t>4</w:t>
      </w:r>
      <w:r>
        <w:rPr>
          <w:rFonts w:hint="eastAsia"/>
          <w:kern w:val="0"/>
        </w:rPr>
        <w:t>）、桥梁不得在雨天施工，当施工中遇雨时，应停止施工。</w:t>
      </w:r>
    </w:p>
    <w:p>
      <w:pPr>
        <w:rPr>
          <w:kern w:val="0"/>
        </w:rPr>
      </w:pPr>
      <w:r>
        <w:rPr>
          <w:kern w:val="0"/>
        </w:rPr>
        <w:t xml:space="preserve">7.5.3 </w:t>
      </w:r>
      <w:r>
        <w:rPr>
          <w:rFonts w:hint="eastAsia"/>
          <w:kern w:val="0"/>
        </w:rPr>
        <w:t>防台风施工措施</w:t>
      </w:r>
    </w:p>
    <w:p>
      <w:pPr>
        <w:rPr>
          <w:kern w:val="0"/>
        </w:rPr>
        <w:sectPr>
          <w:footerReference w:type="even" r:id="rId48"/>
          <w:type w:val="nextPage"/>
          <w:pgSz w:w="11906" w:h="16838"/>
          <w:pgMar w:top="935" w:right="1800" w:bottom="1440" w:left="1800" w:header="851" w:footer="992" w:gutter="0"/>
          <w:pgNumType w:start="31"/>
          <w:cols w:space="708"/>
          <w:titlePg w:val="0"/>
          <w:docGrid w:type="lines" w:linePitch="312"/>
        </w:sectPr>
      </w:pPr>
      <w:r>
        <w:rPr>
          <w:rFonts w:hint="eastAsia"/>
          <w:kern w:val="0"/>
        </w:rPr>
        <w:t>（</w:t>
      </w:r>
      <w:r>
        <w:rPr>
          <w:kern w:val="0"/>
        </w:rPr>
        <w:t>1</w:t>
      </w:r>
      <w:r>
        <w:rPr>
          <w:rFonts w:hint="eastAsia"/>
          <w:kern w:val="0"/>
        </w:rPr>
        <w:t>）、建立与当地气象台的有效联系，设置气象警报接收机，坚持收听气象预报。</w:t>
      </w:r>
    </w:p>
    <w:p>
      <w:pPr>
        <w:rPr>
          <w:kern w:val="0"/>
        </w:rPr>
      </w:pPr>
      <w:r>
        <w:rPr>
          <w:rFonts w:hint="eastAsia"/>
          <w:kern w:val="0"/>
        </w:rPr>
        <w:t>（</w:t>
      </w:r>
      <w:r>
        <w:rPr>
          <w:kern w:val="0"/>
        </w:rPr>
        <w:t>2</w:t>
      </w:r>
      <w:r>
        <w:rPr>
          <w:rFonts w:hint="eastAsia"/>
          <w:kern w:val="0"/>
        </w:rPr>
        <w:t>）、台风季节密切关注台风动向。</w:t>
      </w:r>
    </w:p>
    <w:p>
      <w:pPr>
        <w:rPr>
          <w:kern w:val="0"/>
        </w:rPr>
      </w:pPr>
      <w:r>
        <w:rPr>
          <w:rFonts w:hint="eastAsia"/>
          <w:kern w:val="0"/>
        </w:rPr>
        <w:t>（</w:t>
      </w:r>
      <w:r>
        <w:rPr>
          <w:kern w:val="0"/>
        </w:rPr>
        <w:t>3</w:t>
      </w:r>
      <w:r>
        <w:rPr>
          <w:rFonts w:hint="eastAsia"/>
          <w:kern w:val="0"/>
        </w:rPr>
        <w:t>）、在台风来临之前，做好防台准备，将施工现场内所有的流动机械、重要设备、材料、零星配件及堆杂物品，撤往安全地区；不能撤走的，则在现场加强固定。</w:t>
      </w:r>
    </w:p>
    <w:p>
      <w:pPr>
        <w:rPr>
          <w:kern w:val="0"/>
        </w:rPr>
      </w:pPr>
      <w:r>
        <w:rPr>
          <w:rFonts w:hint="eastAsia"/>
          <w:kern w:val="0"/>
        </w:rPr>
        <w:t>（</w:t>
      </w:r>
      <w:r>
        <w:rPr>
          <w:kern w:val="0"/>
        </w:rPr>
        <w:t>4</w:t>
      </w:r>
      <w:r>
        <w:rPr>
          <w:rFonts w:hint="eastAsia"/>
          <w:kern w:val="0"/>
        </w:rPr>
        <w:t>）、所有人员撤到预定的安全位置，最大限度地减少台风所造成损失，台风过后，积极组织恢复生产。</w:t>
      </w:r>
    </w:p>
    <w:p>
      <w:pPr>
        <w:rPr>
          <w:kern w:val="0"/>
        </w:rPr>
      </w:pPr>
      <w:r>
        <w:rPr>
          <w:rFonts w:hint="eastAsia"/>
          <w:kern w:val="0"/>
        </w:rPr>
        <w:t>（</w:t>
      </w:r>
      <w:r>
        <w:rPr>
          <w:kern w:val="0"/>
        </w:rPr>
        <w:t>5</w:t>
      </w:r>
      <w:r>
        <w:rPr>
          <w:rFonts w:hint="eastAsia"/>
          <w:kern w:val="0"/>
        </w:rPr>
        <w:t>）、做好组织建设，落实安全措施和物资保障各项准备工作。</w:t>
      </w:r>
    </w:p>
    <w:p>
      <w:pPr>
        <w:rPr>
          <w:kern w:val="0"/>
        </w:rPr>
      </w:pPr>
      <w:r>
        <w:rPr>
          <w:rFonts w:hint="eastAsia"/>
          <w:kern w:val="0"/>
        </w:rPr>
        <w:t>（</w:t>
      </w:r>
      <w:r>
        <w:rPr>
          <w:kern w:val="0"/>
        </w:rPr>
        <w:t>6</w:t>
      </w:r>
      <w:r>
        <w:rPr>
          <w:rFonts w:hint="eastAsia"/>
          <w:kern w:val="0"/>
        </w:rPr>
        <w:t>）、做好切实可行的防台风方案，搞好防台风工作，确保工程结构和人员、设备的安全。</w:t>
      </w:r>
    </w:p>
    <w:p>
      <w:pPr>
        <w:rPr>
          <w:kern w:val="0"/>
        </w:rPr>
      </w:pPr>
      <w:r>
        <w:rPr>
          <w:kern w:val="0"/>
        </w:rPr>
        <w:t xml:space="preserve">7.6 </w:t>
      </w:r>
      <w:r>
        <w:rPr>
          <w:rFonts w:hint="eastAsia"/>
          <w:kern w:val="0"/>
        </w:rPr>
        <w:t>环境保护措施</w:t>
      </w:r>
    </w:p>
    <w:p>
      <w:pPr>
        <w:rPr>
          <w:kern w:val="0"/>
        </w:rPr>
      </w:pPr>
      <w:r>
        <w:rPr>
          <w:rFonts w:hint="eastAsia"/>
          <w:kern w:val="0"/>
        </w:rPr>
        <w:t>认真贯彻各级政府相关水土保护、环境保护的方针、政策和法令，结合设计图纸和工程特点，及时申报有关环保设计，切实按照批准文件组织实施。</w:t>
      </w:r>
    </w:p>
    <w:p>
      <w:pPr>
        <w:rPr>
          <w:kern w:val="0"/>
        </w:rPr>
      </w:pPr>
      <w:r>
        <w:rPr>
          <w:rFonts w:hint="eastAsia"/>
          <w:kern w:val="0"/>
        </w:rPr>
        <w:t>（</w:t>
      </w:r>
      <w:r>
        <w:rPr>
          <w:kern w:val="0"/>
        </w:rPr>
        <w:t>1</w:t>
      </w:r>
      <w:r>
        <w:rPr>
          <w:rFonts w:hint="eastAsia"/>
          <w:kern w:val="0"/>
        </w:rPr>
        <w:t>）、进行环境保护、污染防护意识教育，动员全体施工人员自觉维护环境卫生，做好污染防护工作。</w:t>
      </w:r>
    </w:p>
    <w:p>
      <w:pPr>
        <w:rPr>
          <w:kern w:val="0"/>
        </w:rPr>
      </w:pPr>
      <w:r>
        <w:rPr>
          <w:rFonts w:hint="eastAsia"/>
          <w:kern w:val="0"/>
        </w:rPr>
        <w:t>（</w:t>
      </w:r>
      <w:r>
        <w:rPr>
          <w:kern w:val="0"/>
        </w:rPr>
        <w:t>2</w:t>
      </w:r>
      <w:r>
        <w:rPr>
          <w:rFonts w:hint="eastAsia"/>
          <w:kern w:val="0"/>
        </w:rPr>
        <w:t>）、制定卫生管理制度条例，保持办公场所干净整洁，保持生活区域整洁卫生，创造文明卫生舒适的办公生活环境。</w:t>
      </w:r>
    </w:p>
    <w:p>
      <w:pPr>
        <w:rPr>
          <w:kern w:val="0"/>
        </w:rPr>
      </w:pPr>
      <w:r>
        <w:rPr>
          <w:rFonts w:hint="eastAsia"/>
          <w:kern w:val="0"/>
        </w:rPr>
        <w:t>（</w:t>
      </w:r>
      <w:r>
        <w:rPr>
          <w:kern w:val="0"/>
        </w:rPr>
        <w:t>3</w:t>
      </w:r>
      <w:r>
        <w:rPr>
          <w:rFonts w:hint="eastAsia"/>
          <w:kern w:val="0"/>
        </w:rPr>
        <w:t>）、施工现场材料、机具按照施工总平面图整齐堆放，生活及工程污水不得污染水源和耕地，可用渗进或采取其它处理措施后进行排放，工地垃圾要及时运往指定地点集中深埋，保证现场卫生。</w:t>
      </w:r>
    </w:p>
    <w:p>
      <w:pPr>
        <w:rPr>
          <w:kern w:val="0"/>
        </w:rPr>
      </w:pPr>
      <w:r>
        <w:rPr>
          <w:rFonts w:hint="eastAsia"/>
          <w:kern w:val="0"/>
        </w:rPr>
        <w:t>（</w:t>
      </w:r>
      <w:r>
        <w:rPr>
          <w:kern w:val="0"/>
        </w:rPr>
        <w:t>4</w:t>
      </w:r>
      <w:r>
        <w:rPr>
          <w:rFonts w:hint="eastAsia"/>
          <w:kern w:val="0"/>
        </w:rPr>
        <w:t>）、尽量减少施工机械噪声危害。对于来自施工机械和运输车辆的施工噪音，为保护施工人员的健康，遵守《中华人民共和国环境噪声污染环境防止》，依据《工业企业噪声卫生标准》合理安排工作人员轮流操作筑路机械，减少接触高噪声的时间，或穿插安排高噪声的工作。对噪声较近的施工人员，除取得防护耳塞或头盔等由效措施，还应当缩短其劳动时间。同时，要注意对机械得经常性保养，尽量使其噪声降到最低水平。为保护施工现场附近居民得夜间休息，对居民区</w:t>
      </w:r>
      <w:r>
        <w:rPr>
          <w:kern w:val="0"/>
        </w:rPr>
        <w:t xml:space="preserve">150m </w:t>
      </w:r>
      <w:r>
        <w:rPr>
          <w:rFonts w:hint="eastAsia"/>
          <w:kern w:val="0"/>
        </w:rPr>
        <w:t>以内的施工现场，施工时间加以控制。</w:t>
      </w:r>
    </w:p>
    <w:p>
      <w:pPr>
        <w:rPr>
          <w:kern w:val="0"/>
        </w:rPr>
      </w:pPr>
      <w:r>
        <w:rPr>
          <w:rFonts w:hint="eastAsia"/>
          <w:kern w:val="0"/>
        </w:rPr>
        <w:t>（</w:t>
      </w:r>
      <w:r>
        <w:rPr>
          <w:kern w:val="0"/>
        </w:rPr>
        <w:t>5</w:t>
      </w:r>
      <w:r>
        <w:rPr>
          <w:rFonts w:hint="eastAsia"/>
          <w:kern w:val="0"/>
        </w:rPr>
        <w:t>）、在施工期间，对于施工中的粉尘污染的主要污染源－灰土拌和、施工车辆和筑路机械运行和运输产生的扬尘，采取有效措施减少施工现场的粉尘，防止粉尘对环境的污染，砼混合料应集中场站搅拌，其设备污染物排放应符合《大气污染物综合排放标准》中的一级标准的规定，以保护人民健康，如：</w:t>
      </w:r>
    </w:p>
    <w:p>
      <w:pPr>
        <w:rPr>
          <w:kern w:val="0"/>
        </w:rPr>
      </w:pPr>
      <w:r>
        <w:rPr>
          <w:kern w:val="0"/>
        </w:rPr>
        <w:t>A.</w:t>
      </w:r>
      <w:r>
        <w:rPr>
          <w:rFonts w:hint="eastAsia"/>
          <w:kern w:val="0"/>
        </w:rPr>
        <w:t>拌和设备应有较好的密封，或有防尘设备。</w:t>
      </w:r>
    </w:p>
    <w:p>
      <w:pPr>
        <w:rPr>
          <w:kern w:val="0"/>
        </w:rPr>
      </w:pPr>
      <w:r>
        <w:rPr>
          <w:kern w:val="0"/>
        </w:rPr>
        <w:t>B.</w:t>
      </w:r>
      <w:r>
        <w:rPr>
          <w:rFonts w:hint="eastAsia"/>
          <w:kern w:val="0"/>
        </w:rPr>
        <w:t>施工通道、灰土拌和站应经常洒水处理。</w:t>
      </w:r>
    </w:p>
    <w:p>
      <w:pPr>
        <w:rPr>
          <w:kern w:val="0"/>
        </w:rPr>
      </w:pPr>
      <w:r>
        <w:rPr>
          <w:kern w:val="0"/>
        </w:rPr>
        <w:t>C.</w:t>
      </w:r>
      <w:r>
        <w:rPr>
          <w:rFonts w:hint="eastAsia"/>
          <w:kern w:val="0"/>
        </w:rPr>
        <w:t>路面施工应注意保持水分，以免扬尘。</w:t>
      </w:r>
    </w:p>
    <w:p>
      <w:pPr>
        <w:rPr>
          <w:kern w:val="0"/>
        </w:rPr>
      </w:pPr>
      <w:r>
        <w:rPr>
          <w:rFonts w:hint="eastAsia"/>
          <w:kern w:val="0"/>
        </w:rPr>
        <w:t>（</w:t>
      </w:r>
      <w:r>
        <w:rPr>
          <w:kern w:val="0"/>
        </w:rPr>
        <w:t>6</w:t>
      </w:r>
      <w:r>
        <w:rPr>
          <w:rFonts w:hint="eastAsia"/>
          <w:kern w:val="0"/>
        </w:rPr>
        <w:t>）、保护既有的绿色植被，尽量减少施工对既有植被的破坏，因修建临时工程破坏植被时，应在拆除临时工程时予以恢复。</w:t>
      </w:r>
    </w:p>
    <w:p>
      <w:pPr>
        <w:rPr>
          <w:kern w:val="0"/>
        </w:rPr>
      </w:pPr>
      <w:r>
        <w:rPr>
          <w:rFonts w:hint="eastAsia"/>
          <w:kern w:val="0"/>
        </w:rPr>
        <w:t>（</w:t>
      </w:r>
      <w:r>
        <w:rPr>
          <w:kern w:val="0"/>
        </w:rPr>
        <w:t>7</w:t>
      </w:r>
      <w:r>
        <w:rPr>
          <w:rFonts w:hint="eastAsia"/>
          <w:kern w:val="0"/>
        </w:rPr>
        <w:t>）、修建有足够泄水断面的临时排水渠道，保证河域流水通畅，并防止水土流失或造成污染。</w:t>
      </w:r>
    </w:p>
    <w:p>
      <w:pPr>
        <w:rPr>
          <w:kern w:val="0"/>
        </w:rPr>
      </w:pPr>
      <w:r>
        <w:rPr>
          <w:rFonts w:hint="eastAsia"/>
          <w:kern w:val="0"/>
        </w:rPr>
        <w:t>（</w:t>
      </w:r>
      <w:r>
        <w:rPr>
          <w:kern w:val="0"/>
        </w:rPr>
        <w:t>8</w:t>
      </w:r>
      <w:r>
        <w:rPr>
          <w:rFonts w:hint="eastAsia"/>
          <w:kern w:val="0"/>
        </w:rPr>
        <w:t>）、施工中的弃土处理，应严格按照设计要求进行，做好防护工作，防止污染河流和农田。</w:t>
      </w:r>
    </w:p>
    <w:p>
      <w:pPr>
        <w:rPr>
          <w:rFonts w:hint="eastAsia"/>
          <w:kern w:val="0"/>
        </w:rPr>
      </w:pPr>
      <w:r>
        <w:rPr>
          <w:rFonts w:hint="eastAsia"/>
          <w:kern w:val="0"/>
        </w:rPr>
        <w:t>（</w:t>
      </w:r>
      <w:r>
        <w:rPr>
          <w:kern w:val="0"/>
        </w:rPr>
        <w:t>9</w:t>
      </w:r>
      <w:r>
        <w:rPr>
          <w:rFonts w:hint="eastAsia"/>
          <w:kern w:val="0"/>
        </w:rPr>
        <w:t>）、定期组织环保检查，及时处理违章事宜，主动联系环保机构，请示汇报环保工作。</w:t>
      </w:r>
    </w:p>
    <w:p>
      <w:pPr>
        <w:rPr>
          <w:kern w:val="0"/>
        </w:rPr>
      </w:pPr>
      <w:r>
        <w:rPr>
          <w:kern w:val="0"/>
        </w:rPr>
        <w:t xml:space="preserve">7.7 </w:t>
      </w:r>
      <w:r>
        <w:rPr>
          <w:rFonts w:hint="eastAsia"/>
          <w:kern w:val="0"/>
        </w:rPr>
        <w:t>保证文明施工的措施</w:t>
      </w:r>
    </w:p>
    <w:p>
      <w:pPr>
        <w:rPr>
          <w:kern w:val="0"/>
        </w:rPr>
      </w:pPr>
      <w:r>
        <w:rPr>
          <w:kern w:val="0"/>
        </w:rPr>
        <w:t xml:space="preserve">7.7.1 </w:t>
      </w:r>
      <w:r>
        <w:rPr>
          <w:rFonts w:hint="eastAsia"/>
          <w:kern w:val="0"/>
        </w:rPr>
        <w:t>场容场貌</w:t>
      </w:r>
    </w:p>
    <w:p>
      <w:pPr>
        <w:rPr>
          <w:kern w:val="0"/>
        </w:rPr>
      </w:pPr>
      <w:r>
        <w:rPr>
          <w:rFonts w:hint="eastAsia"/>
          <w:kern w:val="0"/>
        </w:rPr>
        <w:t>（</w:t>
      </w:r>
      <w:r>
        <w:rPr>
          <w:kern w:val="0"/>
        </w:rPr>
        <w:t>1</w:t>
      </w:r>
      <w:r>
        <w:rPr>
          <w:rFonts w:hint="eastAsia"/>
          <w:kern w:val="0"/>
        </w:rPr>
        <w:t>）、施工现场设置五牌一图（工程概况牌、警告警示标志牌、安全生产纪律牌、安全记录牌、安全标语牌、施工总平面图）。</w:t>
      </w:r>
    </w:p>
    <w:p>
      <w:pPr>
        <w:rPr>
          <w:kern w:val="0"/>
        </w:rPr>
      </w:pPr>
      <w:r>
        <w:rPr>
          <w:rFonts w:hint="eastAsia"/>
          <w:kern w:val="0"/>
        </w:rPr>
        <w:t>（</w:t>
      </w:r>
      <w:r>
        <w:rPr>
          <w:kern w:val="0"/>
        </w:rPr>
        <w:t>2</w:t>
      </w:r>
      <w:r>
        <w:rPr>
          <w:rFonts w:hint="eastAsia"/>
          <w:kern w:val="0"/>
        </w:rPr>
        <w:t>）、施工场内保持场容场貌整洁，物料堆放整齐，建筑垃圾集中清运，各种物具按施工平面图位置存放，做好标识。</w:t>
      </w:r>
    </w:p>
    <w:p>
      <w:pPr>
        <w:rPr>
          <w:kern w:val="0"/>
        </w:rPr>
      </w:pPr>
      <w:r>
        <w:rPr>
          <w:rFonts w:hint="eastAsia"/>
          <w:kern w:val="0"/>
        </w:rPr>
        <w:t>（</w:t>
      </w:r>
      <w:r>
        <w:rPr>
          <w:kern w:val="0"/>
        </w:rPr>
        <w:t>3</w:t>
      </w:r>
      <w:r>
        <w:rPr>
          <w:rFonts w:hint="eastAsia"/>
          <w:kern w:val="0"/>
        </w:rPr>
        <w:t>）、施工现场所有管理人员及技术人员在施工现场均佩带标准胸卡，特殊工种人员持证上岗。</w:t>
      </w:r>
    </w:p>
    <w:p>
      <w:pPr>
        <w:rPr>
          <w:kern w:val="0"/>
        </w:rPr>
        <w:sectPr>
          <w:footerReference w:type="even" r:id="rId49"/>
          <w:type w:val="nextPage"/>
          <w:pgSz w:w="11906" w:h="16838"/>
          <w:pgMar w:top="935" w:right="1800" w:bottom="1440" w:left="1800" w:header="851" w:footer="992" w:gutter="0"/>
          <w:pgNumType w:start="32"/>
          <w:cols w:space="708"/>
          <w:titlePg w:val="0"/>
          <w:docGrid w:type="lines" w:linePitch="312"/>
        </w:sectPr>
      </w:pPr>
      <w:r>
        <w:rPr>
          <w:kern w:val="0"/>
        </w:rPr>
        <w:t xml:space="preserve">7.7.2 </w:t>
      </w:r>
      <w:r>
        <w:rPr>
          <w:rFonts w:hint="eastAsia"/>
          <w:kern w:val="0"/>
        </w:rPr>
        <w:t>生活卫生</w:t>
      </w:r>
    </w:p>
    <w:p>
      <w:pPr>
        <w:rPr>
          <w:kern w:val="0"/>
        </w:rPr>
      </w:pPr>
      <w:r>
        <w:rPr>
          <w:rFonts w:hint="eastAsia"/>
          <w:kern w:val="0"/>
        </w:rPr>
        <w:t>（</w:t>
      </w:r>
      <w:r>
        <w:rPr>
          <w:kern w:val="0"/>
        </w:rPr>
        <w:t>1</w:t>
      </w:r>
      <w:r>
        <w:rPr>
          <w:rFonts w:hint="eastAsia"/>
          <w:kern w:val="0"/>
        </w:rPr>
        <w:t>）、办公室、会议室内应卫生整洁，办公用品摆放有序，环境要保持清洁，无污水和污物。</w:t>
      </w:r>
    </w:p>
    <w:p>
      <w:pPr>
        <w:rPr>
          <w:kern w:val="0"/>
        </w:rPr>
      </w:pPr>
      <w:r>
        <w:rPr>
          <w:rFonts w:hint="eastAsia"/>
          <w:kern w:val="0"/>
        </w:rPr>
        <w:t>（</w:t>
      </w:r>
      <w:r>
        <w:rPr>
          <w:kern w:val="0"/>
        </w:rPr>
        <w:t>2</w:t>
      </w:r>
      <w:r>
        <w:rPr>
          <w:rFonts w:hint="eastAsia"/>
          <w:kern w:val="0"/>
        </w:rPr>
        <w:t>）、食堂卫生</w:t>
      </w:r>
    </w:p>
    <w:p>
      <w:pPr>
        <w:rPr>
          <w:kern w:val="0"/>
        </w:rPr>
      </w:pPr>
      <w:r>
        <w:rPr>
          <w:kern w:val="0"/>
        </w:rPr>
        <w:t>a</w:t>
      </w:r>
      <w:r>
        <w:rPr>
          <w:rFonts w:hint="eastAsia"/>
          <w:kern w:val="0"/>
        </w:rPr>
        <w:t>、食堂应距厕所、垃圾场（箱）及其它有毒、有害物质的场所</w:t>
      </w:r>
      <w:r>
        <w:rPr>
          <w:kern w:val="0"/>
        </w:rPr>
        <w:t xml:space="preserve">20m </w:t>
      </w:r>
      <w:r>
        <w:rPr>
          <w:rFonts w:hint="eastAsia"/>
          <w:kern w:val="0"/>
        </w:rPr>
        <w:t>以外，并做到四周场地平整、清洁、无污水。</w:t>
      </w:r>
    </w:p>
    <w:p>
      <w:pPr>
        <w:rPr>
          <w:kern w:val="0"/>
        </w:rPr>
      </w:pPr>
      <w:r>
        <w:rPr>
          <w:kern w:val="0"/>
        </w:rPr>
        <w:t>b</w:t>
      </w:r>
      <w:r>
        <w:rPr>
          <w:rFonts w:hint="eastAsia"/>
          <w:kern w:val="0"/>
        </w:rPr>
        <w:t>、食堂应设置通风、排气和污水排放设施，并配备一定数量的灭火器。</w:t>
      </w:r>
    </w:p>
    <w:p>
      <w:pPr>
        <w:rPr>
          <w:kern w:val="0"/>
        </w:rPr>
      </w:pPr>
      <w:r>
        <w:rPr>
          <w:kern w:val="0"/>
        </w:rPr>
        <w:t>c</w:t>
      </w:r>
      <w:r>
        <w:rPr>
          <w:rFonts w:hint="eastAsia"/>
          <w:kern w:val="0"/>
        </w:rPr>
        <w:t>、食堂外墙面应抹灰刷白，内墙面应贴白色釉面砖，抹水泥地面，安装纱门和纱窗。</w:t>
      </w:r>
    </w:p>
    <w:p>
      <w:pPr>
        <w:rPr>
          <w:kern w:val="0"/>
        </w:rPr>
      </w:pPr>
      <w:r>
        <w:rPr>
          <w:kern w:val="0"/>
        </w:rPr>
        <w:t>d</w:t>
      </w:r>
      <w:r>
        <w:rPr>
          <w:rFonts w:hint="eastAsia"/>
          <w:kern w:val="0"/>
        </w:rPr>
        <w:t>、生、熟食品分开并设有标记，有防蝇设施，室内不得有蚊蝇。</w:t>
      </w:r>
    </w:p>
    <w:p>
      <w:pPr>
        <w:rPr>
          <w:kern w:val="0"/>
        </w:rPr>
      </w:pPr>
      <w:r>
        <w:rPr>
          <w:kern w:val="0"/>
        </w:rPr>
        <w:t>e</w:t>
      </w:r>
      <w:r>
        <w:rPr>
          <w:rFonts w:hint="eastAsia"/>
          <w:kern w:val="0"/>
        </w:rPr>
        <w:t>、炊事人员上岗必须穿戴工作服（帽），保持个人卫生，并每月进行一次健康检查，持卫生防疫部门核发的健康合格证上岗。</w:t>
      </w:r>
    </w:p>
    <w:p>
      <w:pPr>
        <w:rPr>
          <w:kern w:val="0"/>
        </w:rPr>
      </w:pPr>
      <w:r>
        <w:rPr>
          <w:rFonts w:hint="eastAsia"/>
          <w:kern w:val="0"/>
        </w:rPr>
        <w:t>（</w:t>
      </w:r>
      <w:r>
        <w:rPr>
          <w:kern w:val="0"/>
        </w:rPr>
        <w:t>3</w:t>
      </w:r>
      <w:r>
        <w:rPr>
          <w:rFonts w:hint="eastAsia"/>
          <w:kern w:val="0"/>
        </w:rPr>
        <w:t>）、宿舍卫生</w:t>
      </w:r>
    </w:p>
    <w:p>
      <w:pPr>
        <w:rPr>
          <w:kern w:val="0"/>
        </w:rPr>
      </w:pPr>
      <w:r>
        <w:rPr>
          <w:kern w:val="0"/>
        </w:rPr>
        <w:t>a</w:t>
      </w:r>
      <w:r>
        <w:rPr>
          <w:rFonts w:hint="eastAsia"/>
          <w:kern w:val="0"/>
        </w:rPr>
        <w:t>、施工人员宿舍保持宿舍卫生整洁、通风，日常用品放置整齐有序。</w:t>
      </w:r>
    </w:p>
    <w:p>
      <w:pPr>
        <w:rPr>
          <w:kern w:val="0"/>
        </w:rPr>
      </w:pPr>
      <w:r>
        <w:rPr>
          <w:kern w:val="0"/>
        </w:rPr>
        <w:t>b</w:t>
      </w:r>
      <w:r>
        <w:rPr>
          <w:rFonts w:hint="eastAsia"/>
          <w:kern w:val="0"/>
        </w:rPr>
        <w:t>、须设置</w:t>
      </w:r>
      <w:r>
        <w:rPr>
          <w:kern w:val="0"/>
        </w:rPr>
        <w:t>2</w:t>
      </w:r>
      <w:r>
        <w:rPr>
          <w:rFonts w:hint="eastAsia"/>
          <w:kern w:val="0"/>
        </w:rPr>
        <w:t>×</w:t>
      </w:r>
      <w:r>
        <w:rPr>
          <w:kern w:val="0"/>
        </w:rPr>
        <w:t xml:space="preserve">0.8 </w:t>
      </w:r>
      <w:r>
        <w:rPr>
          <w:rFonts w:hint="eastAsia"/>
          <w:kern w:val="0"/>
        </w:rPr>
        <w:t>米规格的单人床或上下双层床，禁止职工睡通铺。</w:t>
      </w:r>
    </w:p>
    <w:p>
      <w:pPr>
        <w:rPr>
          <w:kern w:val="0"/>
        </w:rPr>
      </w:pPr>
      <w:r>
        <w:rPr>
          <w:kern w:val="0"/>
        </w:rPr>
        <w:t xml:space="preserve">7.7.3 </w:t>
      </w:r>
      <w:r>
        <w:rPr>
          <w:rFonts w:hint="eastAsia"/>
          <w:kern w:val="0"/>
        </w:rPr>
        <w:t>教育管理</w:t>
      </w:r>
    </w:p>
    <w:p>
      <w:pPr>
        <w:rPr>
          <w:kern w:val="0"/>
        </w:rPr>
      </w:pPr>
      <w:r>
        <w:rPr>
          <w:rFonts w:hint="eastAsia"/>
          <w:kern w:val="0"/>
        </w:rPr>
        <w:t>（</w:t>
      </w:r>
      <w:r>
        <w:rPr>
          <w:kern w:val="0"/>
        </w:rPr>
        <w:t>1</w:t>
      </w:r>
      <w:r>
        <w:rPr>
          <w:rFonts w:hint="eastAsia"/>
          <w:kern w:val="0"/>
        </w:rPr>
        <w:t>）、施工现场设置黑板报和宣传栏、宣传标语，利用喇叭对民工进行文明施工、安全施工及综合治理的教育，并注意适时更换内容。</w:t>
      </w:r>
    </w:p>
    <w:p>
      <w:pPr>
        <w:rPr>
          <w:kern w:val="0"/>
        </w:rPr>
      </w:pPr>
      <w:r>
        <w:rPr>
          <w:rFonts w:hint="eastAsia"/>
          <w:kern w:val="0"/>
        </w:rPr>
        <w:t>（</w:t>
      </w:r>
      <w:r>
        <w:rPr>
          <w:kern w:val="0"/>
        </w:rPr>
        <w:t>2</w:t>
      </w:r>
      <w:r>
        <w:rPr>
          <w:rFonts w:hint="eastAsia"/>
          <w:kern w:val="0"/>
        </w:rPr>
        <w:t>）、施工现场严禁居住家属，严禁无关人员在施工现场穿行、玩耍。</w:t>
      </w:r>
    </w:p>
    <w:p>
      <w:pPr>
        <w:rPr>
          <w:kern w:val="0"/>
        </w:rPr>
      </w:pPr>
      <w:r>
        <w:rPr>
          <w:rFonts w:hint="eastAsia"/>
          <w:kern w:val="0"/>
        </w:rPr>
        <w:t>（</w:t>
      </w:r>
      <w:r>
        <w:rPr>
          <w:kern w:val="0"/>
        </w:rPr>
        <w:t>3</w:t>
      </w:r>
      <w:r>
        <w:rPr>
          <w:rFonts w:hint="eastAsia"/>
          <w:kern w:val="0"/>
        </w:rPr>
        <w:t>）、文明施工管理要按专业分工种实行场容管理责任制，有明确管理目标，并落实责任到人。</w:t>
      </w:r>
    </w:p>
    <w:p>
      <w:pPr>
        <w:rPr>
          <w:kern w:val="0"/>
        </w:rPr>
      </w:pPr>
      <w:r>
        <w:rPr>
          <w:rFonts w:hint="eastAsia"/>
          <w:kern w:val="0"/>
        </w:rPr>
        <w:t>（</w:t>
      </w:r>
      <w:r>
        <w:rPr>
          <w:kern w:val="0"/>
        </w:rPr>
        <w:t>4</w:t>
      </w:r>
      <w:r>
        <w:rPr>
          <w:rFonts w:hint="eastAsia"/>
          <w:kern w:val="0"/>
        </w:rPr>
        <w:t>）、加强对现场文明施工情况的检查力量，每次检查完毕要有详细的书面记录。</w:t>
      </w:r>
    </w:p>
    <w:p>
      <w:pPr>
        <w:rPr>
          <w:kern w:val="0"/>
        </w:rPr>
      </w:pPr>
      <w:r>
        <w:rPr>
          <w:kern w:val="0"/>
        </w:rPr>
        <w:t xml:space="preserve">7.8 </w:t>
      </w:r>
      <w:r>
        <w:rPr>
          <w:rFonts w:hint="eastAsia"/>
          <w:kern w:val="0"/>
        </w:rPr>
        <w:t>技术保证措施</w:t>
      </w:r>
    </w:p>
    <w:p>
      <w:pPr>
        <w:rPr>
          <w:kern w:val="0"/>
        </w:rPr>
      </w:pPr>
      <w:r>
        <w:rPr>
          <w:rFonts w:hint="eastAsia"/>
          <w:kern w:val="0"/>
        </w:rPr>
        <w:t>（</w:t>
      </w:r>
      <w:r>
        <w:rPr>
          <w:kern w:val="0"/>
        </w:rPr>
        <w:t>1</w:t>
      </w:r>
      <w:r>
        <w:rPr>
          <w:rFonts w:hint="eastAsia"/>
          <w:kern w:val="0"/>
        </w:rPr>
        <w:t>）、在工程施工过程中建立以公司总工程师、公司技术副经理和项目技术负责人为主的技术管理网络，形成系统的管理体系和质量保证体系。</w:t>
      </w:r>
    </w:p>
    <w:p>
      <w:pPr>
        <w:rPr>
          <w:kern w:val="0"/>
        </w:rPr>
      </w:pPr>
      <w:r>
        <w:rPr>
          <w:rFonts w:hint="eastAsia"/>
          <w:kern w:val="0"/>
        </w:rPr>
        <w:t>（</w:t>
      </w:r>
      <w:r>
        <w:rPr>
          <w:kern w:val="0"/>
        </w:rPr>
        <w:t>2</w:t>
      </w:r>
      <w:r>
        <w:rPr>
          <w:rFonts w:hint="eastAsia"/>
          <w:kern w:val="0"/>
        </w:rPr>
        <w:t>）、进入施工现场后由项目技术负责人组织有关的技术管理人员熟悉施工图纸，做好施工方案编制、测量放线、设备检查验收等准备工作。施工方案有项目组编制，并报公司技术副经理审核，公司技术副经理再上报总工程师审批，审批后的施工方案按照原上报线路返回，然后再向监理工程师报批。对于总工程师和公司技术副经理以及监理工程师的审批意见，应做好补充和修改工作后，再行上报。</w:t>
      </w:r>
    </w:p>
    <w:p>
      <w:pPr>
        <w:rPr>
          <w:kern w:val="0"/>
        </w:rPr>
      </w:pPr>
      <w:r>
        <w:rPr>
          <w:rFonts w:hint="eastAsia"/>
          <w:kern w:val="0"/>
        </w:rPr>
        <w:t>（</w:t>
      </w:r>
      <w:r>
        <w:rPr>
          <w:kern w:val="0"/>
        </w:rPr>
        <w:t>3</w:t>
      </w:r>
      <w:r>
        <w:rPr>
          <w:rFonts w:hint="eastAsia"/>
          <w:kern w:val="0"/>
        </w:rPr>
        <w:t>）、每一分部、分项工程施工前均应进行施工技术交底，要求交底到每一个操作人员，交底后以书面形式发给主要班组长，并要求每一个参加交底的人员签字认可。技术交底内容应详尽，设计工程项目概括、主要施工工艺、各项细节的工艺操作流程、注意事项、安全生产、文明施工等内容。</w:t>
      </w:r>
    </w:p>
    <w:p>
      <w:pPr>
        <w:rPr>
          <w:kern w:val="0"/>
        </w:rPr>
      </w:pPr>
      <w:r>
        <w:rPr>
          <w:rFonts w:hint="eastAsia"/>
          <w:kern w:val="0"/>
        </w:rPr>
        <w:t>（</w:t>
      </w:r>
      <w:r>
        <w:rPr>
          <w:kern w:val="0"/>
        </w:rPr>
        <w:t>4</w:t>
      </w:r>
      <w:r>
        <w:rPr>
          <w:rFonts w:hint="eastAsia"/>
          <w:kern w:val="0"/>
        </w:rPr>
        <w:t>）、内业资料由专职资料员进行整理，要求做到真实、有效、齐全，各项表格、验收资料、文件、技术方案等应有收发文记录，并按照实际需要的份数发放，收发人员均进行签字。资料归档应分类进行，并做好标签，较为重要的资料采用电脑辅助管理。主要文件应在第一时间内发放到每一个人，需要复印的部分办理由主管人员签字并写明用途的</w:t>
      </w:r>
      <w:r>
        <w:rPr>
          <w:rFonts w:hint="eastAsia"/>
          <w:kern w:val="0"/>
        </w:rPr>
        <w:t>“</w:t>
      </w:r>
      <w:r>
        <w:rPr>
          <w:rFonts w:hint="eastAsia"/>
          <w:kern w:val="0"/>
        </w:rPr>
        <w:t>准许复印单</w:t>
      </w:r>
      <w:r>
        <w:rPr>
          <w:rFonts w:hint="eastAsia"/>
          <w:kern w:val="0"/>
        </w:rPr>
        <w:t>”</w:t>
      </w:r>
      <w:r>
        <w:rPr>
          <w:rFonts w:hint="eastAsia"/>
          <w:kern w:val="0"/>
        </w:rPr>
        <w:t>。</w:t>
      </w:r>
    </w:p>
    <w:p>
      <w:pPr>
        <w:rPr>
          <w:kern w:val="0"/>
        </w:rPr>
      </w:pPr>
      <w:r>
        <w:rPr>
          <w:rFonts w:hint="eastAsia"/>
          <w:kern w:val="0"/>
        </w:rPr>
        <w:t>（</w:t>
      </w:r>
      <w:r>
        <w:rPr>
          <w:kern w:val="0"/>
        </w:rPr>
        <w:t>5</w:t>
      </w:r>
      <w:r>
        <w:rPr>
          <w:rFonts w:hint="eastAsia"/>
          <w:kern w:val="0"/>
        </w:rPr>
        <w:t>）项目技术负责人负责日常的技术管理业务联系工作，对于建设单位、监理、设计和分包等提出的技术上的问题进行答复，一般采用</w:t>
      </w:r>
      <w:r>
        <w:rPr>
          <w:rFonts w:hint="eastAsia"/>
          <w:kern w:val="0"/>
        </w:rPr>
        <w:t>“</w:t>
      </w:r>
      <w:r>
        <w:rPr>
          <w:rFonts w:hint="eastAsia"/>
          <w:kern w:val="0"/>
        </w:rPr>
        <w:t>工作联系函</w:t>
      </w:r>
      <w:r>
        <w:rPr>
          <w:rFonts w:hint="eastAsia"/>
          <w:kern w:val="0"/>
        </w:rPr>
        <w:t>”</w:t>
      </w:r>
      <w:r>
        <w:rPr>
          <w:rFonts w:hint="eastAsia"/>
          <w:kern w:val="0"/>
        </w:rPr>
        <w:t>的形式进行，主要问题进行备案。</w:t>
      </w:r>
    </w:p>
    <w:p>
      <w:pPr>
        <w:rPr>
          <w:kern w:val="0"/>
        </w:rPr>
      </w:pPr>
      <w:r>
        <w:rPr>
          <w:rFonts w:hint="eastAsia"/>
          <w:kern w:val="0"/>
        </w:rPr>
        <w:t>（</w:t>
      </w:r>
      <w:r>
        <w:rPr>
          <w:kern w:val="0"/>
        </w:rPr>
        <w:t>6</w:t>
      </w:r>
      <w:r>
        <w:rPr>
          <w:rFonts w:hint="eastAsia"/>
          <w:kern w:val="0"/>
        </w:rPr>
        <w:t>）、设计变更包含施工单位提出并得到设计认可的变更和设计对于工程项目的直接变更两部分。对于在施工过程中因施工难度大。难以实施的项目，在有可以替代的情况下应上报设计认可，并出具</w:t>
      </w:r>
      <w:r>
        <w:rPr>
          <w:rFonts w:hint="eastAsia"/>
          <w:kern w:val="0"/>
        </w:rPr>
        <w:t>“</w:t>
      </w:r>
      <w:r>
        <w:rPr>
          <w:rFonts w:hint="eastAsia"/>
          <w:kern w:val="0"/>
        </w:rPr>
        <w:t>设计变更单</w:t>
      </w:r>
      <w:r>
        <w:rPr>
          <w:rFonts w:hint="eastAsia"/>
          <w:kern w:val="0"/>
        </w:rPr>
        <w:t>”</w:t>
      </w:r>
      <w:r>
        <w:rPr>
          <w:rFonts w:hint="eastAsia"/>
          <w:kern w:val="0"/>
        </w:rPr>
        <w:t>。在施工过程中发现设计与现场施工不符合的地方，要立即通过监理工程师提请设计。各类设计变更都要进行备案，并发放到所有设计图纸持有人手中，并在原图纸上修改正确、标明变更的日期及变更单编号。</w:t>
      </w:r>
    </w:p>
    <w:p>
      <w:pPr>
        <w:rPr>
          <w:kern w:val="0"/>
        </w:rPr>
        <w:sectPr>
          <w:footerReference w:type="even" r:id="rId50"/>
          <w:type w:val="nextPage"/>
          <w:pgSz w:w="11906" w:h="16838"/>
          <w:pgMar w:top="935" w:right="1800" w:bottom="1440" w:left="1800" w:header="851" w:footer="992" w:gutter="0"/>
          <w:pgNumType w:start="33"/>
          <w:cols w:space="708"/>
          <w:titlePg w:val="0"/>
          <w:docGrid w:type="lines" w:linePitch="312"/>
        </w:sectPr>
      </w:pPr>
      <w:r>
        <w:rPr>
          <w:kern w:val="0"/>
        </w:rPr>
        <w:t>(7)</w:t>
      </w:r>
      <w:r>
        <w:rPr>
          <w:rFonts w:hint="eastAsia"/>
          <w:kern w:val="0"/>
        </w:rPr>
        <w:t>、本工程具有跨度大、构件重等特点，施工难度大，同时还包含有</w:t>
      </w:r>
      <w:r>
        <w:rPr>
          <w:kern w:val="0"/>
        </w:rPr>
        <w:t xml:space="preserve">T </w:t>
      </w:r>
    </w:p>
    <w:p>
      <w:pPr>
        <w:rPr>
          <w:kern w:val="0"/>
        </w:rPr>
      </w:pPr>
      <w:r>
        <w:rPr>
          <w:rFonts w:hint="eastAsia"/>
          <w:kern w:val="0"/>
        </w:rPr>
        <w:t>梁预制、吊装等专业性很强的项目。许多施工难题都需要在施工过程中进行课题攻关，因此，各级技术管理部门应通力合作将先进的科研工艺应用到工程中去。</w:t>
      </w:r>
    </w:p>
    <w:p/>
    <w:p>
      <w:pPr>
        <w:pStyle w:val="Heading1"/>
        <w:rPr>
          <w:rFonts w:hint="eastAsia"/>
        </w:rPr>
      </w:pPr>
      <w:bookmarkStart w:id="21" w:name="_Toc207173769"/>
      <w:r>
        <w:rPr>
          <w:rFonts w:hint="eastAsia"/>
        </w:rPr>
        <w:t>主要经济指标</w:t>
      </w:r>
      <w:bookmarkStart w:id="22" w:name="bk114"/>
      <w:bookmarkEnd w:id="21"/>
      <w:bookmarkEnd w:id="22"/>
    </w:p>
    <w:p>
      <w:pPr>
        <w:rPr>
          <w:kern w:val="0"/>
        </w:rPr>
      </w:pPr>
      <w:bookmarkStart w:id="23" w:name="bk115"/>
      <w:bookmarkEnd w:id="23"/>
      <w:r>
        <w:rPr>
          <w:rFonts w:hint="eastAsia"/>
          <w:kern w:val="0"/>
        </w:rPr>
        <w:t>（</w:t>
      </w:r>
      <w:r>
        <w:rPr>
          <w:kern w:val="0"/>
        </w:rPr>
        <w:t>1</w:t>
      </w:r>
      <w:r>
        <w:rPr>
          <w:rFonts w:hint="eastAsia"/>
          <w:kern w:val="0"/>
        </w:rPr>
        <w:t>）、</w:t>
      </w:r>
      <w:r>
        <w:rPr>
          <w:kern w:val="0"/>
        </w:rPr>
        <w:t xml:space="preserve"> </w:t>
      </w:r>
      <w:r>
        <w:rPr>
          <w:rFonts w:hint="eastAsia"/>
          <w:kern w:val="0"/>
        </w:rPr>
        <w:t>工期指标：</w:t>
      </w:r>
      <w:r>
        <w:rPr>
          <w:kern w:val="0"/>
        </w:rPr>
        <w:t xml:space="preserve">350 </w:t>
      </w:r>
      <w:r>
        <w:rPr>
          <w:rFonts w:hint="eastAsia"/>
          <w:kern w:val="0"/>
        </w:rPr>
        <w:t>日历天。</w:t>
      </w:r>
    </w:p>
    <w:p>
      <w:pPr>
        <w:rPr>
          <w:kern w:val="0"/>
        </w:rPr>
      </w:pPr>
      <w:r>
        <w:rPr>
          <w:rFonts w:hint="eastAsia"/>
          <w:kern w:val="0"/>
        </w:rPr>
        <w:t>（</w:t>
      </w:r>
      <w:r>
        <w:rPr>
          <w:kern w:val="0"/>
        </w:rPr>
        <w:t>2</w:t>
      </w:r>
      <w:r>
        <w:rPr>
          <w:rFonts w:hint="eastAsia"/>
          <w:kern w:val="0"/>
        </w:rPr>
        <w:t>）、</w:t>
      </w:r>
      <w:r>
        <w:rPr>
          <w:kern w:val="0"/>
        </w:rPr>
        <w:t xml:space="preserve"> </w:t>
      </w:r>
      <w:r>
        <w:rPr>
          <w:rFonts w:hint="eastAsia"/>
          <w:kern w:val="0"/>
        </w:rPr>
        <w:t>分部工程优良率指标：各分部工程合格率必须达到</w:t>
      </w:r>
      <w:r>
        <w:rPr>
          <w:kern w:val="0"/>
        </w:rPr>
        <w:t>100</w:t>
      </w:r>
      <w:r>
        <w:rPr>
          <w:rFonts w:hint="eastAsia"/>
          <w:kern w:val="0"/>
        </w:rPr>
        <w:t>％，观感综合评定好。</w:t>
      </w:r>
    </w:p>
    <w:p>
      <w:pPr>
        <w:rPr>
          <w:kern w:val="0"/>
        </w:rPr>
      </w:pPr>
      <w:r>
        <w:rPr>
          <w:rFonts w:hint="eastAsia"/>
          <w:kern w:val="0"/>
        </w:rPr>
        <w:t>（</w:t>
      </w:r>
      <w:r>
        <w:rPr>
          <w:kern w:val="0"/>
        </w:rPr>
        <w:t>3</w:t>
      </w:r>
      <w:r>
        <w:rPr>
          <w:rFonts w:hint="eastAsia"/>
          <w:kern w:val="0"/>
        </w:rPr>
        <w:t>）、</w:t>
      </w:r>
      <w:r>
        <w:rPr>
          <w:kern w:val="0"/>
        </w:rPr>
        <w:t xml:space="preserve"> </w:t>
      </w:r>
      <w:r>
        <w:rPr>
          <w:rFonts w:hint="eastAsia"/>
          <w:kern w:val="0"/>
        </w:rPr>
        <w:t>降低成本指标：实现完成直接工程费利润</w:t>
      </w:r>
      <w:r>
        <w:rPr>
          <w:kern w:val="0"/>
        </w:rPr>
        <w:t>3%</w:t>
      </w:r>
      <w:r>
        <w:rPr>
          <w:rFonts w:hint="eastAsia"/>
          <w:kern w:val="0"/>
        </w:rPr>
        <w:t>。</w:t>
      </w:r>
    </w:p>
    <w:p/>
    <w:p>
      <w:pPr>
        <w:pStyle w:val="Heading1"/>
        <w:rPr>
          <w:rFonts w:hint="eastAsia"/>
        </w:rPr>
      </w:pPr>
      <w:bookmarkStart w:id="24" w:name="_Toc207173770"/>
      <w:r>
        <w:rPr>
          <w:rFonts w:hint="eastAsia"/>
        </w:rPr>
        <w:t>项目风险管理</w:t>
      </w:r>
      <w:bookmarkStart w:id="25" w:name="bk116"/>
      <w:bookmarkEnd w:id="24"/>
      <w:bookmarkEnd w:id="25"/>
    </w:p>
    <w:p>
      <w:pPr>
        <w:rPr>
          <w:kern w:val="0"/>
        </w:rPr>
      </w:pPr>
      <w:bookmarkStart w:id="26" w:name="bk117"/>
      <w:bookmarkEnd w:id="26"/>
      <w:r>
        <w:rPr>
          <w:kern w:val="0"/>
        </w:rPr>
        <w:t xml:space="preserve">9.1 </w:t>
      </w:r>
      <w:r>
        <w:rPr>
          <w:rFonts w:hint="eastAsia"/>
          <w:kern w:val="0"/>
        </w:rPr>
        <w:t>确定重大风险源</w:t>
      </w:r>
    </w:p>
    <w:p>
      <w:pPr>
        <w:rPr>
          <w:kern w:val="0"/>
        </w:rPr>
      </w:pPr>
      <w:r>
        <w:rPr>
          <w:rFonts w:hint="eastAsia"/>
          <w:kern w:val="0"/>
        </w:rPr>
        <w:t>一般建筑工程都会存在通性的重大风险源，本工程也不例外，会通性地存在以下重大风险源：</w:t>
      </w:r>
    </w:p>
    <w:p>
      <w:pPr>
        <w:rPr>
          <w:kern w:val="0"/>
        </w:rPr>
      </w:pPr>
      <w:r>
        <w:rPr>
          <w:rFonts w:hint="eastAsia"/>
          <w:kern w:val="0"/>
        </w:rPr>
        <w:t>（</w:t>
      </w:r>
      <w:r>
        <w:rPr>
          <w:kern w:val="0"/>
        </w:rPr>
        <w:t>1</w:t>
      </w:r>
      <w:r>
        <w:rPr>
          <w:rFonts w:hint="eastAsia"/>
          <w:kern w:val="0"/>
        </w:rPr>
        <w:t>）、安全防护设施未经验收即投入使用；</w:t>
      </w:r>
    </w:p>
    <w:p>
      <w:pPr>
        <w:rPr>
          <w:kern w:val="0"/>
        </w:rPr>
      </w:pPr>
      <w:r>
        <w:rPr>
          <w:rFonts w:hint="eastAsia"/>
          <w:kern w:val="0"/>
        </w:rPr>
        <w:t>（</w:t>
      </w:r>
      <w:r>
        <w:rPr>
          <w:kern w:val="0"/>
        </w:rPr>
        <w:t>2</w:t>
      </w:r>
      <w:r>
        <w:rPr>
          <w:rFonts w:hint="eastAsia"/>
          <w:kern w:val="0"/>
        </w:rPr>
        <w:t>）、不按规范配备和使用个人安全防护用品；</w:t>
      </w:r>
    </w:p>
    <w:p>
      <w:pPr>
        <w:rPr>
          <w:kern w:val="0"/>
        </w:rPr>
      </w:pPr>
      <w:r>
        <w:rPr>
          <w:rFonts w:hint="eastAsia"/>
          <w:kern w:val="0"/>
        </w:rPr>
        <w:t>（</w:t>
      </w:r>
      <w:r>
        <w:rPr>
          <w:kern w:val="0"/>
        </w:rPr>
        <w:t>3</w:t>
      </w:r>
      <w:r>
        <w:rPr>
          <w:rFonts w:hint="eastAsia"/>
          <w:kern w:val="0"/>
        </w:rPr>
        <w:t>）、未根据施工需要编制安全技术方案</w:t>
      </w:r>
      <w:r>
        <w:rPr>
          <w:kern w:val="0"/>
        </w:rPr>
        <w:t>/</w:t>
      </w:r>
      <w:r>
        <w:rPr>
          <w:rFonts w:hint="eastAsia"/>
          <w:kern w:val="0"/>
        </w:rPr>
        <w:t>措施；</w:t>
      </w:r>
    </w:p>
    <w:p>
      <w:pPr>
        <w:rPr>
          <w:kern w:val="0"/>
        </w:rPr>
      </w:pPr>
      <w:r>
        <w:rPr>
          <w:rFonts w:hint="eastAsia"/>
          <w:kern w:val="0"/>
        </w:rPr>
        <w:t>（</w:t>
      </w:r>
      <w:r>
        <w:rPr>
          <w:kern w:val="0"/>
        </w:rPr>
        <w:t>4</w:t>
      </w:r>
      <w:r>
        <w:rPr>
          <w:rFonts w:hint="eastAsia"/>
          <w:kern w:val="0"/>
        </w:rPr>
        <w:t>）、施工现场临边洞口安全防护不到位</w:t>
      </w:r>
    </w:p>
    <w:p>
      <w:pPr>
        <w:rPr>
          <w:kern w:val="0"/>
        </w:rPr>
      </w:pPr>
      <w:r>
        <w:rPr>
          <w:rFonts w:hint="eastAsia"/>
          <w:kern w:val="0"/>
        </w:rPr>
        <w:t>（</w:t>
      </w:r>
      <w:r>
        <w:rPr>
          <w:kern w:val="0"/>
        </w:rPr>
        <w:t>5</w:t>
      </w:r>
      <w:r>
        <w:rPr>
          <w:rFonts w:hint="eastAsia"/>
          <w:kern w:val="0"/>
        </w:rPr>
        <w:t>）、现场安全防护设施的不规范拆改</w:t>
      </w:r>
    </w:p>
    <w:p>
      <w:pPr>
        <w:rPr>
          <w:kern w:val="0"/>
        </w:rPr>
      </w:pPr>
      <w:r>
        <w:rPr>
          <w:rFonts w:hint="eastAsia"/>
          <w:kern w:val="0"/>
        </w:rPr>
        <w:t>（</w:t>
      </w:r>
      <w:r>
        <w:rPr>
          <w:kern w:val="0"/>
        </w:rPr>
        <w:t>6</w:t>
      </w:r>
      <w:r>
        <w:rPr>
          <w:rFonts w:hint="eastAsia"/>
          <w:kern w:val="0"/>
        </w:rPr>
        <w:t>）、施工现场电气焊操作人员违反操作规程</w:t>
      </w:r>
    </w:p>
    <w:p>
      <w:pPr>
        <w:rPr>
          <w:kern w:val="0"/>
        </w:rPr>
      </w:pPr>
      <w:r>
        <w:rPr>
          <w:rFonts w:hint="eastAsia"/>
          <w:kern w:val="0"/>
        </w:rPr>
        <w:t>（</w:t>
      </w:r>
      <w:r>
        <w:rPr>
          <w:kern w:val="0"/>
        </w:rPr>
        <w:t>7</w:t>
      </w:r>
      <w:r>
        <w:rPr>
          <w:rFonts w:hint="eastAsia"/>
          <w:kern w:val="0"/>
        </w:rPr>
        <w:t>）、施工现场易燃易爆危险化学品管理不规范</w:t>
      </w:r>
    </w:p>
    <w:p>
      <w:pPr>
        <w:rPr>
          <w:kern w:val="0"/>
        </w:rPr>
      </w:pPr>
      <w:r>
        <w:rPr>
          <w:rFonts w:hint="eastAsia"/>
          <w:kern w:val="0"/>
        </w:rPr>
        <w:t>（</w:t>
      </w:r>
      <w:r>
        <w:rPr>
          <w:kern w:val="0"/>
        </w:rPr>
        <w:t>8</w:t>
      </w:r>
      <w:r>
        <w:rPr>
          <w:rFonts w:hint="eastAsia"/>
          <w:kern w:val="0"/>
        </w:rPr>
        <w:t>）、施工现场临时用电不规范</w:t>
      </w:r>
    </w:p>
    <w:p>
      <w:pPr>
        <w:rPr>
          <w:kern w:val="0"/>
        </w:rPr>
      </w:pPr>
      <w:r>
        <w:rPr>
          <w:kern w:val="0"/>
        </w:rPr>
        <w:t xml:space="preserve">9.2 </w:t>
      </w:r>
      <w:r>
        <w:rPr>
          <w:rFonts w:hint="eastAsia"/>
          <w:kern w:val="0"/>
        </w:rPr>
        <w:t>实行的主要安全管理制度</w:t>
      </w:r>
    </w:p>
    <w:p>
      <w:pPr>
        <w:rPr>
          <w:kern w:val="0"/>
        </w:rPr>
      </w:pPr>
      <w:r>
        <w:rPr>
          <w:rFonts w:hint="eastAsia"/>
          <w:kern w:val="0"/>
        </w:rPr>
        <w:t>针对以上这些通性的重大风险源，我们在进场后立即将按照体系文件的要求开始实行以下安全管理制度</w:t>
      </w:r>
    </w:p>
    <w:p>
      <w:pPr>
        <w:rPr>
          <w:kern w:val="0"/>
        </w:rPr>
      </w:pPr>
      <w:r>
        <w:rPr>
          <w:rFonts w:hint="eastAsia"/>
          <w:kern w:val="0"/>
        </w:rPr>
        <w:t>（</w:t>
      </w:r>
      <w:r>
        <w:rPr>
          <w:kern w:val="0"/>
        </w:rPr>
        <w:t>1</w:t>
      </w:r>
      <w:r>
        <w:rPr>
          <w:rFonts w:hint="eastAsia"/>
          <w:kern w:val="0"/>
        </w:rPr>
        <w:t>）、安全生产例会制度</w:t>
      </w:r>
    </w:p>
    <w:p>
      <w:pPr>
        <w:rPr>
          <w:kern w:val="0"/>
        </w:rPr>
      </w:pPr>
      <w:r>
        <w:rPr>
          <w:rFonts w:hint="eastAsia"/>
          <w:kern w:val="0"/>
        </w:rPr>
        <w:t>（</w:t>
      </w:r>
      <w:r>
        <w:rPr>
          <w:kern w:val="0"/>
        </w:rPr>
        <w:t>2</w:t>
      </w:r>
      <w:r>
        <w:rPr>
          <w:rFonts w:hint="eastAsia"/>
          <w:kern w:val="0"/>
        </w:rPr>
        <w:t>）、特种作业持证上岗制度</w:t>
      </w:r>
    </w:p>
    <w:p>
      <w:pPr>
        <w:rPr>
          <w:kern w:val="0"/>
        </w:rPr>
      </w:pPr>
      <w:r>
        <w:rPr>
          <w:rFonts w:hint="eastAsia"/>
          <w:kern w:val="0"/>
        </w:rPr>
        <w:t>（</w:t>
      </w:r>
      <w:r>
        <w:rPr>
          <w:kern w:val="0"/>
        </w:rPr>
        <w:t>3</w:t>
      </w:r>
      <w:r>
        <w:rPr>
          <w:rFonts w:hint="eastAsia"/>
          <w:kern w:val="0"/>
        </w:rPr>
        <w:t>）、安全值班制度</w:t>
      </w:r>
    </w:p>
    <w:p>
      <w:pPr>
        <w:rPr>
          <w:kern w:val="0"/>
        </w:rPr>
      </w:pPr>
      <w:r>
        <w:rPr>
          <w:rFonts w:hint="eastAsia"/>
          <w:kern w:val="0"/>
        </w:rPr>
        <w:t>（</w:t>
      </w:r>
      <w:r>
        <w:rPr>
          <w:kern w:val="0"/>
        </w:rPr>
        <w:t>4</w:t>
      </w:r>
      <w:r>
        <w:rPr>
          <w:rFonts w:hint="eastAsia"/>
          <w:kern w:val="0"/>
        </w:rPr>
        <w:t>）、安全技术交底制度</w:t>
      </w:r>
    </w:p>
    <w:p>
      <w:pPr>
        <w:rPr>
          <w:kern w:val="0"/>
        </w:rPr>
      </w:pPr>
      <w:r>
        <w:rPr>
          <w:rFonts w:hint="eastAsia"/>
          <w:kern w:val="0"/>
        </w:rPr>
        <w:t>（</w:t>
      </w:r>
      <w:r>
        <w:rPr>
          <w:kern w:val="0"/>
        </w:rPr>
        <w:t>5</w:t>
      </w:r>
      <w:r>
        <w:rPr>
          <w:rFonts w:hint="eastAsia"/>
          <w:kern w:val="0"/>
        </w:rPr>
        <w:t>）、建立安全生产班前讲话制度</w:t>
      </w:r>
    </w:p>
    <w:p>
      <w:pPr>
        <w:rPr>
          <w:kern w:val="0"/>
        </w:rPr>
      </w:pPr>
      <w:r>
        <w:rPr>
          <w:rFonts w:hint="eastAsia"/>
          <w:kern w:val="0"/>
        </w:rPr>
        <w:t>（</w:t>
      </w:r>
      <w:r>
        <w:rPr>
          <w:kern w:val="0"/>
        </w:rPr>
        <w:t>6</w:t>
      </w:r>
      <w:r>
        <w:rPr>
          <w:rFonts w:hint="eastAsia"/>
          <w:kern w:val="0"/>
        </w:rPr>
        <w:t>）、日检查周检查旬检查制度</w:t>
      </w:r>
    </w:p>
    <w:p>
      <w:pPr>
        <w:rPr>
          <w:kern w:val="0"/>
        </w:rPr>
      </w:pPr>
      <w:r>
        <w:rPr>
          <w:rFonts w:hint="eastAsia"/>
          <w:kern w:val="0"/>
        </w:rPr>
        <w:t>（</w:t>
      </w:r>
      <w:r>
        <w:rPr>
          <w:kern w:val="0"/>
        </w:rPr>
        <w:t>7</w:t>
      </w:r>
      <w:r>
        <w:rPr>
          <w:rFonts w:hint="eastAsia"/>
          <w:kern w:val="0"/>
        </w:rPr>
        <w:t>）、机械设备临电设施和脚手架的验收制度</w:t>
      </w:r>
    </w:p>
    <w:p>
      <w:pPr>
        <w:rPr>
          <w:kern w:val="0"/>
        </w:rPr>
      </w:pPr>
      <w:r>
        <w:rPr>
          <w:rFonts w:hint="eastAsia"/>
          <w:kern w:val="0"/>
        </w:rPr>
        <w:t>（</w:t>
      </w:r>
      <w:r>
        <w:rPr>
          <w:kern w:val="0"/>
        </w:rPr>
        <w:t>8</w:t>
      </w:r>
      <w:r>
        <w:rPr>
          <w:rFonts w:hint="eastAsia"/>
          <w:kern w:val="0"/>
        </w:rPr>
        <w:t>）、安全责任制</w:t>
      </w:r>
    </w:p>
    <w:p>
      <w:pPr>
        <w:rPr>
          <w:kern w:val="0"/>
        </w:rPr>
      </w:pPr>
      <w:r>
        <w:rPr>
          <w:rFonts w:hint="eastAsia"/>
          <w:kern w:val="0"/>
        </w:rPr>
        <w:t>（</w:t>
      </w:r>
      <w:r>
        <w:rPr>
          <w:kern w:val="0"/>
        </w:rPr>
        <w:t>9</w:t>
      </w:r>
      <w:r>
        <w:rPr>
          <w:rFonts w:hint="eastAsia"/>
          <w:kern w:val="0"/>
        </w:rPr>
        <w:t>）、奖罚制度</w:t>
      </w:r>
    </w:p>
    <w:p>
      <w:pPr>
        <w:rPr>
          <w:kern w:val="0"/>
        </w:rPr>
      </w:pPr>
      <w:r>
        <w:rPr>
          <w:kern w:val="0"/>
        </w:rPr>
        <w:t xml:space="preserve">9.3 </w:t>
      </w:r>
      <w:r>
        <w:rPr>
          <w:rFonts w:hint="eastAsia"/>
          <w:kern w:val="0"/>
        </w:rPr>
        <w:t>某大桥工程项目将采取的主要安全管理措施</w:t>
      </w:r>
    </w:p>
    <w:p>
      <w:pPr>
        <w:rPr>
          <w:rFonts w:hint="eastAsia"/>
          <w:kern w:val="0"/>
        </w:rPr>
      </w:pPr>
      <w:r>
        <w:rPr>
          <w:rFonts w:hint="eastAsia"/>
          <w:kern w:val="0"/>
        </w:rPr>
        <w:t>某大桥工程会存在如上所述的通性的重大风险源，但由于其自身项目的实际情况和特殊的技术难点，本项目会有特殊的安全薄弱点需要承包商有针对性地进行对应和处理，本项目将编制以下特殊的安全管理措施并有针对性地进行控制。</w:t>
      </w:r>
    </w:p>
    <w:p>
      <w:pPr>
        <w:rPr>
          <w:kern w:val="0"/>
        </w:rPr>
      </w:pPr>
      <w:r>
        <w:rPr>
          <w:rFonts w:hint="eastAsia"/>
          <w:kern w:val="0"/>
        </w:rPr>
        <w:t>（</w:t>
      </w:r>
      <w:r>
        <w:rPr>
          <w:kern w:val="0"/>
        </w:rPr>
        <w:t>1</w:t>
      </w:r>
      <w:r>
        <w:rPr>
          <w:rFonts w:hint="eastAsia"/>
          <w:kern w:val="0"/>
        </w:rPr>
        <w:t>）、临边洞口安全施工措施</w:t>
      </w:r>
    </w:p>
    <w:p>
      <w:pPr>
        <w:rPr>
          <w:kern w:val="0"/>
        </w:rPr>
      </w:pPr>
      <w:r>
        <w:rPr>
          <w:rFonts w:hint="eastAsia"/>
          <w:kern w:val="0"/>
        </w:rPr>
        <w:t>（</w:t>
      </w:r>
      <w:r>
        <w:rPr>
          <w:kern w:val="0"/>
        </w:rPr>
        <w:t>2</w:t>
      </w:r>
      <w:r>
        <w:rPr>
          <w:rFonts w:hint="eastAsia"/>
          <w:kern w:val="0"/>
        </w:rPr>
        <w:t>）、脚手架工程安全施工措施</w:t>
      </w:r>
    </w:p>
    <w:p>
      <w:pPr>
        <w:rPr>
          <w:kern w:val="0"/>
        </w:rPr>
      </w:pPr>
      <w:r>
        <w:rPr>
          <w:rFonts w:hint="eastAsia"/>
          <w:kern w:val="0"/>
        </w:rPr>
        <w:t>（</w:t>
      </w:r>
      <w:r>
        <w:rPr>
          <w:kern w:val="0"/>
        </w:rPr>
        <w:t>3</w:t>
      </w:r>
      <w:r>
        <w:rPr>
          <w:rFonts w:hint="eastAsia"/>
          <w:kern w:val="0"/>
        </w:rPr>
        <w:t>）、桥梁吊装安全措施</w:t>
      </w:r>
    </w:p>
    <w:p>
      <w:pPr>
        <w:rPr>
          <w:kern w:val="0"/>
        </w:rPr>
      </w:pPr>
      <w:r>
        <w:rPr>
          <w:rFonts w:hint="eastAsia"/>
          <w:kern w:val="0"/>
        </w:rPr>
        <w:t>（</w:t>
      </w:r>
      <w:r>
        <w:rPr>
          <w:kern w:val="0"/>
        </w:rPr>
        <w:t>4</w:t>
      </w:r>
      <w:r>
        <w:rPr>
          <w:rFonts w:hint="eastAsia"/>
          <w:kern w:val="0"/>
        </w:rPr>
        <w:t>）、施工机械安全措施</w:t>
      </w:r>
    </w:p>
    <w:p>
      <w:pPr>
        <w:rPr>
          <w:kern w:val="0"/>
        </w:rPr>
        <w:sectPr>
          <w:footerReference w:type="even" r:id="rId51"/>
          <w:type w:val="nextPage"/>
          <w:pgSz w:w="11906" w:h="16838"/>
          <w:pgMar w:top="935" w:right="1800" w:bottom="1440" w:left="1800" w:header="851" w:footer="992" w:gutter="0"/>
          <w:pgNumType w:start="34"/>
          <w:cols w:space="708"/>
          <w:titlePg w:val="0"/>
          <w:docGrid w:type="lines" w:linePitch="312"/>
        </w:sectPr>
      </w:pPr>
      <w:r>
        <w:rPr>
          <w:rFonts w:hint="eastAsia"/>
          <w:kern w:val="0"/>
        </w:rPr>
        <w:t>（</w:t>
      </w:r>
      <w:r>
        <w:rPr>
          <w:kern w:val="0"/>
        </w:rPr>
        <w:t>5</w:t>
      </w:r>
      <w:r>
        <w:rPr>
          <w:rFonts w:hint="eastAsia"/>
          <w:kern w:val="0"/>
        </w:rPr>
        <w:t>）、施工现场高空作业安全措施</w:t>
      </w:r>
    </w:p>
    <w:p>
      <w:pPr>
        <w:rPr>
          <w:kern w:val="0"/>
        </w:rPr>
      </w:pPr>
      <w:r>
        <w:rPr>
          <w:rFonts w:hint="eastAsia"/>
          <w:kern w:val="0"/>
        </w:rPr>
        <w:t>（</w:t>
      </w:r>
      <w:r>
        <w:rPr>
          <w:kern w:val="0"/>
        </w:rPr>
        <w:t>6</w:t>
      </w:r>
      <w:r>
        <w:rPr>
          <w:rFonts w:hint="eastAsia"/>
          <w:kern w:val="0"/>
        </w:rPr>
        <w:t>）、施工现场临电安全措施</w:t>
      </w:r>
    </w:p>
    <w:p>
      <w:pPr>
        <w:rPr>
          <w:kern w:val="0"/>
        </w:rPr>
      </w:pPr>
      <w:r>
        <w:rPr>
          <w:rFonts w:hint="eastAsia"/>
          <w:kern w:val="0"/>
        </w:rPr>
        <w:t>（</w:t>
      </w:r>
      <w:r>
        <w:rPr>
          <w:kern w:val="0"/>
        </w:rPr>
        <w:t>7</w:t>
      </w:r>
      <w:r>
        <w:rPr>
          <w:rFonts w:hint="eastAsia"/>
          <w:kern w:val="0"/>
        </w:rPr>
        <w:t>）、易燃易爆物品使用安全措施</w:t>
      </w:r>
    </w:p>
    <w:p>
      <w:pPr>
        <w:rPr>
          <w:kern w:val="0"/>
        </w:rPr>
      </w:pPr>
      <w:r>
        <w:rPr>
          <w:kern w:val="0"/>
        </w:rPr>
        <w:t xml:space="preserve">9.4 </w:t>
      </w:r>
      <w:r>
        <w:rPr>
          <w:rFonts w:hint="eastAsia"/>
          <w:kern w:val="0"/>
        </w:rPr>
        <w:t>某大桥工程项目的安全管理重点</w:t>
      </w:r>
    </w:p>
    <w:p>
      <w:pPr>
        <w:rPr>
          <w:kern w:val="0"/>
        </w:rPr>
      </w:pPr>
      <w:r>
        <w:rPr>
          <w:rFonts w:hint="eastAsia"/>
          <w:kern w:val="0"/>
        </w:rPr>
        <w:t>针对某大桥工程项目的具体情况，项目的安全管理部门将围绕上述重要的安全要求并根据体系文件的运行要求全面开展职业健康安全管理活动，落实各项保障措施，确保实现本项目的质量安全目标。</w:t>
      </w:r>
    </w:p>
    <w:p/>
    <w:p>
      <w:pPr>
        <w:pStyle w:val="Heading1"/>
        <w:rPr>
          <w:rFonts w:hint="eastAsia"/>
        </w:rPr>
      </w:pPr>
      <w:bookmarkStart w:id="27" w:name="_Toc207173771"/>
      <w:r>
        <w:rPr>
          <w:rFonts w:hint="eastAsia"/>
        </w:rPr>
        <w:t>项目信息化管理</w:t>
      </w:r>
      <w:bookmarkStart w:id="28" w:name="bk118"/>
      <w:bookmarkEnd w:id="27"/>
      <w:bookmarkEnd w:id="28"/>
    </w:p>
    <w:p>
      <w:pPr>
        <w:rPr>
          <w:kern w:val="0"/>
        </w:rPr>
      </w:pPr>
      <w:bookmarkStart w:id="29" w:name="bk119"/>
      <w:bookmarkEnd w:id="29"/>
      <w:r>
        <w:rPr>
          <w:rFonts w:hint="eastAsia"/>
          <w:kern w:val="0"/>
        </w:rPr>
        <w:t>某大桥工程项目参建队伍众多，产生的工程信息量大而繁杂，我公司的管理体系的运行对信息的处理量也将非常巨大，这些对承包方的综合协调信息沟通和反馈以及控制等能力提出了很高的要求。</w:t>
      </w:r>
    </w:p>
    <w:p>
      <w:pPr>
        <w:rPr>
          <w:kern w:val="0"/>
        </w:rPr>
      </w:pPr>
      <w:r>
        <w:rPr>
          <w:rFonts w:hint="eastAsia"/>
          <w:kern w:val="0"/>
        </w:rPr>
        <w:t>我公司将在某大桥工程项目建设中引入工程项目管理信息系统，整个信息系统采用基于</w:t>
      </w:r>
      <w:r>
        <w:rPr>
          <w:kern w:val="0"/>
        </w:rPr>
        <w:t xml:space="preserve">Web </w:t>
      </w:r>
      <w:r>
        <w:rPr>
          <w:rFonts w:hint="eastAsia"/>
          <w:kern w:val="0"/>
        </w:rPr>
        <w:t>的技术和</w:t>
      </w:r>
      <w:r>
        <w:rPr>
          <w:kern w:val="0"/>
        </w:rPr>
        <w:t>B/S(Browser/Sever)</w:t>
      </w:r>
      <w:r>
        <w:rPr>
          <w:rFonts w:hint="eastAsia"/>
          <w:kern w:val="0"/>
        </w:rPr>
        <w:t>架构，集合了传统的</w:t>
      </w:r>
      <w:r>
        <w:rPr>
          <w:kern w:val="0"/>
        </w:rPr>
        <w:t xml:space="preserve">PMIS </w:t>
      </w:r>
      <w:r>
        <w:rPr>
          <w:rFonts w:hint="eastAsia"/>
          <w:kern w:val="0"/>
        </w:rPr>
        <w:t>项目管理信息系统和目前流行的</w:t>
      </w:r>
      <w:r>
        <w:rPr>
          <w:kern w:val="0"/>
        </w:rPr>
        <w:t xml:space="preserve">PIP </w:t>
      </w:r>
      <w:r>
        <w:rPr>
          <w:rFonts w:hint="eastAsia"/>
          <w:kern w:val="0"/>
        </w:rPr>
        <w:t>项目信息门户系统的特性，既能够对项目实施过程中各参与方产生的信息和知识进行集中式管理，为项目各参与方在</w:t>
      </w:r>
      <w:r>
        <w:rPr>
          <w:kern w:val="0"/>
        </w:rPr>
        <w:t>Internet</w:t>
      </w:r>
      <w:r>
        <w:rPr>
          <w:rFonts w:hint="eastAsia"/>
          <w:kern w:val="0"/>
        </w:rPr>
        <w:t>平台上提供的一个获取个性项目信息的单一入口，为工程项目参与方提供一个高效率信息沟通和协同工作的环境，又能够为自主施工部分的项目微观管理工作提供相应的信息处理结果和依据，这个高效率的信息化管理系统为在本项目的顺利进行给予极大的技术保障。</w:t>
      </w:r>
    </w:p>
    <w:p>
      <w:pPr>
        <w:rPr>
          <w:rFonts w:hint="eastAsia"/>
          <w:kern w:val="0"/>
        </w:rPr>
      </w:pPr>
      <w:r>
        <w:rPr>
          <w:rFonts w:hint="eastAsia"/>
          <w:kern w:val="0"/>
        </w:rPr>
        <w:pict>
          <v:shape id="图片 15" o:spid="_x0000_i1081" type="#_x0000_t75" style="width:402.08pt;height:225.87pt;mso-position-horizontal-relative:page;mso-position-vertical-relative:page;mso-wrap-style:square" filled="f" stroked="f">
            <v:stroke linestyle="single"/>
            <v:imagedata r:id="rId52" o:title="" gain="102400f" grayscale="t"/>
            <v:path o:extrusionok="f"/>
            <o:lock v:ext="edit" aspectratio="t"/>
          </v:shape>
        </w:pict>
      </w:r>
    </w:p>
    <w:p/>
    <w:p>
      <w:pPr>
        <w:pStyle w:val="Heading1"/>
        <w:rPr>
          <w:rFonts w:hint="eastAsia"/>
        </w:rPr>
      </w:pPr>
      <w:bookmarkStart w:id="30" w:name="_Toc207173772"/>
      <w:r>
        <w:rPr>
          <w:rFonts w:hint="eastAsia"/>
        </w:rPr>
        <w:t>实施难点和对策</w:t>
      </w:r>
      <w:bookmarkStart w:id="31" w:name="bk120"/>
      <w:bookmarkEnd w:id="30"/>
      <w:bookmarkEnd w:id="31"/>
    </w:p>
    <w:p>
      <w:pPr>
        <w:rPr>
          <w:kern w:val="0"/>
        </w:rPr>
      </w:pPr>
      <w:bookmarkStart w:id="32" w:name="bk121"/>
      <w:bookmarkEnd w:id="32"/>
      <w:r>
        <w:rPr>
          <w:kern w:val="0"/>
        </w:rPr>
        <w:t xml:space="preserve">11.1 </w:t>
      </w:r>
      <w:r>
        <w:rPr>
          <w:rFonts w:hint="eastAsia"/>
          <w:kern w:val="0"/>
        </w:rPr>
        <w:t>实施难点</w:t>
      </w:r>
    </w:p>
    <w:p>
      <w:pPr>
        <w:rPr>
          <w:kern w:val="0"/>
        </w:rPr>
      </w:pPr>
      <w:r>
        <w:rPr>
          <w:rFonts w:hint="eastAsia"/>
          <w:kern w:val="0"/>
        </w:rPr>
        <w:t>本工程施工难点为</w:t>
      </w:r>
      <w:r>
        <w:rPr>
          <w:kern w:val="0"/>
        </w:rPr>
        <w:t xml:space="preserve">T </w:t>
      </w:r>
      <w:r>
        <w:rPr>
          <w:rFonts w:hint="eastAsia"/>
          <w:kern w:val="0"/>
        </w:rPr>
        <w:t>梁的吊装。</w:t>
      </w:r>
    </w:p>
    <w:p>
      <w:pPr>
        <w:rPr>
          <w:kern w:val="0"/>
        </w:rPr>
      </w:pPr>
      <w:r>
        <w:rPr>
          <w:kern w:val="0"/>
        </w:rPr>
        <w:t xml:space="preserve">11.2 </w:t>
      </w:r>
      <w:r>
        <w:rPr>
          <w:rFonts w:hint="eastAsia"/>
          <w:kern w:val="0"/>
        </w:rPr>
        <w:t>采取对策</w:t>
      </w:r>
    </w:p>
    <w:p>
      <w:pPr>
        <w:rPr>
          <w:kern w:val="0"/>
        </w:rPr>
      </w:pPr>
      <w:r>
        <w:rPr>
          <w:kern w:val="0"/>
        </w:rPr>
        <w:t xml:space="preserve">T </w:t>
      </w:r>
      <w:r>
        <w:rPr>
          <w:rFonts w:hint="eastAsia"/>
          <w:kern w:val="0"/>
        </w:rPr>
        <w:t>梁的吊装主要从三个阶段进行控制。</w:t>
      </w:r>
    </w:p>
    <w:p>
      <w:pPr>
        <w:rPr>
          <w:kern w:val="0"/>
        </w:rPr>
        <w:sectPr>
          <w:footerReference w:type="even" r:id="rId53"/>
          <w:type w:val="nextPage"/>
          <w:pgSz w:w="11906" w:h="16838"/>
          <w:pgMar w:top="935" w:right="1800" w:bottom="1440" w:left="1800" w:header="851" w:footer="992" w:gutter="0"/>
          <w:pgNumType w:start="35"/>
          <w:cols w:space="708"/>
          <w:titlePg w:val="0"/>
          <w:docGrid w:type="lines" w:linePitch="312"/>
        </w:sectPr>
      </w:pPr>
      <w:r>
        <w:rPr>
          <w:kern w:val="0"/>
        </w:rPr>
        <w:t xml:space="preserve">11.2.1 </w:t>
      </w:r>
      <w:r>
        <w:rPr>
          <w:rFonts w:hint="eastAsia"/>
          <w:kern w:val="0"/>
        </w:rPr>
        <w:t>准备阶段的控制</w:t>
      </w:r>
    </w:p>
    <w:p>
      <w:pPr>
        <w:rPr>
          <w:kern w:val="0"/>
        </w:rPr>
      </w:pPr>
      <w:r>
        <w:rPr>
          <w:rFonts w:hint="eastAsia"/>
          <w:kern w:val="0"/>
        </w:rPr>
        <w:t>在施工前编制具有针对性的吊装方案，各项准备工作充分，并形成文字记录，然后向监理工程师提出吊装申请，在申请得到批准后，再进行吊装施工。</w:t>
      </w:r>
    </w:p>
    <w:p>
      <w:pPr>
        <w:rPr>
          <w:kern w:val="0"/>
        </w:rPr>
      </w:pPr>
      <w:r>
        <w:rPr>
          <w:kern w:val="0"/>
        </w:rPr>
        <w:t xml:space="preserve">11.2.2 </w:t>
      </w:r>
      <w:r>
        <w:rPr>
          <w:rFonts w:hint="eastAsia"/>
          <w:kern w:val="0"/>
        </w:rPr>
        <w:t>吊装阶段的控制</w:t>
      </w:r>
    </w:p>
    <w:p>
      <w:pPr>
        <w:rPr>
          <w:kern w:val="0"/>
        </w:rPr>
      </w:pPr>
      <w:r>
        <w:rPr>
          <w:rFonts w:hint="eastAsia"/>
          <w:kern w:val="0"/>
        </w:rPr>
        <w:t>（</w:t>
      </w:r>
      <w:r>
        <w:rPr>
          <w:kern w:val="0"/>
        </w:rPr>
        <w:t>1</w:t>
      </w:r>
      <w:r>
        <w:rPr>
          <w:rFonts w:hint="eastAsia"/>
          <w:kern w:val="0"/>
        </w:rPr>
        <w:t>）、</w:t>
      </w:r>
      <w:r>
        <w:rPr>
          <w:kern w:val="0"/>
        </w:rPr>
        <w:t xml:space="preserve">T </w:t>
      </w:r>
      <w:r>
        <w:rPr>
          <w:rFonts w:hint="eastAsia"/>
          <w:kern w:val="0"/>
        </w:rPr>
        <w:t>梁设计长</w:t>
      </w:r>
      <w:r>
        <w:rPr>
          <w:kern w:val="0"/>
        </w:rPr>
        <w:t>30m</w:t>
      </w:r>
      <w:r>
        <w:rPr>
          <w:rFonts w:hint="eastAsia"/>
          <w:kern w:val="0"/>
        </w:rPr>
        <w:t>，每片重量</w:t>
      </w:r>
      <w:r>
        <w:rPr>
          <w:kern w:val="0"/>
        </w:rPr>
        <w:t xml:space="preserve">63 </w:t>
      </w:r>
      <w:r>
        <w:rPr>
          <w:rFonts w:hint="eastAsia"/>
          <w:kern w:val="0"/>
        </w:rPr>
        <w:t>吨。采用轨道运梁平车运送，采取扒杆法吊装。</w:t>
      </w:r>
    </w:p>
    <w:p>
      <w:pPr>
        <w:rPr>
          <w:kern w:val="0"/>
        </w:rPr>
      </w:pPr>
      <w:r>
        <w:rPr>
          <w:rFonts w:hint="eastAsia"/>
          <w:kern w:val="0"/>
        </w:rPr>
        <w:t>（</w:t>
      </w:r>
      <w:r>
        <w:rPr>
          <w:kern w:val="0"/>
        </w:rPr>
        <w:t>2</w:t>
      </w:r>
      <w:r>
        <w:rPr>
          <w:rFonts w:hint="eastAsia"/>
          <w:kern w:val="0"/>
        </w:rPr>
        <w:t>）、</w:t>
      </w:r>
      <w:r>
        <w:rPr>
          <w:kern w:val="0"/>
        </w:rPr>
        <w:t xml:space="preserve">T </w:t>
      </w:r>
      <w:r>
        <w:rPr>
          <w:rFonts w:hint="eastAsia"/>
          <w:kern w:val="0"/>
        </w:rPr>
        <w:t>梁安装前首先进行盖梁复测，桥向轴线</w:t>
      </w:r>
      <w:r>
        <w:rPr>
          <w:kern w:val="0"/>
        </w:rPr>
        <w:t xml:space="preserve">T </w:t>
      </w:r>
      <w:r>
        <w:rPr>
          <w:rFonts w:hint="eastAsia"/>
          <w:kern w:val="0"/>
        </w:rPr>
        <w:t>梁位置支座的标高。一切正确无误才能进行安装。</w:t>
      </w:r>
    </w:p>
    <w:p>
      <w:pPr>
        <w:rPr>
          <w:kern w:val="0"/>
        </w:rPr>
      </w:pPr>
      <w:r>
        <w:rPr>
          <w:rFonts w:hint="eastAsia"/>
          <w:kern w:val="0"/>
        </w:rPr>
        <w:t>（</w:t>
      </w:r>
      <w:r>
        <w:rPr>
          <w:kern w:val="0"/>
        </w:rPr>
        <w:t>3</w:t>
      </w:r>
      <w:r>
        <w:rPr>
          <w:rFonts w:hint="eastAsia"/>
          <w:kern w:val="0"/>
        </w:rPr>
        <w:t>）、安装预制梁前及时与预制场商定</w:t>
      </w:r>
      <w:r>
        <w:rPr>
          <w:kern w:val="0"/>
        </w:rPr>
        <w:t xml:space="preserve">T </w:t>
      </w:r>
      <w:r>
        <w:rPr>
          <w:rFonts w:hint="eastAsia"/>
          <w:kern w:val="0"/>
        </w:rPr>
        <w:t>梁架设的桥跨，安装顺序，以及运输顺序和梁体朝向，便于</w:t>
      </w:r>
      <w:r>
        <w:rPr>
          <w:kern w:val="0"/>
        </w:rPr>
        <w:t xml:space="preserve">T </w:t>
      </w:r>
      <w:r>
        <w:rPr>
          <w:rFonts w:hint="eastAsia"/>
          <w:kern w:val="0"/>
        </w:rPr>
        <w:t>梁到安装现场后能一次安装就位。</w:t>
      </w:r>
    </w:p>
    <w:p>
      <w:pPr>
        <w:rPr>
          <w:kern w:val="0"/>
        </w:rPr>
      </w:pPr>
      <w:r>
        <w:rPr>
          <w:rFonts w:hint="eastAsia"/>
          <w:kern w:val="0"/>
        </w:rPr>
        <w:t>（</w:t>
      </w:r>
      <w:r>
        <w:rPr>
          <w:kern w:val="0"/>
        </w:rPr>
        <w:t>4</w:t>
      </w:r>
      <w:r>
        <w:rPr>
          <w:rFonts w:hint="eastAsia"/>
          <w:kern w:val="0"/>
        </w:rPr>
        <w:t>）、预制梁运输到安装现场后认真仔细检查</w:t>
      </w:r>
      <w:r>
        <w:rPr>
          <w:kern w:val="0"/>
        </w:rPr>
        <w:t xml:space="preserve">T </w:t>
      </w:r>
      <w:r>
        <w:rPr>
          <w:rFonts w:hint="eastAsia"/>
          <w:kern w:val="0"/>
        </w:rPr>
        <w:t>梁梁体质量，梁体是否有裂纹，梁体棱角是否损坏，若梁体质量完好，就可以安装就位，否则，停止安装，检查原因。</w:t>
      </w:r>
    </w:p>
    <w:p>
      <w:pPr>
        <w:rPr>
          <w:kern w:val="0"/>
        </w:rPr>
      </w:pPr>
      <w:r>
        <w:rPr>
          <w:rFonts w:hint="eastAsia"/>
          <w:kern w:val="0"/>
        </w:rPr>
        <w:t>（</w:t>
      </w:r>
      <w:r>
        <w:rPr>
          <w:kern w:val="0"/>
        </w:rPr>
        <w:t>5</w:t>
      </w:r>
      <w:r>
        <w:rPr>
          <w:rFonts w:hint="eastAsia"/>
          <w:kern w:val="0"/>
        </w:rPr>
        <w:t>）、起吊时，要有专人指挥，听从统一的信号，做到紧密配合，动作协调一致。</w:t>
      </w:r>
    </w:p>
    <w:p>
      <w:pPr>
        <w:rPr>
          <w:kern w:val="0"/>
        </w:rPr>
      </w:pPr>
      <w:r>
        <w:rPr>
          <w:rFonts w:hint="eastAsia"/>
          <w:kern w:val="0"/>
        </w:rPr>
        <w:t>（</w:t>
      </w:r>
      <w:r>
        <w:rPr>
          <w:kern w:val="0"/>
        </w:rPr>
        <w:t>6</w:t>
      </w:r>
      <w:r>
        <w:rPr>
          <w:rFonts w:hint="eastAsia"/>
          <w:kern w:val="0"/>
        </w:rPr>
        <w:t>）、在起重机工作有效半径和有效高度范围内不得有障碍物，若有障碍物必须进行清除，或采取其它有效保护措施。</w:t>
      </w:r>
    </w:p>
    <w:p>
      <w:pPr>
        <w:rPr>
          <w:kern w:val="0"/>
        </w:rPr>
      </w:pPr>
      <w:r>
        <w:rPr>
          <w:rFonts w:hint="eastAsia"/>
          <w:kern w:val="0"/>
        </w:rPr>
        <w:t>（</w:t>
      </w:r>
      <w:r>
        <w:rPr>
          <w:kern w:val="0"/>
        </w:rPr>
        <w:t>7</w:t>
      </w:r>
      <w:r>
        <w:rPr>
          <w:rFonts w:hint="eastAsia"/>
          <w:kern w:val="0"/>
        </w:rPr>
        <w:t>）、当梁起吊离地</w:t>
      </w:r>
      <w:r>
        <w:rPr>
          <w:kern w:val="0"/>
        </w:rPr>
        <w:t xml:space="preserve">20-30cm </w:t>
      </w:r>
      <w:r>
        <w:rPr>
          <w:rFonts w:hint="eastAsia"/>
          <w:kern w:val="0"/>
        </w:rPr>
        <w:t>时，必须检查吊机机身是否稳定，吊点是否牢固，在情况良好的条件下方可继续进行工作。起吊时速度要均匀，要保证梁平稳，梁下落必须慢速轻放，严禁忽快忽慢或突然制动。</w:t>
      </w:r>
    </w:p>
    <w:p>
      <w:pPr>
        <w:rPr>
          <w:kern w:val="0"/>
        </w:rPr>
      </w:pPr>
      <w:r>
        <w:rPr>
          <w:rFonts w:hint="eastAsia"/>
          <w:kern w:val="0"/>
        </w:rPr>
        <w:t>（</w:t>
      </w:r>
      <w:r>
        <w:rPr>
          <w:kern w:val="0"/>
        </w:rPr>
        <w:t>8</w:t>
      </w:r>
      <w:r>
        <w:rPr>
          <w:rFonts w:hint="eastAsia"/>
          <w:kern w:val="0"/>
        </w:rPr>
        <w:t>）、梁安装就位后及时检查梁位置是否正确，梁间缝是否符合设计要求，支座处梁与支座接触是否严密，若有问题及时进行调整。梁安装顺序先两边后中间。</w:t>
      </w:r>
      <w:r>
        <w:rPr>
          <w:kern w:val="0"/>
        </w:rPr>
        <w:t xml:space="preserve">T </w:t>
      </w:r>
      <w:r>
        <w:rPr>
          <w:rFonts w:hint="eastAsia"/>
          <w:kern w:val="0"/>
        </w:rPr>
        <w:t>梁运输轨道铺设要平直，有弯道时需要安半径曲线铺设，确保运输中的安全。</w:t>
      </w:r>
    </w:p>
    <w:p>
      <w:pPr>
        <w:rPr>
          <w:kern w:val="0"/>
        </w:rPr>
      </w:pPr>
      <w:r>
        <w:rPr>
          <w:kern w:val="0"/>
        </w:rPr>
        <w:t xml:space="preserve">11.2.3 </w:t>
      </w:r>
      <w:r>
        <w:rPr>
          <w:rFonts w:hint="eastAsia"/>
          <w:kern w:val="0"/>
        </w:rPr>
        <w:t>验收阶段的质量控制</w:t>
      </w:r>
    </w:p>
    <w:p>
      <w:pPr>
        <w:rPr>
          <w:kern w:val="0"/>
        </w:rPr>
      </w:pPr>
      <w:r>
        <w:rPr>
          <w:rFonts w:hint="eastAsia"/>
          <w:kern w:val="0"/>
        </w:rPr>
        <w:t>一跨梁安装完成后请监理工程师验收，对各部位的尺寸、外观质量等进行检查，并填报自检表，发现存在问题和缺陷，要提出合理的处理方案并征得监理工程师同意后才能着手处理。合格后才能进行下一跨的安装。并填报中期交工证书，得到签认后，进行工程计量。</w:t>
      </w:r>
    </w:p>
    <w:p/>
    <w:p>
      <w:pPr>
        <w:pStyle w:val="Heading1"/>
        <w:rPr>
          <w:rFonts w:hint="eastAsia"/>
        </w:rPr>
      </w:pPr>
      <w:bookmarkStart w:id="33" w:name="_Toc207173773"/>
      <w:r>
        <w:rPr>
          <w:rFonts w:hint="eastAsia"/>
        </w:rPr>
        <w:t>职业健康安全环境管理体系</w:t>
      </w:r>
      <w:bookmarkStart w:id="34" w:name="bk122"/>
      <w:bookmarkEnd w:id="33"/>
      <w:bookmarkEnd w:id="34"/>
    </w:p>
    <w:p>
      <w:pPr>
        <w:rPr>
          <w:rFonts w:hint="eastAsia"/>
          <w:kern w:val="0"/>
        </w:rPr>
      </w:pPr>
      <w:bookmarkStart w:id="35" w:name="bk123"/>
      <w:bookmarkEnd w:id="35"/>
      <w:r>
        <w:rPr>
          <w:rFonts w:hint="eastAsia"/>
          <w:kern w:val="0"/>
        </w:rPr>
        <w:t>表</w:t>
      </w:r>
      <w:r>
        <w:rPr>
          <w:kern w:val="0"/>
        </w:rPr>
        <w:t xml:space="preserve">12-1 </w:t>
      </w:r>
      <w:r>
        <w:rPr>
          <w:rFonts w:hint="eastAsia"/>
          <w:kern w:val="0"/>
        </w:rPr>
        <w:t>重大环境因素清单</w:t>
      </w:r>
    </w:p>
    <w:tbl>
      <w:tblPr>
        <w:tblStyle w:val="TableNormal"/>
        <w:tblW w:w="82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509"/>
        <w:gridCol w:w="1073"/>
        <w:gridCol w:w="2510"/>
        <w:gridCol w:w="1615"/>
        <w:gridCol w:w="890"/>
        <w:gridCol w:w="1623"/>
      </w:tblGrid>
      <w:tr>
        <w:tblPrEx>
          <w:tblW w:w="82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795"/>
        </w:trPr>
        <w:tc>
          <w:tcPr>
            <w:tcW w:w="509" w:type="dxa"/>
            <w:tcBorders>
              <w:top w:val="single" w:sz="8" w:space="0" w:color="auto"/>
              <w:left w:val="single" w:sz="8" w:space="0" w:color="auto"/>
              <w:bottom w:val="single" w:sz="8" w:space="0" w:color="000000"/>
              <w:right w:val="single" w:sz="8" w:space="0" w:color="000000"/>
            </w:tcBorders>
            <w:vAlign w:val="center"/>
          </w:tcPr>
          <w:p>
            <w:pPr>
              <w:rPr>
                <w:rFonts w:cs="..ì."/>
                <w:kern w:val="0"/>
              </w:rPr>
            </w:pPr>
            <w:r>
              <w:rPr>
                <w:rFonts w:cs="..ì." w:hint="eastAsia"/>
                <w:kern w:val="0"/>
              </w:rPr>
              <w:t>序号</w:t>
            </w:r>
          </w:p>
        </w:tc>
        <w:tc>
          <w:tcPr>
            <w:tcW w:w="1073" w:type="dxa"/>
            <w:tcBorders>
              <w:top w:val="single" w:sz="8" w:space="0" w:color="auto"/>
              <w:left w:val="single" w:sz="8" w:space="0" w:color="000000"/>
              <w:bottom w:val="single" w:sz="8" w:space="0" w:color="000000"/>
              <w:right w:val="single" w:sz="8" w:space="0" w:color="000000"/>
            </w:tcBorders>
            <w:vAlign w:val="center"/>
          </w:tcPr>
          <w:p>
            <w:pPr>
              <w:rPr>
                <w:rFonts w:cs="..ì."/>
                <w:kern w:val="0"/>
              </w:rPr>
            </w:pPr>
            <w:r>
              <w:rPr>
                <w:rFonts w:cs="..ì." w:hint="eastAsia"/>
                <w:kern w:val="0"/>
              </w:rPr>
              <w:t>环境因素</w:t>
            </w:r>
          </w:p>
        </w:tc>
        <w:tc>
          <w:tcPr>
            <w:tcW w:w="2510" w:type="dxa"/>
            <w:tcBorders>
              <w:top w:val="single" w:sz="8" w:space="0" w:color="auto"/>
              <w:left w:val="single" w:sz="8" w:space="0" w:color="000000"/>
              <w:bottom w:val="single" w:sz="8" w:space="0" w:color="000000"/>
              <w:right w:val="single" w:sz="8" w:space="0" w:color="000000"/>
            </w:tcBorders>
            <w:vAlign w:val="center"/>
          </w:tcPr>
          <w:p>
            <w:pPr>
              <w:rPr>
                <w:rFonts w:cs="..ì."/>
                <w:kern w:val="0"/>
              </w:rPr>
            </w:pPr>
            <w:r>
              <w:rPr>
                <w:rFonts w:cs="..ì." w:hint="eastAsia"/>
                <w:kern w:val="0"/>
              </w:rPr>
              <w:t>活动点</w:t>
            </w:r>
            <w:r>
              <w:rPr>
                <w:kern w:val="0"/>
              </w:rPr>
              <w:t>/</w:t>
            </w:r>
            <w:r>
              <w:rPr>
                <w:rFonts w:cs="..ì." w:hint="eastAsia"/>
                <w:kern w:val="0"/>
              </w:rPr>
              <w:t>工序</w:t>
            </w:r>
            <w:r>
              <w:rPr>
                <w:kern w:val="0"/>
              </w:rPr>
              <w:t>/</w:t>
            </w:r>
            <w:r>
              <w:rPr>
                <w:rFonts w:cs="..ì." w:hint="eastAsia"/>
                <w:kern w:val="0"/>
              </w:rPr>
              <w:t>部位</w:t>
            </w:r>
          </w:p>
        </w:tc>
        <w:tc>
          <w:tcPr>
            <w:tcW w:w="1615" w:type="dxa"/>
            <w:tcBorders>
              <w:top w:val="single" w:sz="8" w:space="0" w:color="auto"/>
              <w:left w:val="single" w:sz="8" w:space="0" w:color="000000"/>
              <w:bottom w:val="single" w:sz="8" w:space="0" w:color="000000"/>
              <w:right w:val="single" w:sz="8" w:space="0" w:color="000000"/>
            </w:tcBorders>
            <w:vAlign w:val="center"/>
          </w:tcPr>
          <w:p>
            <w:pPr>
              <w:rPr>
                <w:rFonts w:cs="..ì."/>
                <w:kern w:val="0"/>
              </w:rPr>
            </w:pPr>
            <w:r>
              <w:rPr>
                <w:rFonts w:cs="..ì." w:hint="eastAsia"/>
                <w:kern w:val="0"/>
              </w:rPr>
              <w:t>环境影响</w:t>
            </w:r>
          </w:p>
        </w:tc>
        <w:tc>
          <w:tcPr>
            <w:tcW w:w="890" w:type="dxa"/>
            <w:tcBorders>
              <w:top w:val="single" w:sz="8" w:space="0" w:color="auto"/>
              <w:left w:val="single" w:sz="8" w:space="0" w:color="000000"/>
              <w:bottom w:val="single" w:sz="8" w:space="0" w:color="000000"/>
              <w:right w:val="single" w:sz="8" w:space="0" w:color="000000"/>
            </w:tcBorders>
            <w:vAlign w:val="center"/>
          </w:tcPr>
          <w:p>
            <w:pPr>
              <w:rPr>
                <w:rFonts w:cs="..ì."/>
                <w:kern w:val="0"/>
              </w:rPr>
            </w:pPr>
            <w:r>
              <w:rPr>
                <w:rFonts w:cs="..ì." w:hint="eastAsia"/>
                <w:kern w:val="0"/>
              </w:rPr>
              <w:t>时态</w:t>
            </w:r>
            <w:r>
              <w:rPr>
                <w:kern w:val="0"/>
              </w:rPr>
              <w:t xml:space="preserve">/ </w:t>
            </w:r>
            <w:r>
              <w:rPr>
                <w:rFonts w:cs="..ì." w:hint="eastAsia"/>
                <w:kern w:val="0"/>
              </w:rPr>
              <w:t>状态</w:t>
            </w:r>
          </w:p>
        </w:tc>
        <w:tc>
          <w:tcPr>
            <w:tcW w:w="1623" w:type="dxa"/>
            <w:tcBorders>
              <w:top w:val="single" w:sz="8" w:space="0" w:color="auto"/>
              <w:left w:val="single" w:sz="8" w:space="0" w:color="000000"/>
              <w:bottom w:val="single" w:sz="8" w:space="0" w:color="000000"/>
              <w:right w:val="single" w:sz="8" w:space="0" w:color="auto"/>
            </w:tcBorders>
            <w:vAlign w:val="center"/>
          </w:tcPr>
          <w:p>
            <w:pPr>
              <w:rPr>
                <w:rFonts w:cs="..ì."/>
                <w:kern w:val="0"/>
              </w:rPr>
            </w:pPr>
            <w:r>
              <w:rPr>
                <w:rFonts w:cs="..ì." w:hint="eastAsia"/>
                <w:kern w:val="0"/>
              </w:rPr>
              <w:t>管理方式</w:t>
            </w:r>
          </w:p>
        </w:tc>
      </w:tr>
      <w:tr>
        <w:tblPrEx>
          <w:tblW w:w="8220" w:type="dxa"/>
          <w:tblCellMar>
            <w:top w:w="0" w:type="dxa"/>
            <w:left w:w="108" w:type="dxa"/>
            <w:bottom w:w="0" w:type="dxa"/>
            <w:right w:w="108" w:type="dxa"/>
          </w:tblCellMar>
          <w:tblLook w:val="0000"/>
        </w:tblPrEx>
        <w:trPr>
          <w:trHeight w:val="975"/>
        </w:trPr>
        <w:tc>
          <w:tcPr>
            <w:tcW w:w="509" w:type="dxa"/>
            <w:tcBorders>
              <w:top w:val="single" w:sz="8" w:space="0" w:color="000000"/>
              <w:left w:val="single" w:sz="8" w:space="0" w:color="auto"/>
              <w:bottom w:val="single" w:sz="8" w:space="0" w:color="000000"/>
              <w:right w:val="single" w:sz="8" w:space="0" w:color="000000"/>
            </w:tcBorders>
            <w:vAlign w:val="center"/>
          </w:tcPr>
          <w:p>
            <w:pPr>
              <w:rPr>
                <w:kern w:val="0"/>
              </w:rPr>
            </w:pPr>
            <w:r>
              <w:rPr>
                <w:kern w:val="0"/>
              </w:rPr>
              <w:t>1</w:t>
            </w:r>
          </w:p>
        </w:tc>
        <w:tc>
          <w:tcPr>
            <w:tcW w:w="1073"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噪声的排放</w:t>
            </w:r>
          </w:p>
        </w:tc>
        <w:tc>
          <w:tcPr>
            <w:tcW w:w="2510"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施工机械：推土机、挖掘机、装载机、翻斗车、打夯机等</w:t>
            </w:r>
          </w:p>
        </w:tc>
        <w:tc>
          <w:tcPr>
            <w:tcW w:w="1615"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影响人体健康、社区居民休息</w:t>
            </w:r>
          </w:p>
        </w:tc>
        <w:tc>
          <w:tcPr>
            <w:tcW w:w="890"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现在</w:t>
            </w:r>
            <w:r>
              <w:rPr>
                <w:kern w:val="0"/>
              </w:rPr>
              <w:t xml:space="preserve">/ </w:t>
            </w:r>
            <w:r>
              <w:rPr>
                <w:rFonts w:cs="..ì." w:hint="eastAsia"/>
                <w:kern w:val="0"/>
              </w:rPr>
              <w:t>正常</w:t>
            </w:r>
          </w:p>
        </w:tc>
        <w:tc>
          <w:tcPr>
            <w:tcW w:w="1623" w:type="dxa"/>
            <w:tcBorders>
              <w:top w:val="single" w:sz="8" w:space="0" w:color="000000"/>
              <w:left w:val="single" w:sz="8" w:space="0" w:color="000000"/>
              <w:bottom w:val="single" w:sz="8" w:space="0" w:color="000000"/>
              <w:right w:val="single" w:sz="8" w:space="0" w:color="auto"/>
            </w:tcBorders>
            <w:vAlign w:val="center"/>
          </w:tcPr>
          <w:p>
            <w:pPr>
              <w:rPr>
                <w:rFonts w:cs="..ì."/>
                <w:kern w:val="0"/>
              </w:rPr>
            </w:pPr>
            <w:r>
              <w:rPr>
                <w:rFonts w:cs="..ì." w:hint="eastAsia"/>
                <w:kern w:val="0"/>
              </w:rPr>
              <w:t>运行控制程序</w:t>
            </w:r>
          </w:p>
        </w:tc>
      </w:tr>
      <w:tr>
        <w:tblPrEx>
          <w:tblW w:w="8220" w:type="dxa"/>
          <w:tblCellMar>
            <w:top w:w="0" w:type="dxa"/>
            <w:left w:w="108" w:type="dxa"/>
            <w:bottom w:w="0" w:type="dxa"/>
            <w:right w:w="108" w:type="dxa"/>
          </w:tblCellMar>
          <w:tblLook w:val="0000"/>
        </w:tblPrEx>
        <w:trPr>
          <w:trHeight w:val="975"/>
        </w:trPr>
        <w:tc>
          <w:tcPr>
            <w:tcW w:w="509" w:type="dxa"/>
            <w:tcBorders>
              <w:top w:val="single" w:sz="8" w:space="0" w:color="000000"/>
              <w:left w:val="single" w:sz="8" w:space="0" w:color="auto"/>
              <w:bottom w:val="single" w:sz="8" w:space="0" w:color="000000"/>
              <w:right w:val="single" w:sz="8" w:space="0" w:color="000000"/>
            </w:tcBorders>
            <w:vAlign w:val="center"/>
          </w:tcPr>
          <w:p>
            <w:pPr>
              <w:rPr>
                <w:kern w:val="0"/>
              </w:rPr>
            </w:pPr>
            <w:r>
              <w:rPr>
                <w:kern w:val="0"/>
              </w:rPr>
              <w:t>2</w:t>
            </w:r>
          </w:p>
        </w:tc>
        <w:tc>
          <w:tcPr>
            <w:tcW w:w="1073"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粉尘的排放</w:t>
            </w:r>
          </w:p>
        </w:tc>
        <w:tc>
          <w:tcPr>
            <w:tcW w:w="2510"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预制场地平整作业、土堆、砂堆、石灰、进出车辆轮带泥沙等</w:t>
            </w:r>
          </w:p>
        </w:tc>
        <w:tc>
          <w:tcPr>
            <w:tcW w:w="1615"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污染大气、影响居民身体健康</w:t>
            </w:r>
          </w:p>
        </w:tc>
        <w:tc>
          <w:tcPr>
            <w:tcW w:w="890"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现在</w:t>
            </w:r>
            <w:r>
              <w:rPr>
                <w:kern w:val="0"/>
              </w:rPr>
              <w:t xml:space="preserve">/ </w:t>
            </w:r>
            <w:r>
              <w:rPr>
                <w:rFonts w:cs="..ì." w:hint="eastAsia"/>
                <w:kern w:val="0"/>
              </w:rPr>
              <w:t>正常</w:t>
            </w:r>
          </w:p>
        </w:tc>
        <w:tc>
          <w:tcPr>
            <w:tcW w:w="1623" w:type="dxa"/>
            <w:tcBorders>
              <w:top w:val="single" w:sz="8" w:space="0" w:color="000000"/>
              <w:left w:val="single" w:sz="8" w:space="0" w:color="000000"/>
              <w:bottom w:val="single" w:sz="8" w:space="0" w:color="000000"/>
              <w:right w:val="single" w:sz="8" w:space="0" w:color="auto"/>
            </w:tcBorders>
            <w:vAlign w:val="center"/>
          </w:tcPr>
          <w:p>
            <w:pPr>
              <w:rPr>
                <w:rFonts w:cs="..ì."/>
                <w:kern w:val="0"/>
              </w:rPr>
            </w:pPr>
            <w:r>
              <w:rPr>
                <w:rFonts w:cs="..ì." w:hint="eastAsia"/>
                <w:kern w:val="0"/>
              </w:rPr>
              <w:t>环境管理方案运行控制程序</w:t>
            </w:r>
          </w:p>
        </w:tc>
      </w:tr>
      <w:tr>
        <w:tblPrEx>
          <w:tblW w:w="8220" w:type="dxa"/>
          <w:tblCellMar>
            <w:top w:w="0" w:type="dxa"/>
            <w:left w:w="108" w:type="dxa"/>
            <w:bottom w:w="0" w:type="dxa"/>
            <w:right w:w="108" w:type="dxa"/>
          </w:tblCellMar>
          <w:tblLook w:val="0000"/>
        </w:tblPrEx>
        <w:trPr>
          <w:trHeight w:val="975"/>
        </w:trPr>
        <w:tc>
          <w:tcPr>
            <w:tcW w:w="509" w:type="dxa"/>
            <w:tcBorders>
              <w:top w:val="single" w:sz="8" w:space="0" w:color="000000"/>
              <w:left w:val="single" w:sz="8" w:space="0" w:color="auto"/>
              <w:bottom w:val="single" w:sz="8" w:space="0" w:color="000000"/>
              <w:right w:val="single" w:sz="8" w:space="0" w:color="000000"/>
            </w:tcBorders>
            <w:vAlign w:val="center"/>
          </w:tcPr>
          <w:p>
            <w:pPr>
              <w:rPr>
                <w:kern w:val="0"/>
              </w:rPr>
            </w:pPr>
            <w:r>
              <w:rPr>
                <w:kern w:val="0"/>
              </w:rPr>
              <w:t>3</w:t>
            </w:r>
          </w:p>
        </w:tc>
        <w:tc>
          <w:tcPr>
            <w:tcW w:w="1073"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运输的滴洒</w:t>
            </w:r>
          </w:p>
        </w:tc>
        <w:tc>
          <w:tcPr>
            <w:tcW w:w="2510"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现场渣土、生活垃圾、原材料运输等</w:t>
            </w:r>
          </w:p>
        </w:tc>
        <w:tc>
          <w:tcPr>
            <w:tcW w:w="1615"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污染路面、影响居民生活</w:t>
            </w:r>
          </w:p>
        </w:tc>
        <w:tc>
          <w:tcPr>
            <w:tcW w:w="890"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现在</w:t>
            </w:r>
            <w:r>
              <w:rPr>
                <w:kern w:val="0"/>
              </w:rPr>
              <w:t xml:space="preserve">/ </w:t>
            </w:r>
            <w:r>
              <w:rPr>
                <w:rFonts w:cs="..ì." w:hint="eastAsia"/>
                <w:kern w:val="0"/>
              </w:rPr>
              <w:t>正常</w:t>
            </w:r>
          </w:p>
        </w:tc>
        <w:tc>
          <w:tcPr>
            <w:tcW w:w="1623" w:type="dxa"/>
            <w:tcBorders>
              <w:top w:val="single" w:sz="8" w:space="0" w:color="000000"/>
              <w:left w:val="single" w:sz="8" w:space="0" w:color="000000"/>
              <w:bottom w:val="single" w:sz="8" w:space="0" w:color="000000"/>
              <w:right w:val="single" w:sz="8" w:space="0" w:color="auto"/>
            </w:tcBorders>
            <w:vAlign w:val="center"/>
          </w:tcPr>
          <w:p>
            <w:pPr>
              <w:rPr>
                <w:rFonts w:cs="..ì."/>
                <w:kern w:val="0"/>
              </w:rPr>
            </w:pPr>
            <w:r>
              <w:rPr>
                <w:rFonts w:cs="..ì." w:hint="eastAsia"/>
                <w:kern w:val="0"/>
              </w:rPr>
              <w:t>环境管理方案运行控制程序</w:t>
            </w:r>
          </w:p>
        </w:tc>
      </w:tr>
      <w:tr>
        <w:tblPrEx>
          <w:tblW w:w="8220" w:type="dxa"/>
          <w:tblCellMar>
            <w:top w:w="0" w:type="dxa"/>
            <w:left w:w="108" w:type="dxa"/>
            <w:bottom w:w="0" w:type="dxa"/>
            <w:right w:w="108" w:type="dxa"/>
          </w:tblCellMar>
          <w:tblLook w:val="0000"/>
        </w:tblPrEx>
        <w:trPr>
          <w:trHeight w:val="488"/>
        </w:trPr>
        <w:tc>
          <w:tcPr>
            <w:tcW w:w="509" w:type="dxa"/>
            <w:tcBorders>
              <w:top w:val="single" w:sz="8" w:space="0" w:color="000000"/>
              <w:left w:val="single" w:sz="8" w:space="0" w:color="auto"/>
              <w:right w:val="single" w:sz="8" w:space="0" w:color="000000"/>
            </w:tcBorders>
            <w:vAlign w:val="center"/>
          </w:tcPr>
          <w:p>
            <w:pPr>
              <w:rPr>
                <w:kern w:val="0"/>
              </w:rPr>
            </w:pPr>
          </w:p>
        </w:tc>
        <w:tc>
          <w:tcPr>
            <w:tcW w:w="1073" w:type="dxa"/>
            <w:tcBorders>
              <w:top w:val="single" w:sz="8" w:space="0" w:color="000000"/>
              <w:left w:val="single" w:sz="8" w:space="0" w:color="000000"/>
              <w:right w:val="single" w:sz="8" w:space="0" w:color="000000"/>
            </w:tcBorders>
            <w:vAlign w:val="center"/>
          </w:tcPr>
          <w:p>
            <w:pPr>
              <w:rPr>
                <w:kern w:val="0"/>
              </w:rPr>
            </w:pPr>
          </w:p>
        </w:tc>
        <w:tc>
          <w:tcPr>
            <w:tcW w:w="2510" w:type="dxa"/>
            <w:tcBorders>
              <w:top w:val="single" w:sz="8" w:space="0" w:color="000000"/>
              <w:left w:val="single" w:sz="8" w:space="0" w:color="000000"/>
              <w:right w:val="single" w:sz="8" w:space="0" w:color="000000"/>
            </w:tcBorders>
            <w:vAlign w:val="center"/>
          </w:tcPr>
          <w:p>
            <w:pPr>
              <w:rPr>
                <w:rFonts w:cs="..ì."/>
                <w:kern w:val="0"/>
              </w:rPr>
            </w:pPr>
            <w:r>
              <w:rPr>
                <w:rFonts w:cs="..ì." w:hint="eastAsia"/>
                <w:kern w:val="0"/>
              </w:rPr>
              <w:t>施工现场：</w:t>
            </w:r>
            <w:r>
              <w:rPr>
                <w:rFonts w:cs="..ì."/>
                <w:kern w:val="0"/>
              </w:rPr>
              <w:t xml:space="preserve"> </w:t>
            </w:r>
            <w:r>
              <w:rPr>
                <w:rFonts w:cs="..ì." w:hint="eastAsia"/>
                <w:kern w:val="0"/>
              </w:rPr>
              <w:t>油手套、含</w:t>
            </w:r>
          </w:p>
        </w:tc>
        <w:tc>
          <w:tcPr>
            <w:tcW w:w="1615" w:type="dxa"/>
            <w:tcBorders>
              <w:top w:val="single" w:sz="8" w:space="0" w:color="000000"/>
              <w:left w:val="single" w:sz="8" w:space="0" w:color="000000"/>
              <w:right w:val="single" w:sz="8" w:space="0" w:color="000000"/>
            </w:tcBorders>
            <w:vAlign w:val="center"/>
          </w:tcPr>
          <w:p>
            <w:pPr>
              <w:rPr>
                <w:kern w:val="0"/>
              </w:rPr>
            </w:pPr>
          </w:p>
        </w:tc>
        <w:tc>
          <w:tcPr>
            <w:tcW w:w="890" w:type="dxa"/>
            <w:tcBorders>
              <w:top w:val="single" w:sz="8" w:space="0" w:color="000000"/>
              <w:left w:val="single" w:sz="8" w:space="0" w:color="000000"/>
              <w:right w:val="single" w:sz="8" w:space="0" w:color="000000"/>
            </w:tcBorders>
            <w:vAlign w:val="center"/>
          </w:tcPr>
          <w:p>
            <w:pPr>
              <w:rPr>
                <w:kern w:val="0"/>
              </w:rPr>
            </w:pPr>
            <w:r>
              <w:rPr>
                <w:rFonts w:cs="..ì." w:hint="eastAsia"/>
                <w:kern w:val="0"/>
              </w:rPr>
              <w:t>现在</w:t>
            </w:r>
            <w:r>
              <w:rPr>
                <w:kern w:val="0"/>
              </w:rPr>
              <w:t>/</w:t>
            </w:r>
          </w:p>
        </w:tc>
        <w:tc>
          <w:tcPr>
            <w:tcW w:w="1623" w:type="dxa"/>
            <w:tcBorders>
              <w:top w:val="single" w:sz="8" w:space="0" w:color="000000"/>
              <w:left w:val="single" w:sz="8" w:space="0" w:color="000000"/>
              <w:right w:val="single" w:sz="8" w:space="0" w:color="auto"/>
            </w:tcBorders>
            <w:vAlign w:val="center"/>
          </w:tcPr>
          <w:p>
            <w:pPr>
              <w:rPr>
                <w:rFonts w:cs="..ì."/>
                <w:kern w:val="0"/>
              </w:rPr>
            </w:pPr>
            <w:r>
              <w:rPr>
                <w:rFonts w:cs="..ì." w:hint="eastAsia"/>
                <w:kern w:val="0"/>
              </w:rPr>
              <w:t>环境管理方案</w:t>
            </w:r>
          </w:p>
        </w:tc>
      </w:tr>
      <w:tr>
        <w:tblPrEx>
          <w:tblW w:w="8220" w:type="dxa"/>
          <w:tblCellMar>
            <w:top w:w="0" w:type="dxa"/>
            <w:left w:w="108" w:type="dxa"/>
            <w:bottom w:w="0" w:type="dxa"/>
            <w:right w:w="108" w:type="dxa"/>
          </w:tblCellMar>
          <w:tblLook w:val="0000"/>
        </w:tblPrEx>
        <w:trPr>
          <w:cantSplit/>
          <w:trHeight w:val="420"/>
        </w:trPr>
        <w:tc>
          <w:tcPr>
            <w:tcW w:w="509" w:type="dxa"/>
            <w:tcBorders>
              <w:left w:val="single" w:sz="8" w:space="0" w:color="auto"/>
              <w:bottom w:val="single" w:sz="8" w:space="0" w:color="000000"/>
              <w:right w:val="single" w:sz="8" w:space="0" w:color="000000"/>
            </w:tcBorders>
            <w:vAlign w:val="center"/>
          </w:tcPr>
          <w:p>
            <w:pPr>
              <w:rPr>
                <w:kern w:val="0"/>
              </w:rPr>
            </w:pPr>
            <w:r>
              <w:rPr>
                <w:kern w:val="0"/>
              </w:rPr>
              <w:t>4</w:t>
            </w:r>
          </w:p>
        </w:tc>
        <w:tc>
          <w:tcPr>
            <w:tcW w:w="1073" w:type="dxa"/>
            <w:tcBorders>
              <w:left w:val="single" w:sz="8" w:space="0" w:color="000000"/>
              <w:bottom w:val="single" w:sz="8" w:space="0" w:color="000000"/>
              <w:right w:val="single" w:sz="8" w:space="0" w:color="000000"/>
            </w:tcBorders>
            <w:vAlign w:val="center"/>
          </w:tcPr>
          <w:p>
            <w:pPr>
              <w:spacing w:after="0"/>
              <w:rPr>
                <w:rFonts w:cs="..ì."/>
                <w:kern w:val="0"/>
              </w:rPr>
            </w:pPr>
          </w:p>
        </w:tc>
        <w:tc>
          <w:tcPr>
            <w:tcW w:w="2510" w:type="dxa"/>
            <w:tcBorders>
              <w:left w:val="single" w:sz="8" w:space="0" w:color="000000"/>
              <w:bottom w:val="single" w:sz="8" w:space="0" w:color="000000"/>
              <w:right w:val="single" w:sz="8" w:space="0" w:color="000000"/>
            </w:tcBorders>
            <w:vAlign w:val="center"/>
          </w:tcPr>
          <w:p>
            <w:pPr>
              <w:rPr>
                <w:rFonts w:cs="..ì."/>
                <w:kern w:val="0"/>
              </w:rPr>
            </w:pPr>
            <w:r>
              <w:rPr>
                <w:rFonts w:cs="..ì." w:hint="eastAsia"/>
                <w:kern w:val="0"/>
              </w:rPr>
              <w:t>油棉纱布等</w:t>
            </w:r>
          </w:p>
        </w:tc>
        <w:tc>
          <w:tcPr>
            <w:tcW w:w="1615" w:type="dxa"/>
            <w:tcBorders>
              <w:left w:val="single" w:sz="8" w:space="0" w:color="000000"/>
              <w:bottom w:val="single" w:sz="8" w:space="0" w:color="000000"/>
              <w:right w:val="single" w:sz="8" w:space="0" w:color="000000"/>
            </w:tcBorders>
            <w:vAlign w:val="center"/>
          </w:tcPr>
          <w:p>
            <w:pPr>
              <w:rPr>
                <w:rFonts w:cs="..ì."/>
                <w:kern w:val="0"/>
              </w:rPr>
            </w:pPr>
            <w:r>
              <w:rPr>
                <w:rFonts w:cs="..ì." w:hint="eastAsia"/>
                <w:kern w:val="0"/>
              </w:rPr>
              <w:t>污染土地、水体</w:t>
            </w:r>
          </w:p>
        </w:tc>
        <w:tc>
          <w:tcPr>
            <w:tcW w:w="890" w:type="dxa"/>
            <w:tcBorders>
              <w:left w:val="single" w:sz="8" w:space="0" w:color="000000"/>
              <w:bottom w:val="single" w:sz="8" w:space="0" w:color="000000"/>
              <w:right w:val="single" w:sz="8" w:space="0" w:color="000000"/>
            </w:tcBorders>
            <w:vAlign w:val="center"/>
          </w:tcPr>
          <w:p>
            <w:pPr>
              <w:rPr>
                <w:rFonts w:cs="..ì."/>
                <w:kern w:val="0"/>
              </w:rPr>
            </w:pPr>
            <w:r>
              <w:rPr>
                <w:rFonts w:cs="..ì." w:hint="eastAsia"/>
                <w:kern w:val="0"/>
              </w:rPr>
              <w:t>正常</w:t>
            </w:r>
          </w:p>
        </w:tc>
        <w:tc>
          <w:tcPr>
            <w:tcW w:w="1623" w:type="dxa"/>
            <w:tcBorders>
              <w:left w:val="single" w:sz="8" w:space="0" w:color="000000"/>
              <w:bottom w:val="single" w:sz="8" w:space="0" w:color="000000"/>
              <w:right w:val="single" w:sz="8" w:space="0" w:color="auto"/>
            </w:tcBorders>
            <w:vAlign w:val="center"/>
          </w:tcPr>
          <w:p>
            <w:pPr>
              <w:rPr>
                <w:rFonts w:cs="..ì."/>
                <w:kern w:val="0"/>
              </w:rPr>
            </w:pPr>
            <w:r>
              <w:rPr>
                <w:rFonts w:cs="..ì." w:hint="eastAsia"/>
                <w:kern w:val="0"/>
              </w:rPr>
              <w:t>运行控制程序</w:t>
            </w:r>
          </w:p>
        </w:tc>
      </w:tr>
    </w:tbl>
    <w:p>
      <w:pPr>
        <w:sectPr>
          <w:footerReference w:type="even" r:id="rId54"/>
          <w:type w:val="nextPage"/>
          <w:pgSz w:w="11906" w:h="16838"/>
          <w:pgMar w:top="935" w:right="1800" w:bottom="1440" w:left="1800" w:header="851" w:footer="992" w:gutter="0"/>
          <w:pgNumType w:start="36"/>
          <w:cols w:space="708"/>
          <w:titlePg w:val="0"/>
          <w:docGrid w:type="lines" w:linePitch="312"/>
        </w:sectPr>
      </w:pPr>
    </w:p>
    <w:tbl>
      <w:tblPr>
        <w:tblStyle w:val="TableNormal"/>
        <w:tblW w:w="82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
      <w:tblGrid>
        <w:gridCol w:w="509"/>
        <w:gridCol w:w="1073"/>
        <w:gridCol w:w="2510"/>
        <w:gridCol w:w="1615"/>
        <w:gridCol w:w="890"/>
        <w:gridCol w:w="1623"/>
      </w:tblGrid>
      <w:tr>
        <w:tblPrEx>
          <w:tblW w:w="82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cantSplit/>
          <w:trHeight w:val="420"/>
        </w:trPr>
        <w:tc>
          <w:tcPr>
            <w:tcW w:w="509" w:type="dxa"/>
            <w:vMerge w:val="restart"/>
            <w:tcBorders>
              <w:left w:val="single" w:sz="8" w:space="0" w:color="auto"/>
              <w:bottom w:val="single" w:sz="8" w:space="0" w:color="000000"/>
              <w:right w:val="single" w:sz="8" w:space="0" w:color="000000"/>
            </w:tcBorders>
            <w:vAlign w:val="center"/>
          </w:tcPr>
          <w:p/>
        </w:tc>
        <w:tc>
          <w:tcPr>
            <w:tcW w:w="1073" w:type="dxa"/>
            <w:vMerge w:val="restart"/>
            <w:tcBorders>
              <w:left w:val="single" w:sz="8" w:space="0" w:color="000000"/>
              <w:bottom w:val="single" w:sz="8" w:space="0" w:color="000000"/>
              <w:right w:val="single" w:sz="8" w:space="0" w:color="000000"/>
            </w:tcBorders>
            <w:vAlign w:val="center"/>
          </w:tcPr>
          <w:p>
            <w:pPr>
              <w:spacing w:before="0"/>
              <w:rPr>
                <w:rFonts w:cs="..ì."/>
                <w:kern w:val="0"/>
              </w:rPr>
            </w:pPr>
            <w:r>
              <w:rPr>
                <w:rFonts w:cs="..ì." w:hint="eastAsia"/>
                <w:kern w:val="0"/>
              </w:rPr>
              <w:t>有毒废弃物的排放</w:t>
            </w:r>
          </w:p>
        </w:tc>
        <w:tc>
          <w:tcPr>
            <w:tcW w:w="2510" w:type="dxa"/>
            <w:tcBorders>
              <w:left w:val="single" w:sz="8" w:space="0" w:color="000000"/>
              <w:bottom w:val="single" w:sz="8" w:space="0" w:color="000000"/>
              <w:right w:val="single" w:sz="8" w:space="0" w:color="000000"/>
            </w:tcBorders>
            <w:vAlign w:val="center"/>
          </w:tcPr>
          <w:p/>
        </w:tc>
        <w:tc>
          <w:tcPr>
            <w:tcW w:w="1615" w:type="dxa"/>
            <w:vMerge w:val="restart"/>
            <w:tcBorders>
              <w:left w:val="single" w:sz="8" w:space="0" w:color="000000"/>
              <w:bottom w:val="single" w:sz="8" w:space="0" w:color="000000"/>
              <w:right w:val="single" w:sz="8" w:space="0" w:color="000000"/>
            </w:tcBorders>
            <w:vAlign w:val="center"/>
          </w:tcPr>
          <w:p/>
        </w:tc>
        <w:tc>
          <w:tcPr>
            <w:tcW w:w="890" w:type="dxa"/>
            <w:tcBorders>
              <w:left w:val="single" w:sz="8" w:space="0" w:color="000000"/>
              <w:bottom w:val="single" w:sz="8" w:space="0" w:color="000000"/>
              <w:right w:val="single" w:sz="8" w:space="0" w:color="000000"/>
            </w:tcBorders>
            <w:vAlign w:val="center"/>
          </w:tcPr>
          <w:p/>
        </w:tc>
        <w:tc>
          <w:tcPr>
            <w:tcW w:w="1623" w:type="dxa"/>
            <w:tcBorders>
              <w:left w:val="single" w:sz="8" w:space="0" w:color="000000"/>
              <w:bottom w:val="single" w:sz="8" w:space="0" w:color="000000"/>
              <w:right w:val="single" w:sz="8" w:space="0" w:color="auto"/>
            </w:tcBorders>
            <w:vAlign w:val="center"/>
          </w:tcPr>
          <w:p/>
        </w:tc>
      </w:tr>
      <w:tr>
        <w:tblPrEx>
          <w:tblW w:w="8220" w:type="dxa"/>
          <w:tblCellMar>
            <w:top w:w="0" w:type="dxa"/>
            <w:left w:w="108" w:type="dxa"/>
            <w:bottom w:w="0" w:type="dxa"/>
            <w:right w:w="108" w:type="dxa"/>
          </w:tblCellMar>
          <w:tblLook w:val="0000"/>
        </w:tblPrEx>
        <w:trPr>
          <w:cantSplit/>
          <w:trHeight w:val="908"/>
        </w:trPr>
        <w:tc>
          <w:tcPr>
            <w:tcW w:w="509" w:type="dxa"/>
            <w:vMerge/>
            <w:tcBorders>
              <w:left w:val="single" w:sz="8" w:space="0" w:color="auto"/>
              <w:bottom w:val="single" w:sz="8" w:space="0" w:color="000000"/>
              <w:right w:val="single" w:sz="8" w:space="0" w:color="000000"/>
            </w:tcBorders>
            <w:vAlign w:val="center"/>
          </w:tcPr>
          <w:p>
            <w:pPr>
              <w:rPr>
                <w:kern w:val="0"/>
              </w:rPr>
            </w:pPr>
          </w:p>
        </w:tc>
        <w:tc>
          <w:tcPr>
            <w:tcW w:w="1073" w:type="dxa"/>
            <w:vMerge/>
            <w:tcBorders>
              <w:left w:val="single" w:sz="8" w:space="0" w:color="000000"/>
              <w:bottom w:val="single" w:sz="8" w:space="0" w:color="000000"/>
              <w:right w:val="single" w:sz="8" w:space="0" w:color="000000"/>
            </w:tcBorders>
            <w:vAlign w:val="center"/>
          </w:tcPr>
          <w:p>
            <w:pPr>
              <w:rPr>
                <w:kern w:val="0"/>
              </w:rPr>
            </w:pPr>
          </w:p>
        </w:tc>
        <w:tc>
          <w:tcPr>
            <w:tcW w:w="2510"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施工现场清洗工具废渣、机械维修保养废渣</w:t>
            </w:r>
          </w:p>
        </w:tc>
        <w:tc>
          <w:tcPr>
            <w:tcW w:w="1615" w:type="dxa"/>
            <w:vMerge/>
            <w:tcBorders>
              <w:left w:val="single" w:sz="8" w:space="0" w:color="000000"/>
              <w:bottom w:val="single" w:sz="8" w:space="0" w:color="000000"/>
              <w:right w:val="single" w:sz="8" w:space="0" w:color="000000"/>
            </w:tcBorders>
            <w:vAlign w:val="center"/>
          </w:tcPr>
          <w:p>
            <w:pPr>
              <w:rPr>
                <w:kern w:val="0"/>
              </w:rPr>
            </w:pPr>
          </w:p>
        </w:tc>
        <w:tc>
          <w:tcPr>
            <w:tcW w:w="890"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现在</w:t>
            </w:r>
            <w:r>
              <w:rPr>
                <w:kern w:val="0"/>
              </w:rPr>
              <w:t xml:space="preserve">/ </w:t>
            </w:r>
            <w:r>
              <w:rPr>
                <w:rFonts w:cs="..ì." w:hint="eastAsia"/>
                <w:kern w:val="0"/>
              </w:rPr>
              <w:t>正常</w:t>
            </w:r>
          </w:p>
        </w:tc>
        <w:tc>
          <w:tcPr>
            <w:tcW w:w="1623" w:type="dxa"/>
            <w:tcBorders>
              <w:top w:val="single" w:sz="8" w:space="0" w:color="000000"/>
              <w:left w:val="single" w:sz="8" w:space="0" w:color="000000"/>
              <w:bottom w:val="single" w:sz="8" w:space="0" w:color="000000"/>
              <w:right w:val="single" w:sz="8" w:space="0" w:color="auto"/>
            </w:tcBorders>
            <w:vAlign w:val="center"/>
          </w:tcPr>
          <w:p>
            <w:pPr>
              <w:rPr>
                <w:rFonts w:cs="..ì."/>
                <w:kern w:val="0"/>
              </w:rPr>
            </w:pPr>
            <w:r>
              <w:rPr>
                <w:rFonts w:cs="..ì." w:hint="eastAsia"/>
                <w:kern w:val="0"/>
              </w:rPr>
              <w:t>运行控制程序</w:t>
            </w:r>
          </w:p>
        </w:tc>
      </w:tr>
      <w:tr>
        <w:tblPrEx>
          <w:tblW w:w="8220" w:type="dxa"/>
          <w:tblCellMar>
            <w:top w:w="0" w:type="dxa"/>
            <w:left w:w="108" w:type="dxa"/>
            <w:bottom w:w="0" w:type="dxa"/>
            <w:right w:w="108" w:type="dxa"/>
          </w:tblCellMar>
          <w:tblLook w:val="0000"/>
        </w:tblPrEx>
        <w:trPr>
          <w:cantSplit/>
          <w:trHeight w:val="908"/>
        </w:trPr>
        <w:tc>
          <w:tcPr>
            <w:tcW w:w="509" w:type="dxa"/>
            <w:vMerge/>
            <w:tcBorders>
              <w:left w:val="single" w:sz="8" w:space="0" w:color="auto"/>
              <w:bottom w:val="single" w:sz="8" w:space="0" w:color="000000"/>
              <w:right w:val="single" w:sz="8" w:space="0" w:color="000000"/>
            </w:tcBorders>
            <w:vAlign w:val="center"/>
          </w:tcPr>
          <w:p>
            <w:pPr>
              <w:rPr>
                <w:kern w:val="0"/>
              </w:rPr>
            </w:pPr>
          </w:p>
        </w:tc>
        <w:tc>
          <w:tcPr>
            <w:tcW w:w="1073" w:type="dxa"/>
            <w:vMerge/>
            <w:tcBorders>
              <w:left w:val="single" w:sz="8" w:space="0" w:color="000000"/>
              <w:bottom w:val="single" w:sz="8" w:space="0" w:color="000000"/>
              <w:right w:val="single" w:sz="8" w:space="0" w:color="000000"/>
            </w:tcBorders>
            <w:vAlign w:val="center"/>
          </w:tcPr>
          <w:p>
            <w:pPr>
              <w:rPr>
                <w:kern w:val="0"/>
              </w:rPr>
            </w:pPr>
          </w:p>
        </w:tc>
        <w:tc>
          <w:tcPr>
            <w:tcW w:w="2510"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办工区废复写纸、复印机废墨盒、废色带、废电池、废磁盘、废计算器等</w:t>
            </w:r>
          </w:p>
        </w:tc>
        <w:tc>
          <w:tcPr>
            <w:tcW w:w="1615" w:type="dxa"/>
            <w:vMerge/>
            <w:tcBorders>
              <w:left w:val="single" w:sz="8" w:space="0" w:color="000000"/>
              <w:bottom w:val="single" w:sz="8" w:space="0" w:color="000000"/>
              <w:right w:val="single" w:sz="8" w:space="0" w:color="000000"/>
            </w:tcBorders>
            <w:vAlign w:val="center"/>
          </w:tcPr>
          <w:p>
            <w:pPr>
              <w:rPr>
                <w:kern w:val="0"/>
              </w:rPr>
            </w:pPr>
          </w:p>
        </w:tc>
        <w:tc>
          <w:tcPr>
            <w:tcW w:w="890"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现在</w:t>
            </w:r>
            <w:r>
              <w:rPr>
                <w:kern w:val="0"/>
              </w:rPr>
              <w:t xml:space="preserve">/ </w:t>
            </w:r>
            <w:r>
              <w:rPr>
                <w:rFonts w:cs="..ì." w:hint="eastAsia"/>
                <w:kern w:val="0"/>
              </w:rPr>
              <w:t>正常</w:t>
            </w:r>
          </w:p>
        </w:tc>
        <w:tc>
          <w:tcPr>
            <w:tcW w:w="1623" w:type="dxa"/>
            <w:tcBorders>
              <w:top w:val="single" w:sz="8" w:space="0" w:color="000000"/>
              <w:left w:val="single" w:sz="8" w:space="0" w:color="000000"/>
              <w:bottom w:val="single" w:sz="8" w:space="0" w:color="000000"/>
              <w:right w:val="single" w:sz="8" w:space="0" w:color="auto"/>
            </w:tcBorders>
            <w:vAlign w:val="center"/>
          </w:tcPr>
          <w:p>
            <w:pPr>
              <w:rPr>
                <w:rFonts w:cs="..ì."/>
                <w:kern w:val="0"/>
              </w:rPr>
            </w:pPr>
            <w:r>
              <w:rPr>
                <w:rFonts w:cs="..ì." w:hint="eastAsia"/>
                <w:kern w:val="0"/>
              </w:rPr>
              <w:t>环境管理方案运行控制程序</w:t>
            </w:r>
          </w:p>
        </w:tc>
      </w:tr>
      <w:tr>
        <w:tblPrEx>
          <w:tblW w:w="8220" w:type="dxa"/>
          <w:tblCellMar>
            <w:top w:w="0" w:type="dxa"/>
            <w:left w:w="108" w:type="dxa"/>
            <w:bottom w:w="0" w:type="dxa"/>
            <w:right w:w="108" w:type="dxa"/>
          </w:tblCellMar>
          <w:tblLook w:val="0000"/>
        </w:tblPrEx>
        <w:trPr>
          <w:trHeight w:val="865"/>
        </w:trPr>
        <w:tc>
          <w:tcPr>
            <w:tcW w:w="509" w:type="dxa"/>
            <w:tcBorders>
              <w:top w:val="single" w:sz="8" w:space="0" w:color="000000"/>
              <w:left w:val="single" w:sz="8" w:space="0" w:color="auto"/>
              <w:bottom w:val="single" w:sz="8" w:space="0" w:color="000000"/>
              <w:right w:val="single" w:sz="8" w:space="0" w:color="000000"/>
            </w:tcBorders>
            <w:vAlign w:val="center"/>
          </w:tcPr>
          <w:p>
            <w:pPr>
              <w:rPr>
                <w:kern w:val="0"/>
              </w:rPr>
            </w:pPr>
            <w:r>
              <w:rPr>
                <w:kern w:val="0"/>
              </w:rPr>
              <w:t>5</w:t>
            </w:r>
          </w:p>
        </w:tc>
        <w:tc>
          <w:tcPr>
            <w:tcW w:w="1073"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光的污染</w:t>
            </w:r>
          </w:p>
        </w:tc>
        <w:tc>
          <w:tcPr>
            <w:tcW w:w="2510"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夜间施工照明灯光</w:t>
            </w:r>
          </w:p>
        </w:tc>
        <w:tc>
          <w:tcPr>
            <w:tcW w:w="1615"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影响居民生活</w:t>
            </w:r>
          </w:p>
        </w:tc>
        <w:tc>
          <w:tcPr>
            <w:tcW w:w="890"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现在</w:t>
            </w:r>
            <w:r>
              <w:rPr>
                <w:kern w:val="0"/>
              </w:rPr>
              <w:t xml:space="preserve">/ </w:t>
            </w:r>
            <w:r>
              <w:rPr>
                <w:rFonts w:cs="..ì." w:hint="eastAsia"/>
                <w:kern w:val="0"/>
              </w:rPr>
              <w:t>正常</w:t>
            </w:r>
          </w:p>
        </w:tc>
        <w:tc>
          <w:tcPr>
            <w:tcW w:w="1623" w:type="dxa"/>
            <w:tcBorders>
              <w:top w:val="single" w:sz="8" w:space="0" w:color="000000"/>
              <w:left w:val="single" w:sz="8" w:space="0" w:color="000000"/>
              <w:bottom w:val="single" w:sz="8" w:space="0" w:color="000000"/>
              <w:right w:val="single" w:sz="8" w:space="0" w:color="auto"/>
            </w:tcBorders>
            <w:vAlign w:val="center"/>
          </w:tcPr>
          <w:p>
            <w:pPr>
              <w:rPr>
                <w:rFonts w:cs="..ì."/>
                <w:kern w:val="0"/>
              </w:rPr>
            </w:pPr>
            <w:r>
              <w:rPr>
                <w:rFonts w:cs="..ì." w:hint="eastAsia"/>
                <w:kern w:val="0"/>
              </w:rPr>
              <w:t>环境管理方案运行控制程序</w:t>
            </w:r>
          </w:p>
        </w:tc>
      </w:tr>
      <w:tr>
        <w:tblPrEx>
          <w:tblW w:w="8220" w:type="dxa"/>
          <w:tblCellMar>
            <w:top w:w="0" w:type="dxa"/>
            <w:left w:w="108" w:type="dxa"/>
            <w:bottom w:w="0" w:type="dxa"/>
            <w:right w:w="108" w:type="dxa"/>
          </w:tblCellMar>
          <w:tblLook w:val="0000"/>
        </w:tblPrEx>
        <w:trPr>
          <w:trHeight w:val="1525"/>
        </w:trPr>
        <w:tc>
          <w:tcPr>
            <w:tcW w:w="509" w:type="dxa"/>
            <w:tcBorders>
              <w:top w:val="single" w:sz="8" w:space="0" w:color="000000"/>
              <w:left w:val="single" w:sz="8" w:space="0" w:color="auto"/>
              <w:bottom w:val="single" w:sz="8" w:space="0" w:color="000000"/>
              <w:right w:val="single" w:sz="8" w:space="0" w:color="000000"/>
            </w:tcBorders>
            <w:vAlign w:val="center"/>
          </w:tcPr>
          <w:p>
            <w:pPr>
              <w:rPr>
                <w:kern w:val="0"/>
              </w:rPr>
            </w:pPr>
            <w:r>
              <w:rPr>
                <w:kern w:val="0"/>
              </w:rPr>
              <w:t>6</w:t>
            </w:r>
          </w:p>
        </w:tc>
        <w:tc>
          <w:tcPr>
            <w:tcW w:w="1073"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火灾、爆炸的发生</w:t>
            </w:r>
          </w:p>
        </w:tc>
        <w:tc>
          <w:tcPr>
            <w:tcW w:w="2510"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易燃材料库房及其作业面、电、气焊作业点、氧气瓶库、乙炔瓶库、食堂液化气瓶、建筑垃圾、施工现场配电室等</w:t>
            </w:r>
          </w:p>
        </w:tc>
        <w:tc>
          <w:tcPr>
            <w:tcW w:w="1615"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污染大气</w:t>
            </w:r>
          </w:p>
        </w:tc>
        <w:tc>
          <w:tcPr>
            <w:tcW w:w="890"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将来</w:t>
            </w:r>
            <w:r>
              <w:rPr>
                <w:kern w:val="0"/>
              </w:rPr>
              <w:t xml:space="preserve">/ </w:t>
            </w:r>
            <w:r>
              <w:rPr>
                <w:rFonts w:cs="..ì." w:hint="eastAsia"/>
                <w:kern w:val="0"/>
              </w:rPr>
              <w:t>紧急</w:t>
            </w:r>
          </w:p>
        </w:tc>
        <w:tc>
          <w:tcPr>
            <w:tcW w:w="1623" w:type="dxa"/>
            <w:tcBorders>
              <w:top w:val="single" w:sz="8" w:space="0" w:color="000000"/>
              <w:left w:val="single" w:sz="8" w:space="0" w:color="000000"/>
              <w:bottom w:val="single" w:sz="8" w:space="0" w:color="000000"/>
              <w:right w:val="single" w:sz="8" w:space="0" w:color="auto"/>
            </w:tcBorders>
            <w:vAlign w:val="center"/>
          </w:tcPr>
          <w:p>
            <w:pPr>
              <w:rPr>
                <w:rFonts w:cs="..ì."/>
                <w:kern w:val="0"/>
              </w:rPr>
            </w:pPr>
            <w:r>
              <w:rPr>
                <w:rFonts w:cs="..ì." w:hint="eastAsia"/>
                <w:kern w:val="0"/>
              </w:rPr>
              <w:t>环境管理方案运行控制程序</w:t>
            </w:r>
          </w:p>
        </w:tc>
      </w:tr>
      <w:tr>
        <w:tblPrEx>
          <w:tblW w:w="8220" w:type="dxa"/>
          <w:tblCellMar>
            <w:top w:w="0" w:type="dxa"/>
            <w:left w:w="108" w:type="dxa"/>
            <w:bottom w:w="0" w:type="dxa"/>
            <w:right w:w="108" w:type="dxa"/>
          </w:tblCellMar>
          <w:tblLook w:val="0000"/>
        </w:tblPrEx>
        <w:trPr>
          <w:trHeight w:val="1058"/>
        </w:trPr>
        <w:tc>
          <w:tcPr>
            <w:tcW w:w="509" w:type="dxa"/>
            <w:tcBorders>
              <w:top w:val="single" w:sz="8" w:space="0" w:color="000000"/>
              <w:left w:val="single" w:sz="8" w:space="0" w:color="auto"/>
              <w:bottom w:val="single" w:sz="8" w:space="0" w:color="000000"/>
              <w:right w:val="single" w:sz="8" w:space="0" w:color="000000"/>
            </w:tcBorders>
            <w:vAlign w:val="center"/>
          </w:tcPr>
          <w:p>
            <w:pPr>
              <w:rPr>
                <w:kern w:val="0"/>
              </w:rPr>
            </w:pPr>
            <w:r>
              <w:rPr>
                <w:kern w:val="0"/>
              </w:rPr>
              <w:t>7</w:t>
            </w:r>
          </w:p>
        </w:tc>
        <w:tc>
          <w:tcPr>
            <w:tcW w:w="1073"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生产、生活污水排放</w:t>
            </w:r>
          </w:p>
        </w:tc>
        <w:tc>
          <w:tcPr>
            <w:tcW w:w="2510"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食堂、厕所、现场洗车处</w:t>
            </w:r>
          </w:p>
        </w:tc>
        <w:tc>
          <w:tcPr>
            <w:tcW w:w="1615"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污染水体</w:t>
            </w:r>
          </w:p>
        </w:tc>
        <w:tc>
          <w:tcPr>
            <w:tcW w:w="890"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现在</w:t>
            </w:r>
            <w:r>
              <w:rPr>
                <w:kern w:val="0"/>
              </w:rPr>
              <w:t xml:space="preserve">/ </w:t>
            </w:r>
            <w:r>
              <w:rPr>
                <w:rFonts w:cs="..ì." w:hint="eastAsia"/>
                <w:kern w:val="0"/>
              </w:rPr>
              <w:t>正常</w:t>
            </w:r>
          </w:p>
        </w:tc>
        <w:tc>
          <w:tcPr>
            <w:tcW w:w="1623" w:type="dxa"/>
            <w:tcBorders>
              <w:top w:val="single" w:sz="8" w:space="0" w:color="000000"/>
              <w:left w:val="single" w:sz="8" w:space="0" w:color="000000"/>
              <w:bottom w:val="single" w:sz="8" w:space="0" w:color="000000"/>
              <w:right w:val="single" w:sz="8" w:space="0" w:color="auto"/>
            </w:tcBorders>
            <w:vAlign w:val="center"/>
          </w:tcPr>
          <w:p>
            <w:pPr>
              <w:rPr>
                <w:rFonts w:cs="..ì."/>
                <w:kern w:val="0"/>
              </w:rPr>
            </w:pPr>
            <w:r>
              <w:rPr>
                <w:rFonts w:cs="..ì." w:hint="eastAsia"/>
                <w:kern w:val="0"/>
              </w:rPr>
              <w:t>环境管理方案运行控制程序</w:t>
            </w:r>
          </w:p>
        </w:tc>
      </w:tr>
      <w:tr>
        <w:tblPrEx>
          <w:tblW w:w="8220" w:type="dxa"/>
          <w:tblCellMar>
            <w:top w:w="0" w:type="dxa"/>
            <w:left w:w="108" w:type="dxa"/>
            <w:bottom w:w="0" w:type="dxa"/>
            <w:right w:w="108" w:type="dxa"/>
          </w:tblCellMar>
          <w:tblLook w:val="0000"/>
        </w:tblPrEx>
        <w:trPr>
          <w:trHeight w:val="1043"/>
        </w:trPr>
        <w:tc>
          <w:tcPr>
            <w:tcW w:w="509" w:type="dxa"/>
            <w:tcBorders>
              <w:top w:val="single" w:sz="8" w:space="0" w:color="000000"/>
              <w:left w:val="single" w:sz="8" w:space="0" w:color="auto"/>
              <w:bottom w:val="single" w:sz="8" w:space="0" w:color="000000"/>
              <w:right w:val="single" w:sz="8" w:space="0" w:color="000000"/>
            </w:tcBorders>
            <w:vAlign w:val="center"/>
          </w:tcPr>
          <w:p>
            <w:pPr>
              <w:rPr>
                <w:kern w:val="0"/>
              </w:rPr>
            </w:pPr>
            <w:r>
              <w:rPr>
                <w:kern w:val="0"/>
              </w:rPr>
              <w:t>8</w:t>
            </w:r>
          </w:p>
        </w:tc>
        <w:tc>
          <w:tcPr>
            <w:tcW w:w="1073"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生产水、电的消耗</w:t>
            </w:r>
          </w:p>
        </w:tc>
        <w:tc>
          <w:tcPr>
            <w:tcW w:w="2510"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办公室、现场</w:t>
            </w:r>
          </w:p>
        </w:tc>
        <w:tc>
          <w:tcPr>
            <w:tcW w:w="1615"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资源浪费</w:t>
            </w:r>
          </w:p>
        </w:tc>
        <w:tc>
          <w:tcPr>
            <w:tcW w:w="890" w:type="dxa"/>
            <w:tcBorders>
              <w:top w:val="single" w:sz="8" w:space="0" w:color="000000"/>
              <w:left w:val="single" w:sz="8" w:space="0" w:color="000000"/>
              <w:bottom w:val="single" w:sz="8" w:space="0" w:color="000000"/>
              <w:right w:val="single" w:sz="8" w:space="0" w:color="000000"/>
            </w:tcBorders>
            <w:vAlign w:val="center"/>
          </w:tcPr>
          <w:p>
            <w:pPr>
              <w:rPr>
                <w:rFonts w:cs="..ì."/>
                <w:kern w:val="0"/>
              </w:rPr>
            </w:pPr>
            <w:r>
              <w:rPr>
                <w:rFonts w:cs="..ì." w:hint="eastAsia"/>
                <w:kern w:val="0"/>
              </w:rPr>
              <w:t>现在</w:t>
            </w:r>
            <w:r>
              <w:rPr>
                <w:kern w:val="0"/>
              </w:rPr>
              <w:t xml:space="preserve">/ </w:t>
            </w:r>
            <w:r>
              <w:rPr>
                <w:rFonts w:cs="..ì." w:hint="eastAsia"/>
                <w:kern w:val="0"/>
              </w:rPr>
              <w:t>正常</w:t>
            </w:r>
          </w:p>
        </w:tc>
        <w:tc>
          <w:tcPr>
            <w:tcW w:w="1623" w:type="dxa"/>
            <w:tcBorders>
              <w:top w:val="single" w:sz="8" w:space="0" w:color="000000"/>
              <w:left w:val="single" w:sz="8" w:space="0" w:color="000000"/>
              <w:bottom w:val="single" w:sz="8" w:space="0" w:color="000000"/>
              <w:right w:val="single" w:sz="8" w:space="0" w:color="auto"/>
            </w:tcBorders>
            <w:vAlign w:val="center"/>
          </w:tcPr>
          <w:p>
            <w:pPr>
              <w:rPr>
                <w:rFonts w:cs="..ì."/>
                <w:kern w:val="0"/>
              </w:rPr>
            </w:pPr>
            <w:r>
              <w:rPr>
                <w:rFonts w:cs="..ì." w:hint="eastAsia"/>
                <w:kern w:val="0"/>
              </w:rPr>
              <w:t>环境管理方案运行控制程序</w:t>
            </w:r>
          </w:p>
        </w:tc>
      </w:tr>
      <w:tr>
        <w:tblPrEx>
          <w:tblW w:w="8220" w:type="dxa"/>
          <w:tblCellMar>
            <w:top w:w="0" w:type="dxa"/>
            <w:left w:w="108" w:type="dxa"/>
            <w:bottom w:w="0" w:type="dxa"/>
            <w:right w:w="108" w:type="dxa"/>
          </w:tblCellMar>
          <w:tblLook w:val="0000"/>
        </w:tblPrEx>
        <w:trPr>
          <w:trHeight w:val="1175"/>
        </w:trPr>
        <w:tc>
          <w:tcPr>
            <w:tcW w:w="509" w:type="dxa"/>
            <w:tcBorders>
              <w:top w:val="single" w:sz="8" w:space="0" w:color="000000"/>
              <w:left w:val="single" w:sz="8" w:space="0" w:color="auto"/>
              <w:bottom w:val="single" w:sz="8" w:space="0" w:color="auto"/>
              <w:right w:val="single" w:sz="8" w:space="0" w:color="000000"/>
            </w:tcBorders>
            <w:vAlign w:val="center"/>
          </w:tcPr>
          <w:p>
            <w:pPr>
              <w:rPr>
                <w:kern w:val="0"/>
              </w:rPr>
            </w:pPr>
            <w:r>
              <w:rPr>
                <w:kern w:val="0"/>
              </w:rPr>
              <w:t>9</w:t>
            </w:r>
          </w:p>
        </w:tc>
        <w:tc>
          <w:tcPr>
            <w:tcW w:w="1073" w:type="dxa"/>
            <w:tcBorders>
              <w:top w:val="single" w:sz="8" w:space="0" w:color="000000"/>
              <w:left w:val="single" w:sz="8" w:space="0" w:color="000000"/>
              <w:bottom w:val="single" w:sz="8" w:space="0" w:color="auto"/>
              <w:right w:val="single" w:sz="8" w:space="0" w:color="000000"/>
            </w:tcBorders>
            <w:vAlign w:val="center"/>
          </w:tcPr>
          <w:p>
            <w:pPr>
              <w:rPr>
                <w:rFonts w:cs="..ì."/>
                <w:kern w:val="0"/>
              </w:rPr>
            </w:pPr>
            <w:r>
              <w:rPr>
                <w:rFonts w:cs="..ì." w:hint="eastAsia"/>
                <w:kern w:val="0"/>
              </w:rPr>
              <w:t>办公用纸的消耗</w:t>
            </w:r>
          </w:p>
        </w:tc>
        <w:tc>
          <w:tcPr>
            <w:tcW w:w="2510" w:type="dxa"/>
            <w:tcBorders>
              <w:top w:val="single" w:sz="8" w:space="0" w:color="000000"/>
              <w:left w:val="single" w:sz="8" w:space="0" w:color="000000"/>
              <w:bottom w:val="single" w:sz="8" w:space="0" w:color="auto"/>
              <w:right w:val="single" w:sz="8" w:space="0" w:color="000000"/>
            </w:tcBorders>
            <w:vAlign w:val="center"/>
          </w:tcPr>
          <w:p>
            <w:pPr>
              <w:rPr>
                <w:rFonts w:cs="..ì."/>
                <w:kern w:val="0"/>
              </w:rPr>
            </w:pPr>
            <w:r>
              <w:rPr>
                <w:rFonts w:cs="..ì." w:hint="eastAsia"/>
                <w:kern w:val="0"/>
              </w:rPr>
              <w:t>办公室、现场</w:t>
            </w:r>
          </w:p>
        </w:tc>
        <w:tc>
          <w:tcPr>
            <w:tcW w:w="1615" w:type="dxa"/>
            <w:tcBorders>
              <w:top w:val="single" w:sz="8" w:space="0" w:color="000000"/>
              <w:left w:val="single" w:sz="8" w:space="0" w:color="000000"/>
              <w:bottom w:val="single" w:sz="8" w:space="0" w:color="auto"/>
              <w:right w:val="single" w:sz="8" w:space="0" w:color="000000"/>
            </w:tcBorders>
            <w:vAlign w:val="center"/>
          </w:tcPr>
          <w:p>
            <w:pPr>
              <w:rPr>
                <w:rFonts w:cs="..ì."/>
                <w:kern w:val="0"/>
              </w:rPr>
            </w:pPr>
            <w:r>
              <w:rPr>
                <w:rFonts w:cs="..ì." w:hint="eastAsia"/>
                <w:kern w:val="0"/>
              </w:rPr>
              <w:t>资源浪费</w:t>
            </w:r>
          </w:p>
        </w:tc>
        <w:tc>
          <w:tcPr>
            <w:tcW w:w="890" w:type="dxa"/>
            <w:tcBorders>
              <w:top w:val="single" w:sz="8" w:space="0" w:color="000000"/>
              <w:left w:val="single" w:sz="8" w:space="0" w:color="000000"/>
              <w:bottom w:val="single" w:sz="8" w:space="0" w:color="auto"/>
              <w:right w:val="single" w:sz="8" w:space="0" w:color="000000"/>
            </w:tcBorders>
            <w:vAlign w:val="center"/>
          </w:tcPr>
          <w:p>
            <w:pPr>
              <w:rPr>
                <w:rFonts w:cs="..ì."/>
                <w:kern w:val="0"/>
              </w:rPr>
            </w:pPr>
            <w:r>
              <w:rPr>
                <w:rFonts w:cs="..ì." w:hint="eastAsia"/>
                <w:kern w:val="0"/>
              </w:rPr>
              <w:t>现在</w:t>
            </w:r>
            <w:r>
              <w:rPr>
                <w:kern w:val="0"/>
              </w:rPr>
              <w:t xml:space="preserve">/ </w:t>
            </w:r>
            <w:r>
              <w:rPr>
                <w:rFonts w:cs="..ì." w:hint="eastAsia"/>
                <w:kern w:val="0"/>
              </w:rPr>
              <w:t>正常</w:t>
            </w:r>
          </w:p>
        </w:tc>
        <w:tc>
          <w:tcPr>
            <w:tcW w:w="1623" w:type="dxa"/>
            <w:tcBorders>
              <w:top w:val="single" w:sz="8" w:space="0" w:color="000000"/>
              <w:left w:val="single" w:sz="8" w:space="0" w:color="000000"/>
              <w:bottom w:val="single" w:sz="8" w:space="0" w:color="auto"/>
              <w:right w:val="single" w:sz="8" w:space="0" w:color="auto"/>
            </w:tcBorders>
            <w:vAlign w:val="center"/>
          </w:tcPr>
          <w:p>
            <w:pPr>
              <w:rPr>
                <w:rFonts w:cs="..ì."/>
                <w:kern w:val="0"/>
              </w:rPr>
            </w:pPr>
            <w:r>
              <w:rPr>
                <w:rFonts w:cs="..ì." w:hint="eastAsia"/>
                <w:kern w:val="0"/>
              </w:rPr>
              <w:t>运行控制程序</w:t>
            </w:r>
          </w:p>
        </w:tc>
      </w:tr>
    </w:tbl>
    <w:p>
      <w:pPr>
        <w:rPr>
          <w:rFonts w:ascii="..ì." w:eastAsia="..ì."/>
          <w:kern w:val="0"/>
          <w:sz w:val="24"/>
        </w:rPr>
      </w:pPr>
    </w:p>
    <w:p>
      <w:pPr>
        <w:rPr>
          <w:rFonts w:cs="宋体"/>
          <w:kern w:val="0"/>
        </w:rPr>
      </w:pPr>
      <w:r>
        <w:rPr>
          <w:rFonts w:cs="宋体" w:hint="eastAsia"/>
          <w:kern w:val="0"/>
        </w:rPr>
        <w:t>单位：</w:t>
      </w:r>
      <w:r>
        <w:rPr>
          <w:rFonts w:cs="宋体"/>
          <w:kern w:val="0"/>
        </w:rPr>
        <w:t xml:space="preserve"> </w:t>
      </w:r>
      <w:r>
        <w:rPr>
          <w:rFonts w:cs="宋体" w:hint="eastAsia"/>
          <w:kern w:val="0"/>
        </w:rPr>
        <w:t>中建某局某公司</w:t>
      </w:r>
      <w:r>
        <w:rPr>
          <w:rFonts w:cs="宋体"/>
          <w:kern w:val="0"/>
        </w:rPr>
        <w:t xml:space="preserve"> </w:t>
      </w:r>
      <w:r>
        <w:rPr>
          <w:rFonts w:cs="宋体" w:hint="eastAsia"/>
          <w:kern w:val="0"/>
        </w:rPr>
        <w:t>编制：</w:t>
      </w:r>
      <w:r>
        <w:rPr>
          <w:rFonts w:cs="宋体"/>
          <w:kern w:val="0"/>
        </w:rPr>
        <w:t xml:space="preserve">XXX </w:t>
      </w:r>
      <w:r>
        <w:rPr>
          <w:rFonts w:cs="宋体" w:hint="eastAsia"/>
          <w:kern w:val="0"/>
        </w:rPr>
        <w:t>审核：</w:t>
      </w:r>
      <w:r>
        <w:rPr>
          <w:rFonts w:cs="宋体"/>
          <w:kern w:val="0"/>
        </w:rPr>
        <w:t xml:space="preserve">XXX </w:t>
      </w:r>
      <w:r>
        <w:rPr>
          <w:rFonts w:cs="宋体" w:hint="eastAsia"/>
          <w:kern w:val="0"/>
        </w:rPr>
        <w:t>日期：</w:t>
      </w:r>
      <w:r>
        <w:rPr>
          <w:rFonts w:cs="宋体" w:hint="eastAsia"/>
          <w:kern w:val="0"/>
          <w:lang w:eastAsia="zh-CN"/>
        </w:rPr>
        <w:t>201</w:t>
      </w:r>
      <w:r>
        <w:rPr>
          <w:rFonts w:cs="宋体"/>
          <w:kern w:val="0"/>
        </w:rPr>
        <w:t xml:space="preserve">5 </w:t>
      </w:r>
      <w:r>
        <w:rPr>
          <w:rFonts w:cs="宋体" w:hint="eastAsia"/>
          <w:kern w:val="0"/>
        </w:rPr>
        <w:t>年</w:t>
      </w:r>
      <w:r>
        <w:rPr>
          <w:rFonts w:cs="宋体"/>
          <w:kern w:val="0"/>
        </w:rPr>
        <w:t xml:space="preserve"> 9 </w:t>
      </w:r>
      <w:r>
        <w:rPr>
          <w:rFonts w:cs="宋体" w:hint="eastAsia"/>
          <w:kern w:val="0"/>
        </w:rPr>
        <w:t>月</w:t>
      </w:r>
      <w:r>
        <w:rPr>
          <w:rFonts w:cs="宋体"/>
          <w:kern w:val="0"/>
        </w:rPr>
        <w:t xml:space="preserve">18 </w:t>
      </w:r>
      <w:r>
        <w:rPr>
          <w:rFonts w:cs="宋体" w:hint="eastAsia"/>
          <w:kern w:val="0"/>
        </w:rPr>
        <w:t>日</w:t>
      </w:r>
    </w:p>
    <w:p>
      <w:pPr>
        <w:rPr>
          <w:rFonts w:cs="宋体" w:hint="eastAsia"/>
          <w:kern w:val="0"/>
        </w:rPr>
      </w:pPr>
      <w:r>
        <w:rPr>
          <w:rFonts w:cs="宋体" w:hint="eastAsia"/>
          <w:kern w:val="0"/>
        </w:rPr>
        <w:t>表</w:t>
      </w:r>
      <w:r>
        <w:rPr>
          <w:rFonts w:cs="TimesNewRoman,Bold"/>
          <w:b/>
          <w:bCs/>
          <w:kern w:val="0"/>
        </w:rPr>
        <w:t>12</w:t>
      </w:r>
      <w:r>
        <w:rPr>
          <w:kern w:val="0"/>
        </w:rPr>
        <w:t>-</w:t>
      </w:r>
      <w:r>
        <w:rPr>
          <w:rFonts w:cs="TimesNewRoman,Bold"/>
          <w:b/>
          <w:bCs/>
          <w:kern w:val="0"/>
        </w:rPr>
        <w:t xml:space="preserve">2 </w:t>
      </w:r>
      <w:r>
        <w:rPr>
          <w:rFonts w:cs="宋体" w:hint="eastAsia"/>
          <w:kern w:val="0"/>
        </w:rPr>
        <w:t>环境因素识别评价表</w:t>
      </w:r>
    </w:p>
    <w:tbl>
      <w:tblPr>
        <w:tblStyle w:val="TableNormal"/>
        <w:tblW w:w="9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tblPr>
      <w:tblGrid>
        <w:gridCol w:w="449"/>
        <w:gridCol w:w="426"/>
        <w:gridCol w:w="1415"/>
        <w:gridCol w:w="1390"/>
        <w:gridCol w:w="727"/>
        <w:gridCol w:w="744"/>
        <w:gridCol w:w="500"/>
        <w:gridCol w:w="500"/>
        <w:gridCol w:w="500"/>
        <w:gridCol w:w="629"/>
        <w:gridCol w:w="500"/>
        <w:gridCol w:w="535"/>
        <w:gridCol w:w="460"/>
        <w:gridCol w:w="465"/>
      </w:tblGrid>
      <w:tr>
        <w:tblPrEx>
          <w:tblW w:w="9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Look w:val="0000"/>
        </w:tblPrEx>
        <w:trPr>
          <w:cantSplit/>
          <w:trHeight w:val="675"/>
        </w:trPr>
        <w:tc>
          <w:tcPr>
            <w:tcW w:w="449" w:type="dxa"/>
            <w:vMerge w:val="restart"/>
            <w:vAlign w:val="bottom"/>
          </w:tcPr>
          <w:p>
            <w:pPr>
              <w:rPr>
                <w:rFonts w:cs="..ì."/>
                <w:kern w:val="0"/>
              </w:rPr>
            </w:pPr>
            <w:r>
              <w:rPr>
                <w:rFonts w:cs="..ì." w:hint="eastAsia"/>
                <w:kern w:val="0"/>
              </w:rPr>
              <w:t>分项</w:t>
            </w:r>
          </w:p>
          <w:p>
            <w:pPr>
              <w:rPr>
                <w:rFonts w:cs="..ì."/>
                <w:kern w:val="0"/>
              </w:rPr>
            </w:pPr>
            <w:r>
              <w:rPr>
                <w:rFonts w:cs="..ì." w:hint="eastAsia"/>
                <w:kern w:val="0"/>
              </w:rPr>
              <w:t>工程</w:t>
            </w:r>
          </w:p>
          <w:p>
            <w:pPr>
              <w:rPr>
                <w:rFonts w:cs="..ì."/>
                <w:kern w:val="0"/>
              </w:rPr>
            </w:pPr>
            <w:r>
              <w:rPr>
                <w:rFonts w:cs="..ì."/>
                <w:kern w:val="0"/>
              </w:rPr>
              <w:t xml:space="preserve">/ </w:t>
            </w:r>
            <w:r>
              <w:rPr>
                <w:rFonts w:cs="..ì." w:hint="eastAsia"/>
                <w:kern w:val="0"/>
              </w:rPr>
              <w:t>活动点</w:t>
            </w:r>
            <w:r>
              <w:rPr>
                <w:rFonts w:cs="..ì."/>
                <w:kern w:val="0"/>
              </w:rPr>
              <w:t xml:space="preserve">/ </w:t>
            </w:r>
            <w:r>
              <w:rPr>
                <w:rFonts w:cs="..ì." w:hint="eastAsia"/>
                <w:kern w:val="0"/>
              </w:rPr>
              <w:t>工位</w:t>
            </w:r>
            <w:r>
              <w:rPr>
                <w:rFonts w:cs="..ì."/>
                <w:kern w:val="0"/>
              </w:rPr>
              <w:t xml:space="preserve"> </w:t>
            </w:r>
          </w:p>
        </w:tc>
        <w:tc>
          <w:tcPr>
            <w:tcW w:w="426" w:type="dxa"/>
            <w:vMerge w:val="restart"/>
            <w:vAlign w:val="center"/>
          </w:tcPr>
          <w:p>
            <w:pPr>
              <w:rPr>
                <w:kern w:val="0"/>
              </w:rPr>
            </w:pPr>
            <w:r>
              <w:rPr>
                <w:rFonts w:cs="..ì." w:hint="eastAsia"/>
                <w:kern w:val="0"/>
              </w:rPr>
              <w:t>序号</w:t>
            </w:r>
          </w:p>
        </w:tc>
        <w:tc>
          <w:tcPr>
            <w:tcW w:w="1415" w:type="dxa"/>
            <w:vMerge w:val="restart"/>
            <w:vAlign w:val="center"/>
          </w:tcPr>
          <w:p>
            <w:pPr>
              <w:rPr>
                <w:kern w:val="0"/>
              </w:rPr>
            </w:pPr>
            <w:r>
              <w:rPr>
                <w:rFonts w:cs="..ì." w:hint="eastAsia"/>
                <w:kern w:val="0"/>
              </w:rPr>
              <w:t>环境因素</w:t>
            </w:r>
          </w:p>
        </w:tc>
        <w:tc>
          <w:tcPr>
            <w:tcW w:w="1390" w:type="dxa"/>
            <w:vMerge w:val="restart"/>
            <w:vAlign w:val="center"/>
          </w:tcPr>
          <w:p>
            <w:pPr>
              <w:rPr>
                <w:kern w:val="0"/>
              </w:rPr>
            </w:pPr>
            <w:r>
              <w:rPr>
                <w:rFonts w:cs="..ì." w:hint="eastAsia"/>
                <w:kern w:val="0"/>
              </w:rPr>
              <w:t>环境影响</w:t>
            </w:r>
          </w:p>
        </w:tc>
        <w:tc>
          <w:tcPr>
            <w:tcW w:w="727" w:type="dxa"/>
            <w:vMerge w:val="restart"/>
            <w:vAlign w:val="center"/>
          </w:tcPr>
          <w:p>
            <w:pPr>
              <w:rPr>
                <w:kern w:val="0"/>
              </w:rPr>
            </w:pPr>
            <w:r>
              <w:rPr>
                <w:rFonts w:cs="..ì." w:hint="eastAsia"/>
                <w:kern w:val="0"/>
              </w:rPr>
              <w:t>时态</w:t>
            </w:r>
          </w:p>
        </w:tc>
        <w:tc>
          <w:tcPr>
            <w:tcW w:w="744" w:type="dxa"/>
            <w:vMerge w:val="restart"/>
            <w:vAlign w:val="center"/>
          </w:tcPr>
          <w:p>
            <w:pPr>
              <w:rPr>
                <w:kern w:val="0"/>
              </w:rPr>
            </w:pPr>
            <w:r>
              <w:rPr>
                <w:rFonts w:cs="..ì." w:hint="eastAsia"/>
                <w:kern w:val="0"/>
              </w:rPr>
              <w:t>状态</w:t>
            </w:r>
          </w:p>
        </w:tc>
        <w:tc>
          <w:tcPr>
            <w:tcW w:w="4089" w:type="dxa"/>
            <w:gridSpan w:val="8"/>
            <w:vAlign w:val="center"/>
          </w:tcPr>
          <w:p>
            <w:pPr>
              <w:rPr>
                <w:rFonts w:cs="..ì."/>
                <w:kern w:val="0"/>
              </w:rPr>
            </w:pPr>
            <w:r>
              <w:rPr>
                <w:rFonts w:cs="..ì." w:hint="eastAsia"/>
                <w:kern w:val="0"/>
              </w:rPr>
              <w:t>评分结果</w:t>
            </w:r>
            <w:r>
              <w:rPr>
                <w:rFonts w:cs="..ì."/>
                <w:kern w:val="0"/>
              </w:rPr>
              <w:t xml:space="preserve"> </w:t>
            </w:r>
          </w:p>
        </w:tc>
      </w:tr>
      <w:tr>
        <w:tblPrEx>
          <w:tblW w:w="9240" w:type="dxa"/>
          <w:tblCellMar>
            <w:top w:w="0" w:type="dxa"/>
            <w:left w:w="108" w:type="dxa"/>
            <w:bottom w:w="0" w:type="dxa"/>
            <w:right w:w="108" w:type="dxa"/>
          </w:tblCellMar>
          <w:tblLook w:val="0000"/>
        </w:tblPrEx>
        <w:trPr>
          <w:cantSplit/>
          <w:trHeight w:val="1905"/>
        </w:trPr>
        <w:tc>
          <w:tcPr>
            <w:tcW w:w="449" w:type="dxa"/>
            <w:vMerge/>
            <w:vAlign w:val="bottom"/>
          </w:tcPr>
          <w:p>
            <w:pPr>
              <w:rPr>
                <w:rFonts w:cs="..ì."/>
                <w:kern w:val="0"/>
              </w:rPr>
            </w:pPr>
          </w:p>
        </w:tc>
        <w:tc>
          <w:tcPr>
            <w:tcW w:w="426" w:type="dxa"/>
            <w:vMerge/>
          </w:tcPr>
          <w:p>
            <w:pPr>
              <w:rPr>
                <w:rFonts w:cs="..ì."/>
                <w:kern w:val="0"/>
              </w:rPr>
            </w:pPr>
          </w:p>
        </w:tc>
        <w:tc>
          <w:tcPr>
            <w:tcW w:w="1415" w:type="dxa"/>
            <w:vMerge/>
          </w:tcPr>
          <w:p>
            <w:pPr>
              <w:rPr>
                <w:rFonts w:cs="..ì."/>
                <w:kern w:val="0"/>
              </w:rPr>
            </w:pPr>
          </w:p>
        </w:tc>
        <w:tc>
          <w:tcPr>
            <w:tcW w:w="1390" w:type="dxa"/>
            <w:vMerge/>
          </w:tcPr>
          <w:p>
            <w:pPr>
              <w:rPr>
                <w:rFonts w:cs="..ì."/>
                <w:kern w:val="0"/>
              </w:rPr>
            </w:pPr>
          </w:p>
        </w:tc>
        <w:tc>
          <w:tcPr>
            <w:tcW w:w="727" w:type="dxa"/>
            <w:vMerge/>
          </w:tcPr>
          <w:p>
            <w:pPr>
              <w:rPr>
                <w:rFonts w:cs="..ì."/>
                <w:kern w:val="0"/>
              </w:rPr>
            </w:pPr>
          </w:p>
        </w:tc>
        <w:tc>
          <w:tcPr>
            <w:tcW w:w="744" w:type="dxa"/>
            <w:vMerge/>
          </w:tcPr>
          <w:p>
            <w:pPr>
              <w:rPr>
                <w:rFonts w:cs="..ì."/>
                <w:kern w:val="0"/>
              </w:rPr>
            </w:pPr>
          </w:p>
        </w:tc>
        <w:tc>
          <w:tcPr>
            <w:tcW w:w="500" w:type="dxa"/>
          </w:tcPr>
          <w:p>
            <w:pPr>
              <w:rPr>
                <w:rFonts w:cs="..ì."/>
                <w:kern w:val="0"/>
              </w:rPr>
            </w:pPr>
            <w:r>
              <w:rPr>
                <w:rFonts w:cs="..ì." w:hint="eastAsia"/>
                <w:kern w:val="0"/>
              </w:rPr>
              <w:t>影响规模范围</w:t>
            </w:r>
            <w:r>
              <w:rPr>
                <w:rFonts w:cs="..ì."/>
                <w:kern w:val="0"/>
              </w:rPr>
              <w:t xml:space="preserve"> </w:t>
            </w:r>
          </w:p>
        </w:tc>
        <w:tc>
          <w:tcPr>
            <w:tcW w:w="500" w:type="dxa"/>
            <w:vAlign w:val="center"/>
          </w:tcPr>
          <w:p>
            <w:pPr>
              <w:rPr>
                <w:rFonts w:cs="..ì."/>
                <w:kern w:val="0"/>
              </w:rPr>
            </w:pPr>
            <w:r>
              <w:rPr>
                <w:rFonts w:cs="..ì." w:hint="eastAsia"/>
                <w:kern w:val="0"/>
              </w:rPr>
              <w:t>发生频率</w:t>
            </w:r>
            <w:r>
              <w:rPr>
                <w:rFonts w:cs="..ì."/>
                <w:kern w:val="0"/>
              </w:rPr>
              <w:t xml:space="preserve"> </w:t>
            </w:r>
          </w:p>
        </w:tc>
        <w:tc>
          <w:tcPr>
            <w:tcW w:w="500" w:type="dxa"/>
          </w:tcPr>
          <w:p>
            <w:pPr>
              <w:rPr>
                <w:rFonts w:cs="..ì."/>
                <w:kern w:val="0"/>
              </w:rPr>
            </w:pPr>
            <w:r>
              <w:rPr>
                <w:rFonts w:cs="..ì." w:hint="eastAsia"/>
                <w:kern w:val="0"/>
              </w:rPr>
              <w:t>影响严重程度</w:t>
            </w:r>
            <w:r>
              <w:rPr>
                <w:rFonts w:cs="..ì."/>
                <w:kern w:val="0"/>
              </w:rPr>
              <w:t xml:space="preserve"> </w:t>
            </w:r>
          </w:p>
        </w:tc>
        <w:tc>
          <w:tcPr>
            <w:tcW w:w="629" w:type="dxa"/>
          </w:tcPr>
          <w:p>
            <w:pPr>
              <w:rPr>
                <w:rFonts w:cs="..ì."/>
                <w:kern w:val="0"/>
              </w:rPr>
            </w:pPr>
            <w:r>
              <w:rPr>
                <w:rFonts w:cs="..ì." w:hint="eastAsia"/>
                <w:kern w:val="0"/>
              </w:rPr>
              <w:t>社会关注程度</w:t>
            </w:r>
            <w:r>
              <w:rPr>
                <w:rFonts w:cs="..ì."/>
                <w:kern w:val="0"/>
              </w:rPr>
              <w:t xml:space="preserve"> </w:t>
            </w:r>
          </w:p>
        </w:tc>
        <w:tc>
          <w:tcPr>
            <w:tcW w:w="500" w:type="dxa"/>
            <w:vAlign w:val="center"/>
          </w:tcPr>
          <w:p>
            <w:pPr>
              <w:rPr>
                <w:rFonts w:cs="..ì."/>
                <w:kern w:val="0"/>
              </w:rPr>
            </w:pPr>
            <w:r>
              <w:rPr>
                <w:rFonts w:cs="..ì." w:hint="eastAsia"/>
                <w:kern w:val="0"/>
              </w:rPr>
              <w:t>法规符合性</w:t>
            </w:r>
            <w:r>
              <w:rPr>
                <w:rFonts w:cs="..ì."/>
                <w:kern w:val="0"/>
              </w:rPr>
              <w:t xml:space="preserve"> </w:t>
            </w:r>
          </w:p>
        </w:tc>
        <w:tc>
          <w:tcPr>
            <w:tcW w:w="535" w:type="dxa"/>
            <w:vAlign w:val="center"/>
          </w:tcPr>
          <w:p>
            <w:pPr>
              <w:rPr>
                <w:rFonts w:cs="..ì."/>
                <w:kern w:val="0"/>
              </w:rPr>
            </w:pPr>
            <w:r>
              <w:rPr>
                <w:rFonts w:cs="..ì." w:hint="eastAsia"/>
                <w:kern w:val="0"/>
              </w:rPr>
              <w:t>可节约程度</w:t>
            </w:r>
            <w:r>
              <w:rPr>
                <w:rFonts w:cs="..ì."/>
                <w:kern w:val="0"/>
              </w:rPr>
              <w:t xml:space="preserve"> </w:t>
            </w:r>
          </w:p>
        </w:tc>
        <w:tc>
          <w:tcPr>
            <w:tcW w:w="460" w:type="dxa"/>
            <w:vAlign w:val="center"/>
          </w:tcPr>
          <w:p>
            <w:pPr>
              <w:rPr>
                <w:rFonts w:cs="..ì."/>
                <w:kern w:val="0"/>
              </w:rPr>
            </w:pPr>
            <w:r>
              <w:rPr>
                <w:rFonts w:cs="..ì." w:hint="eastAsia"/>
                <w:kern w:val="0"/>
              </w:rPr>
              <w:t>综合分</w:t>
            </w:r>
            <w:r>
              <w:rPr>
                <w:rFonts w:cs="..ì."/>
                <w:kern w:val="0"/>
              </w:rPr>
              <w:t xml:space="preserve"> </w:t>
            </w:r>
          </w:p>
        </w:tc>
        <w:tc>
          <w:tcPr>
            <w:tcW w:w="465" w:type="dxa"/>
          </w:tcPr>
          <w:p>
            <w:pPr>
              <w:rPr>
                <w:rFonts w:cs="..ì."/>
                <w:kern w:val="0"/>
              </w:rPr>
            </w:pPr>
            <w:r>
              <w:rPr>
                <w:rFonts w:cs="..ì." w:hint="eastAsia"/>
                <w:kern w:val="0"/>
              </w:rPr>
              <w:t>是否为重大环境因素</w:t>
            </w:r>
          </w:p>
        </w:tc>
      </w:tr>
      <w:tr>
        <w:tblPrEx>
          <w:tblW w:w="9240" w:type="dxa"/>
          <w:tblCellMar>
            <w:top w:w="0" w:type="dxa"/>
            <w:left w:w="108" w:type="dxa"/>
            <w:bottom w:w="0" w:type="dxa"/>
            <w:right w:w="108" w:type="dxa"/>
          </w:tblCellMar>
          <w:tblLook w:val="0000"/>
        </w:tblPrEx>
        <w:trPr>
          <w:cantSplit/>
          <w:trHeight w:val="845"/>
        </w:trPr>
        <w:tc>
          <w:tcPr>
            <w:tcW w:w="449" w:type="dxa"/>
            <w:vMerge w:val="restart"/>
            <w:vAlign w:val="bottom"/>
          </w:tcPr>
          <w:p>
            <w:pPr>
              <w:rPr>
                <w:rFonts w:cs="..ì."/>
                <w:kern w:val="0"/>
              </w:rPr>
            </w:pPr>
            <w:r>
              <w:rPr>
                <w:rFonts w:cs="..ì." w:hint="eastAsia"/>
                <w:kern w:val="0"/>
              </w:rPr>
              <w:t>砌体</w:t>
            </w:r>
            <w:r>
              <w:rPr>
                <w:rFonts w:cs="..ì."/>
                <w:kern w:val="0"/>
              </w:rPr>
              <w:t xml:space="preserve"> </w:t>
            </w:r>
          </w:p>
        </w:tc>
        <w:tc>
          <w:tcPr>
            <w:tcW w:w="426" w:type="dxa"/>
            <w:vAlign w:val="center"/>
          </w:tcPr>
          <w:p>
            <w:pPr>
              <w:rPr>
                <w:rFonts w:cs="..ì."/>
                <w:kern w:val="0"/>
              </w:rPr>
            </w:pPr>
            <w:r>
              <w:rPr>
                <w:rFonts w:cs="..ì."/>
                <w:kern w:val="0"/>
              </w:rPr>
              <w:t xml:space="preserve">1 </w:t>
            </w:r>
          </w:p>
        </w:tc>
        <w:tc>
          <w:tcPr>
            <w:tcW w:w="1415" w:type="dxa"/>
            <w:vAlign w:val="center"/>
          </w:tcPr>
          <w:p>
            <w:pPr>
              <w:rPr>
                <w:rFonts w:cs="..ì."/>
                <w:kern w:val="0"/>
              </w:rPr>
            </w:pPr>
            <w:r>
              <w:rPr>
                <w:rFonts w:cs="..ì." w:hint="eastAsia"/>
                <w:kern w:val="0"/>
              </w:rPr>
              <w:t>切割机噪音</w:t>
            </w:r>
            <w:r>
              <w:rPr>
                <w:rFonts w:cs="..ì."/>
                <w:kern w:val="0"/>
              </w:rPr>
              <w:t xml:space="preserve"> </w:t>
            </w:r>
            <w:r>
              <w:rPr>
                <w:rFonts w:cs="..ì." w:hint="eastAsia"/>
                <w:kern w:val="0"/>
              </w:rPr>
              <w:t>的排放</w:t>
            </w:r>
            <w:r>
              <w:rPr>
                <w:rFonts w:cs="..ì."/>
                <w:kern w:val="0"/>
              </w:rPr>
              <w:t xml:space="preserve"> </w:t>
            </w:r>
          </w:p>
        </w:tc>
        <w:tc>
          <w:tcPr>
            <w:tcW w:w="1390" w:type="dxa"/>
            <w:vAlign w:val="center"/>
          </w:tcPr>
          <w:p>
            <w:pPr>
              <w:rPr>
                <w:rFonts w:cs="..ì."/>
                <w:kern w:val="0"/>
              </w:rPr>
            </w:pPr>
            <w:r>
              <w:rPr>
                <w:rFonts w:cs="..ì." w:hint="eastAsia"/>
                <w:kern w:val="0"/>
              </w:rPr>
              <w:t>影响人体健康居民休息</w:t>
            </w:r>
            <w:r>
              <w:rPr>
                <w:rFonts w:cs="..ì."/>
                <w:kern w:val="0"/>
              </w:rPr>
              <w:t xml:space="preserve"> </w:t>
            </w:r>
          </w:p>
        </w:tc>
        <w:tc>
          <w:tcPr>
            <w:tcW w:w="727" w:type="dxa"/>
            <w:vAlign w:val="center"/>
          </w:tcPr>
          <w:p>
            <w:pPr>
              <w:rPr>
                <w:rFonts w:cs="..ì."/>
                <w:kern w:val="0"/>
              </w:rPr>
            </w:pPr>
            <w:r>
              <w:rPr>
                <w:rFonts w:cs="..ì." w:hint="eastAsia"/>
                <w:kern w:val="0"/>
              </w:rPr>
              <w:t>现在</w:t>
            </w:r>
          </w:p>
        </w:tc>
        <w:tc>
          <w:tcPr>
            <w:tcW w:w="744" w:type="dxa"/>
            <w:vAlign w:val="center"/>
          </w:tcPr>
          <w:p>
            <w:pPr>
              <w:rPr>
                <w:rFonts w:cs="..ì."/>
                <w:kern w:val="0"/>
              </w:rPr>
            </w:pPr>
            <w:r>
              <w:rPr>
                <w:rFonts w:cs="..ì." w:hint="eastAsia"/>
                <w:kern w:val="0"/>
              </w:rPr>
              <w:t>正常</w:t>
            </w:r>
          </w:p>
        </w:tc>
        <w:tc>
          <w:tcPr>
            <w:tcW w:w="500" w:type="dxa"/>
            <w:vAlign w:val="center"/>
          </w:tcPr>
          <w:p>
            <w:pPr>
              <w:rPr>
                <w:rFonts w:cs="..ì."/>
                <w:kern w:val="0"/>
              </w:rPr>
            </w:pPr>
            <w:r>
              <w:rPr>
                <w:rFonts w:cs="..ì."/>
                <w:kern w:val="0"/>
              </w:rPr>
              <w:t xml:space="preserve">3 </w:t>
            </w:r>
          </w:p>
        </w:tc>
        <w:tc>
          <w:tcPr>
            <w:tcW w:w="500" w:type="dxa"/>
            <w:vAlign w:val="center"/>
          </w:tcPr>
          <w:p>
            <w:pPr>
              <w:rPr>
                <w:rFonts w:cs="..ì."/>
                <w:kern w:val="0"/>
              </w:rPr>
            </w:pPr>
            <w:r>
              <w:rPr>
                <w:rFonts w:cs="..ì."/>
                <w:kern w:val="0"/>
              </w:rPr>
              <w:t xml:space="preserve">1 </w:t>
            </w:r>
          </w:p>
        </w:tc>
        <w:tc>
          <w:tcPr>
            <w:tcW w:w="500" w:type="dxa"/>
            <w:vAlign w:val="center"/>
          </w:tcPr>
          <w:p>
            <w:pPr>
              <w:rPr>
                <w:rFonts w:cs="..ì."/>
                <w:kern w:val="0"/>
              </w:rPr>
            </w:pPr>
            <w:r>
              <w:rPr>
                <w:rFonts w:cs="..ì."/>
                <w:kern w:val="0"/>
              </w:rPr>
              <w:t xml:space="preserve">3 </w:t>
            </w:r>
          </w:p>
        </w:tc>
        <w:tc>
          <w:tcPr>
            <w:tcW w:w="629" w:type="dxa"/>
            <w:vAlign w:val="center"/>
          </w:tcPr>
          <w:p>
            <w:pPr>
              <w:rPr>
                <w:rFonts w:cs="..ì."/>
                <w:kern w:val="0"/>
              </w:rPr>
            </w:pPr>
            <w:r>
              <w:rPr>
                <w:rFonts w:cs="..ì."/>
                <w:kern w:val="0"/>
              </w:rPr>
              <w:t xml:space="preserve">2 </w:t>
            </w:r>
          </w:p>
        </w:tc>
        <w:tc>
          <w:tcPr>
            <w:tcW w:w="500" w:type="dxa"/>
            <w:vAlign w:val="center"/>
          </w:tcPr>
          <w:p>
            <w:pPr>
              <w:rPr>
                <w:rFonts w:cs="..ì."/>
                <w:kern w:val="0"/>
              </w:rPr>
            </w:pPr>
            <w:r>
              <w:rPr>
                <w:rFonts w:cs="..ì."/>
                <w:kern w:val="0"/>
              </w:rPr>
              <w:t xml:space="preserve">3 </w:t>
            </w:r>
          </w:p>
        </w:tc>
        <w:tc>
          <w:tcPr>
            <w:tcW w:w="535" w:type="dxa"/>
          </w:tcPr>
          <w:p>
            <w:pPr>
              <w:rPr>
                <w:kern w:val="0"/>
              </w:rPr>
            </w:pPr>
          </w:p>
        </w:tc>
        <w:tc>
          <w:tcPr>
            <w:tcW w:w="460" w:type="dxa"/>
            <w:vAlign w:val="center"/>
          </w:tcPr>
          <w:p>
            <w:pPr>
              <w:rPr>
                <w:rFonts w:cs="..ì."/>
                <w:kern w:val="0"/>
              </w:rPr>
            </w:pPr>
            <w:r>
              <w:rPr>
                <w:rFonts w:cs="..ì."/>
                <w:kern w:val="0"/>
              </w:rPr>
              <w:t xml:space="preserve">12 </w:t>
            </w:r>
          </w:p>
        </w:tc>
        <w:tc>
          <w:tcPr>
            <w:tcW w:w="465" w:type="dxa"/>
          </w:tcPr>
          <w:p>
            <w:pPr>
              <w:rPr>
                <w:kern w:val="0"/>
              </w:rPr>
            </w:pPr>
          </w:p>
        </w:tc>
      </w:tr>
      <w:tr>
        <w:tblPrEx>
          <w:tblW w:w="9240" w:type="dxa"/>
          <w:tblCellMar>
            <w:top w:w="0" w:type="dxa"/>
            <w:left w:w="108" w:type="dxa"/>
            <w:bottom w:w="0" w:type="dxa"/>
            <w:right w:w="108" w:type="dxa"/>
          </w:tblCellMar>
          <w:tblLook w:val="0000"/>
        </w:tblPrEx>
        <w:trPr>
          <w:cantSplit/>
          <w:trHeight w:val="520"/>
        </w:trPr>
        <w:tc>
          <w:tcPr>
            <w:tcW w:w="449" w:type="dxa"/>
            <w:vMerge/>
            <w:vAlign w:val="bottom"/>
          </w:tcPr>
          <w:p>
            <w:pPr>
              <w:rPr>
                <w:kern w:val="0"/>
              </w:rPr>
            </w:pPr>
          </w:p>
        </w:tc>
        <w:tc>
          <w:tcPr>
            <w:tcW w:w="426" w:type="dxa"/>
            <w:vAlign w:val="center"/>
          </w:tcPr>
          <w:p>
            <w:pPr>
              <w:rPr>
                <w:rFonts w:cs="..ì."/>
                <w:kern w:val="0"/>
              </w:rPr>
            </w:pPr>
            <w:r>
              <w:rPr>
                <w:rFonts w:cs="..ì."/>
                <w:kern w:val="0"/>
              </w:rPr>
              <w:t xml:space="preserve">2 </w:t>
            </w:r>
          </w:p>
        </w:tc>
        <w:tc>
          <w:tcPr>
            <w:tcW w:w="1415" w:type="dxa"/>
            <w:vAlign w:val="center"/>
          </w:tcPr>
          <w:p>
            <w:pPr>
              <w:rPr>
                <w:rFonts w:cs="..ì."/>
                <w:kern w:val="0"/>
              </w:rPr>
            </w:pPr>
            <w:r>
              <w:rPr>
                <w:rFonts w:cs="..ì." w:hint="eastAsia"/>
                <w:kern w:val="0"/>
              </w:rPr>
              <w:t>水泥粉尘</w:t>
            </w:r>
            <w:r>
              <w:rPr>
                <w:rFonts w:cs="..ì."/>
                <w:kern w:val="0"/>
              </w:rPr>
              <w:t xml:space="preserve"> </w:t>
            </w:r>
            <w:r>
              <w:rPr>
                <w:rFonts w:cs="..ì." w:hint="eastAsia"/>
                <w:kern w:val="0"/>
              </w:rPr>
              <w:t>的排放</w:t>
            </w:r>
            <w:r>
              <w:rPr>
                <w:rFonts w:cs="..ì."/>
                <w:kern w:val="0"/>
              </w:rPr>
              <w:t xml:space="preserve"> </w:t>
            </w:r>
          </w:p>
        </w:tc>
        <w:tc>
          <w:tcPr>
            <w:tcW w:w="1390" w:type="dxa"/>
            <w:vAlign w:val="center"/>
          </w:tcPr>
          <w:p>
            <w:pPr>
              <w:rPr>
                <w:rFonts w:cs="..ì."/>
                <w:kern w:val="0"/>
              </w:rPr>
            </w:pPr>
            <w:r>
              <w:rPr>
                <w:rFonts w:cs="..ì." w:hint="eastAsia"/>
                <w:kern w:val="0"/>
              </w:rPr>
              <w:t>影响人体健康污染大气</w:t>
            </w:r>
            <w:r>
              <w:rPr>
                <w:rFonts w:cs="..ì."/>
                <w:kern w:val="0"/>
              </w:rPr>
              <w:t xml:space="preserve"> </w:t>
            </w:r>
          </w:p>
        </w:tc>
        <w:tc>
          <w:tcPr>
            <w:tcW w:w="727" w:type="dxa"/>
            <w:vAlign w:val="center"/>
          </w:tcPr>
          <w:p>
            <w:pPr>
              <w:rPr>
                <w:rFonts w:cs="..ì."/>
                <w:kern w:val="0"/>
              </w:rPr>
            </w:pPr>
            <w:r>
              <w:rPr>
                <w:rFonts w:cs="..ì." w:hint="eastAsia"/>
                <w:kern w:val="0"/>
              </w:rPr>
              <w:t>现在</w:t>
            </w:r>
          </w:p>
        </w:tc>
        <w:tc>
          <w:tcPr>
            <w:tcW w:w="744" w:type="dxa"/>
            <w:vAlign w:val="center"/>
          </w:tcPr>
          <w:p>
            <w:pPr>
              <w:rPr>
                <w:rFonts w:cs="..ì."/>
                <w:kern w:val="0"/>
              </w:rPr>
            </w:pPr>
            <w:r>
              <w:rPr>
                <w:rFonts w:cs="..ì." w:hint="eastAsia"/>
                <w:kern w:val="0"/>
              </w:rPr>
              <w:t>正常</w:t>
            </w:r>
          </w:p>
        </w:tc>
        <w:tc>
          <w:tcPr>
            <w:tcW w:w="500" w:type="dxa"/>
            <w:vAlign w:val="center"/>
          </w:tcPr>
          <w:p>
            <w:pPr>
              <w:rPr>
                <w:rFonts w:cs="..ì."/>
                <w:kern w:val="0"/>
              </w:rPr>
            </w:pPr>
            <w:r>
              <w:rPr>
                <w:rFonts w:cs="..ì."/>
                <w:kern w:val="0"/>
              </w:rPr>
              <w:t xml:space="preserve">1 </w:t>
            </w:r>
          </w:p>
        </w:tc>
        <w:tc>
          <w:tcPr>
            <w:tcW w:w="500" w:type="dxa"/>
            <w:vAlign w:val="center"/>
          </w:tcPr>
          <w:p>
            <w:pPr>
              <w:rPr>
                <w:rFonts w:cs="..ì."/>
                <w:kern w:val="0"/>
              </w:rPr>
            </w:pPr>
            <w:r>
              <w:rPr>
                <w:rFonts w:cs="..ì."/>
                <w:kern w:val="0"/>
              </w:rPr>
              <w:t xml:space="preserve">4 </w:t>
            </w:r>
          </w:p>
        </w:tc>
        <w:tc>
          <w:tcPr>
            <w:tcW w:w="500" w:type="dxa"/>
            <w:vAlign w:val="center"/>
          </w:tcPr>
          <w:p>
            <w:pPr>
              <w:rPr>
                <w:rFonts w:cs="..ì."/>
                <w:kern w:val="0"/>
              </w:rPr>
            </w:pPr>
            <w:r>
              <w:rPr>
                <w:rFonts w:cs="..ì."/>
                <w:kern w:val="0"/>
              </w:rPr>
              <w:t xml:space="preserve">3 </w:t>
            </w:r>
          </w:p>
        </w:tc>
        <w:tc>
          <w:tcPr>
            <w:tcW w:w="629" w:type="dxa"/>
            <w:vAlign w:val="center"/>
          </w:tcPr>
          <w:p>
            <w:pPr>
              <w:rPr>
                <w:rFonts w:cs="..ì."/>
                <w:kern w:val="0"/>
              </w:rPr>
            </w:pPr>
            <w:r>
              <w:rPr>
                <w:rFonts w:cs="..ì."/>
                <w:kern w:val="0"/>
              </w:rPr>
              <w:t xml:space="preserve">1 </w:t>
            </w:r>
          </w:p>
        </w:tc>
        <w:tc>
          <w:tcPr>
            <w:tcW w:w="500" w:type="dxa"/>
            <w:vAlign w:val="center"/>
          </w:tcPr>
          <w:p>
            <w:pPr>
              <w:rPr>
                <w:rFonts w:cs="..ì."/>
                <w:kern w:val="0"/>
              </w:rPr>
            </w:pPr>
            <w:r>
              <w:rPr>
                <w:rFonts w:cs="..ì."/>
                <w:kern w:val="0"/>
              </w:rPr>
              <w:t xml:space="preserve">1 </w:t>
            </w:r>
          </w:p>
        </w:tc>
        <w:tc>
          <w:tcPr>
            <w:tcW w:w="535" w:type="dxa"/>
          </w:tcPr>
          <w:p>
            <w:pPr>
              <w:rPr>
                <w:kern w:val="0"/>
              </w:rPr>
            </w:pPr>
          </w:p>
        </w:tc>
        <w:tc>
          <w:tcPr>
            <w:tcW w:w="460" w:type="dxa"/>
            <w:vAlign w:val="center"/>
          </w:tcPr>
          <w:p>
            <w:pPr>
              <w:rPr>
                <w:rFonts w:cs="..ì."/>
                <w:kern w:val="0"/>
              </w:rPr>
            </w:pPr>
            <w:r>
              <w:rPr>
                <w:rFonts w:cs="..ì."/>
                <w:kern w:val="0"/>
              </w:rPr>
              <w:t xml:space="preserve">10 </w:t>
            </w:r>
          </w:p>
        </w:tc>
        <w:tc>
          <w:tcPr>
            <w:tcW w:w="465" w:type="dxa"/>
          </w:tcPr>
          <w:p>
            <w:pPr>
              <w:rPr>
                <w:kern w:val="0"/>
              </w:rPr>
            </w:pPr>
          </w:p>
        </w:tc>
      </w:tr>
      <w:tr>
        <w:tblPrEx>
          <w:tblW w:w="9240" w:type="dxa"/>
          <w:tblCellMar>
            <w:top w:w="0" w:type="dxa"/>
            <w:left w:w="108" w:type="dxa"/>
            <w:bottom w:w="0" w:type="dxa"/>
            <w:right w:w="108" w:type="dxa"/>
          </w:tblCellMar>
          <w:tblLook w:val="0000"/>
        </w:tblPrEx>
        <w:trPr>
          <w:cantSplit/>
          <w:trHeight w:val="520"/>
        </w:trPr>
        <w:tc>
          <w:tcPr>
            <w:tcW w:w="449" w:type="dxa"/>
            <w:vMerge/>
            <w:vAlign w:val="bottom"/>
          </w:tcPr>
          <w:p>
            <w:pPr>
              <w:rPr>
                <w:kern w:val="0"/>
              </w:rPr>
            </w:pPr>
          </w:p>
        </w:tc>
        <w:tc>
          <w:tcPr>
            <w:tcW w:w="426" w:type="dxa"/>
            <w:vAlign w:val="center"/>
          </w:tcPr>
          <w:p>
            <w:pPr>
              <w:rPr>
                <w:rFonts w:cs="..ì."/>
                <w:kern w:val="0"/>
              </w:rPr>
            </w:pPr>
            <w:r>
              <w:rPr>
                <w:rFonts w:cs="..ì."/>
                <w:kern w:val="0"/>
              </w:rPr>
              <w:t xml:space="preserve">3 </w:t>
            </w:r>
          </w:p>
        </w:tc>
        <w:tc>
          <w:tcPr>
            <w:tcW w:w="1415" w:type="dxa"/>
            <w:vAlign w:val="center"/>
          </w:tcPr>
          <w:p>
            <w:pPr>
              <w:rPr>
                <w:rFonts w:cs="..ì."/>
                <w:kern w:val="0"/>
              </w:rPr>
            </w:pPr>
            <w:r>
              <w:rPr>
                <w:rFonts w:cs="..ì." w:hint="eastAsia"/>
                <w:kern w:val="0"/>
              </w:rPr>
              <w:t>砂石粉尘</w:t>
            </w:r>
            <w:r>
              <w:rPr>
                <w:rFonts w:cs="..ì."/>
                <w:kern w:val="0"/>
              </w:rPr>
              <w:t xml:space="preserve"> </w:t>
            </w:r>
            <w:r>
              <w:rPr>
                <w:rFonts w:cs="..ì." w:hint="eastAsia"/>
                <w:kern w:val="0"/>
              </w:rPr>
              <w:t>的排放</w:t>
            </w:r>
          </w:p>
        </w:tc>
        <w:tc>
          <w:tcPr>
            <w:tcW w:w="1390" w:type="dxa"/>
            <w:vAlign w:val="center"/>
          </w:tcPr>
          <w:p>
            <w:pPr>
              <w:rPr>
                <w:rFonts w:cs="..ì."/>
                <w:kern w:val="0"/>
              </w:rPr>
            </w:pPr>
            <w:r>
              <w:rPr>
                <w:rFonts w:cs="..ì." w:hint="eastAsia"/>
                <w:kern w:val="0"/>
              </w:rPr>
              <w:t>影响人体健康污染大气</w:t>
            </w:r>
            <w:r>
              <w:rPr>
                <w:rFonts w:cs="..ì."/>
                <w:kern w:val="0"/>
              </w:rPr>
              <w:t xml:space="preserve"> </w:t>
            </w:r>
          </w:p>
        </w:tc>
        <w:tc>
          <w:tcPr>
            <w:tcW w:w="727" w:type="dxa"/>
            <w:vAlign w:val="center"/>
          </w:tcPr>
          <w:p>
            <w:pPr>
              <w:rPr>
                <w:rFonts w:cs="..ì."/>
                <w:kern w:val="0"/>
              </w:rPr>
            </w:pPr>
            <w:r>
              <w:rPr>
                <w:rFonts w:cs="..ì." w:hint="eastAsia"/>
                <w:kern w:val="0"/>
              </w:rPr>
              <w:t>现在</w:t>
            </w:r>
          </w:p>
        </w:tc>
        <w:tc>
          <w:tcPr>
            <w:tcW w:w="744" w:type="dxa"/>
            <w:vAlign w:val="center"/>
          </w:tcPr>
          <w:p>
            <w:pPr>
              <w:rPr>
                <w:rFonts w:cs="..ì."/>
                <w:kern w:val="0"/>
              </w:rPr>
            </w:pPr>
            <w:r>
              <w:rPr>
                <w:rFonts w:cs="..ì." w:hint="eastAsia"/>
                <w:kern w:val="0"/>
              </w:rPr>
              <w:t>正常</w:t>
            </w:r>
          </w:p>
        </w:tc>
        <w:tc>
          <w:tcPr>
            <w:tcW w:w="500" w:type="dxa"/>
            <w:vAlign w:val="center"/>
          </w:tcPr>
          <w:p>
            <w:pPr>
              <w:rPr>
                <w:rFonts w:cs="..ì."/>
                <w:kern w:val="0"/>
              </w:rPr>
            </w:pPr>
            <w:r>
              <w:rPr>
                <w:rFonts w:cs="..ì."/>
                <w:kern w:val="0"/>
              </w:rPr>
              <w:t xml:space="preserve">1 </w:t>
            </w:r>
          </w:p>
        </w:tc>
        <w:tc>
          <w:tcPr>
            <w:tcW w:w="500" w:type="dxa"/>
            <w:vAlign w:val="center"/>
          </w:tcPr>
          <w:p>
            <w:pPr>
              <w:rPr>
                <w:rFonts w:cs="..ì."/>
                <w:kern w:val="0"/>
              </w:rPr>
            </w:pPr>
            <w:r>
              <w:rPr>
                <w:rFonts w:cs="..ì."/>
                <w:kern w:val="0"/>
              </w:rPr>
              <w:t xml:space="preserve">4 </w:t>
            </w:r>
          </w:p>
        </w:tc>
        <w:tc>
          <w:tcPr>
            <w:tcW w:w="500" w:type="dxa"/>
            <w:vAlign w:val="center"/>
          </w:tcPr>
          <w:p>
            <w:pPr>
              <w:rPr>
                <w:rFonts w:cs="..ì."/>
                <w:kern w:val="0"/>
              </w:rPr>
            </w:pPr>
            <w:r>
              <w:rPr>
                <w:rFonts w:cs="..ì."/>
                <w:kern w:val="0"/>
              </w:rPr>
              <w:t xml:space="preserve">3 </w:t>
            </w:r>
          </w:p>
        </w:tc>
        <w:tc>
          <w:tcPr>
            <w:tcW w:w="629" w:type="dxa"/>
            <w:vAlign w:val="center"/>
          </w:tcPr>
          <w:p>
            <w:pPr>
              <w:rPr>
                <w:rFonts w:cs="..ì."/>
                <w:kern w:val="0"/>
              </w:rPr>
            </w:pPr>
            <w:r>
              <w:rPr>
                <w:rFonts w:cs="..ì."/>
                <w:kern w:val="0"/>
              </w:rPr>
              <w:t xml:space="preserve">1 </w:t>
            </w:r>
          </w:p>
        </w:tc>
        <w:tc>
          <w:tcPr>
            <w:tcW w:w="500" w:type="dxa"/>
            <w:vAlign w:val="center"/>
          </w:tcPr>
          <w:p>
            <w:pPr>
              <w:rPr>
                <w:rFonts w:cs="..ì."/>
                <w:kern w:val="0"/>
              </w:rPr>
            </w:pPr>
            <w:r>
              <w:rPr>
                <w:rFonts w:cs="..ì."/>
                <w:kern w:val="0"/>
              </w:rPr>
              <w:t xml:space="preserve">1 </w:t>
            </w:r>
          </w:p>
        </w:tc>
        <w:tc>
          <w:tcPr>
            <w:tcW w:w="535" w:type="dxa"/>
          </w:tcPr>
          <w:p>
            <w:pPr>
              <w:rPr>
                <w:kern w:val="0"/>
              </w:rPr>
            </w:pPr>
          </w:p>
        </w:tc>
        <w:tc>
          <w:tcPr>
            <w:tcW w:w="460" w:type="dxa"/>
            <w:vAlign w:val="center"/>
          </w:tcPr>
          <w:p>
            <w:pPr>
              <w:rPr>
                <w:rFonts w:cs="..ì."/>
                <w:kern w:val="0"/>
              </w:rPr>
            </w:pPr>
            <w:r>
              <w:rPr>
                <w:rFonts w:cs="..ì."/>
                <w:kern w:val="0"/>
              </w:rPr>
              <w:t xml:space="preserve">10 </w:t>
            </w:r>
          </w:p>
        </w:tc>
        <w:tc>
          <w:tcPr>
            <w:tcW w:w="465" w:type="dxa"/>
          </w:tcPr>
          <w:p>
            <w:pPr>
              <w:rPr>
                <w:kern w:val="0"/>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 w:history="1">
        <w:r>
          <w:rPr>
            <w:rFonts w:ascii="SimSun" w:eastAsia="SimSun" w:hAnsi="SimSun" w:cs="SimSun"/>
            <w:b/>
            <w:bCs/>
            <w:color w:val="0000EE"/>
            <w:kern w:val="0"/>
            <w:sz w:val="30"/>
            <w:szCs w:val="30"/>
            <w:u w:val="single" w:color="0000EE"/>
          </w:rPr>
          <w:t>https://d.book118.com/975233340024011040</w:t>
        </w:r>
      </w:hyperlink>
    </w:p>
    <w:p/>
    <w:sectPr>
      <w:footerReference w:type="even" r:id="rId56"/>
      <w:type w:val="nextPage"/>
      <w:pgSz w:w="11906" w:h="16838"/>
      <w:pgMar w:top="935" w:right="1800" w:bottom="1440" w:left="1800" w:header="851" w:footer="992" w:gutter="0"/>
      <w:pgNumType w:start="37"/>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细黑">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Arial">
    <w:panose1 w:val="020B0604020202020204"/>
    <w:charset w:val="00"/>
    <w:family w:val="swiss"/>
    <w:pitch w:val="default"/>
    <w:sig w:usb0="E0002EFF" w:usb1="C000785B" w:usb2="00000009" w:usb3="00000000" w:csb0="400001FF" w:csb1="FFFF0000"/>
  </w:font>
  <w:font w:name="..ì.">
    <w:altName w:val="宋体"/>
    <w:panose1 w:val="00000000000000000000"/>
    <w:charset w:val="86"/>
    <w:family w:val="roman"/>
    <w:pitch w:val="default"/>
    <w:sig w:usb0="00000001" w:usb1="080E0000" w:usb2="00000010" w:usb3="00000000" w:csb0="00040000" w:csb1="00000000"/>
  </w:font>
  <w:font w:name="TimesNewRoman">
    <w:altName w:val="宋体"/>
    <w:panose1 w:val="00000000000000000000"/>
    <w:charset w:val="00"/>
    <w:family w:val="roman"/>
    <w:pitch w:val="default"/>
    <w:sig w:usb0="00000003" w:usb1="080E0000" w:usb2="00000010" w:usb3="00000000" w:csb0="00040001" w:csb1="00000000"/>
  </w:font>
  <w:font w:name="..¨¬.">
    <w:altName w:val="Times New Roman"/>
    <w:panose1 w:val="00000000000000000000"/>
    <w:charset w:val="00"/>
    <w:family w:val="auto"/>
    <w:pitch w:val="default"/>
    <w:sig w:usb0="00000003"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 w:name="ËÎÌå">
    <w:altName w:val="Arial"/>
    <w:panose1 w:val="00000000000000000000"/>
    <w:charset w:val="00"/>
    <w:family w:val="swiss"/>
    <w:pitch w:val="default"/>
    <w:sig w:usb0="00000003" w:usb1="00000000" w:usb2="00000000" w:usb3="00000000" w:csb0="00000001" w:csb1="00000000"/>
  </w:font>
  <w:font w:name="Symbol">
    <w:panose1 w:val="05050102010706020507"/>
    <w:charset w:val="02"/>
    <w:family w:val="roman"/>
    <w:pitch w:val="default"/>
    <w:sig w:usb0="00000000" w:usb1="00000000" w:usb2="00000000" w:usb3="00000000" w:csb0="80000000" w:csb1="00000000"/>
  </w:font>
  <w:font w:name="TimesNewRoman,Italic">
    <w:altName w:val="Times New Roman"/>
    <w:panose1 w:val="00000000000000000000"/>
    <w:charset w:val="00"/>
    <w:family w:val="roman"/>
    <w:pitch w:val="default"/>
    <w:sig w:usb0="00000003" w:usb1="00000000" w:usb2="00000000" w:usb3="00000000" w:csb0="00000001" w:csb1="00000000"/>
  </w:font>
  <w:font w:name="TimesNewRoman,Bold">
    <w:altName w:val="Times New Roman"/>
    <w:panose1 w:val="00000000000000000000"/>
    <w:charset w:val="00"/>
    <w:family w:val="roman"/>
    <w:pitch w:val="default"/>
    <w:sig w:usb0="00000003" w:usb1="00000000" w:usb2="00000000" w:usb3="00000000" w:csb0="00000001" w:csb1="00000000"/>
  </w:font>
  <w:font w:name="ST Kaiti">
    <w:altName w:val="宋体"/>
    <w:panose1 w:val="00000000000000000000"/>
    <w:charset w:val="86"/>
    <w:family w:val="roman"/>
    <w:pitch w:val="default"/>
    <w:sig w:usb0="00000001" w:usb1="080E0000" w:usb2="00000010" w:usb3="00000000" w:csb0="00040000" w:csb1="00000000"/>
  </w:font>
  <w:font w:name="黑体">
    <w:panose1 w:val="02010609060101010101"/>
    <w:charset w:val="86"/>
    <w:family w:val="auto"/>
    <w:pitch w:val="default"/>
    <w:sig w:usb0="800002BF" w:usb1="38CF7CFA" w:usb2="00000016" w:usb3="00000000" w:csb0="00040001" w:csb1="0000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F47C32"/>
    <w:multiLevelType w:val="singleLevel"/>
    <w:tmpl w:val="5EF47C32"/>
    <w:lvl w:ilvl="0">
      <w:start w:val="199"/>
      <w:numFmt w:val="bullet"/>
      <w:lvlText w:val="□"/>
      <w:lvlJc w:val="left"/>
      <w:pPr>
        <w:tabs>
          <w:tab w:val="num" w:pos="630"/>
        </w:tabs>
        <w:ind w:left="630" w:hanging="21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F51F1"/>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D4F63"/>
    <w:rsid w:val="003F0C0B"/>
    <w:rsid w:val="004258A3"/>
    <w:rsid w:val="0043640A"/>
    <w:rsid w:val="00464B24"/>
    <w:rsid w:val="00472621"/>
    <w:rsid w:val="004976DD"/>
    <w:rsid w:val="004A732D"/>
    <w:rsid w:val="004B6A04"/>
    <w:rsid w:val="004E6333"/>
    <w:rsid w:val="004E7137"/>
    <w:rsid w:val="00500165"/>
    <w:rsid w:val="005529E7"/>
    <w:rsid w:val="00554327"/>
    <w:rsid w:val="00554DC0"/>
    <w:rsid w:val="00566A61"/>
    <w:rsid w:val="005958C7"/>
    <w:rsid w:val="005A39B3"/>
    <w:rsid w:val="005A3FB7"/>
    <w:rsid w:val="005A4495"/>
    <w:rsid w:val="005B5199"/>
    <w:rsid w:val="005E3454"/>
    <w:rsid w:val="00607CFB"/>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44698"/>
    <w:rsid w:val="00972539"/>
    <w:rsid w:val="00973A7E"/>
    <w:rsid w:val="009772B4"/>
    <w:rsid w:val="00986076"/>
    <w:rsid w:val="009B54C8"/>
    <w:rsid w:val="009D4B42"/>
    <w:rsid w:val="009F1FA3"/>
    <w:rsid w:val="009F5581"/>
    <w:rsid w:val="009F633D"/>
    <w:rsid w:val="00A03DA4"/>
    <w:rsid w:val="00A05F80"/>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7E56"/>
    <w:rsid w:val="00F959A8"/>
    <w:rsid w:val="00FA10FA"/>
    <w:rsid w:val="00FB28A4"/>
    <w:rsid w:val="00FB3310"/>
    <w:rsid w:val="00FD1969"/>
    <w:rsid w:val="00FD57E4"/>
    <w:rsid w:val="00FE4607"/>
    <w:rsid w:val="00FE4CED"/>
    <w:rsid w:val="0D4B280C"/>
    <w:rsid w:val="0E330C5D"/>
    <w:rsid w:val="15BE1AC7"/>
    <w:rsid w:val="18DB2CF7"/>
    <w:rsid w:val="1B1D2E24"/>
    <w:rsid w:val="25BE71D5"/>
    <w:rsid w:val="29417969"/>
    <w:rsid w:val="3169242F"/>
    <w:rsid w:val="32805B95"/>
    <w:rsid w:val="3B307047"/>
    <w:rsid w:val="3F70041E"/>
    <w:rsid w:val="3F732E6A"/>
    <w:rsid w:val="3FD84540"/>
    <w:rsid w:val="47ED3310"/>
    <w:rsid w:val="5F9630BC"/>
    <w:rsid w:val="636E262F"/>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rFonts w:eastAsia="宋体"/>
      <w:kern w:val="2"/>
      <w:sz w:val="21"/>
      <w:szCs w:val="24"/>
      <w:lang w:val="en-US" w:eastAsia="zh-CN" w:bidi="ar-SA"/>
    </w:rPr>
  </w:style>
  <w:style w:type="paragraph" w:styleId="Heading1">
    <w:name w:val="heading 1"/>
    <w:basedOn w:val="Normal"/>
    <w:next w:val="Normal"/>
    <w:pPr>
      <w:widowControl/>
      <w:spacing w:before="100" w:beforeAutospacing="1" w:after="100" w:afterAutospacing="1"/>
      <w:jc w:val="left"/>
      <w:outlineLvl w:val="0"/>
    </w:pPr>
    <w:rPr>
      <w:rFonts w:ascii="宋体" w:hAnsi="宋体" w:cs="宋体"/>
      <w:b/>
      <w:bCs/>
      <w:kern w:val="36"/>
      <w:sz w:val="48"/>
      <w:szCs w:val="48"/>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rPr>
      <w:rFonts w:ascii="Times New Roman" w:hAnsi="Times New Roman" w:cs="Times New Roman"/>
      <w:szCs w:val="20"/>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pPr>
      <w:jc w:val="center"/>
    </w:pPr>
    <w:rPr>
      <w:rFonts w:ascii="宋体" w:hAnsi="宋体" w:cs="Times New Roman"/>
      <w:szCs w:val="20"/>
    </w:rPr>
  </w:style>
  <w:style w:type="paragraph" w:styleId="BodyTextIndent">
    <w:name w:val="Body Text Indent"/>
    <w:basedOn w:val="Normal"/>
    <w:pPr>
      <w:ind w:left="3990" w:hanging="1260" w:leftChars="1300" w:hangingChars="600"/>
    </w:pPr>
    <w:rPr>
      <w:rFonts w:ascii="Times New Roman" w:hAnsi="Times New Roman" w:cs="Times New Roman"/>
      <w:szCs w:val="20"/>
    </w:rPr>
  </w:style>
  <w:style w:type="paragraph" w:styleId="PlainText">
    <w:name w:val="Plain Text"/>
    <w:basedOn w:val="Normal"/>
    <w:rPr>
      <w:rFonts w:ascii="宋体" w:hAnsi="Courier New" w:cs="Courier New"/>
      <w:szCs w:val="21"/>
    </w:rPr>
  </w:style>
  <w:style w:type="paragraph" w:styleId="BodyTextIndent2">
    <w:name w:val="Body Text Indent 2"/>
    <w:basedOn w:val="Normal"/>
    <w:pPr>
      <w:widowControl/>
      <w:ind w:firstLine="420" w:firstLineChars="200"/>
    </w:pPr>
    <w:rPr>
      <w:rFonts w:ascii="Times New Roman" w:hAnsi="Times New Roman" w:cs="Times New Roman"/>
      <w:szCs w:val="20"/>
    </w:rPr>
  </w:style>
  <w:style w:type="paragraph" w:styleId="BalloonText">
    <w:name w:val="Balloon Text"/>
    <w:basedOn w:val="Normal"/>
    <w:rPr>
      <w:rFonts w:ascii="Times New Roman" w:hAnsi="Times New Roman" w:cs="Times New Roman"/>
      <w:sz w:val="18"/>
      <w:szCs w:val="18"/>
    </w:rPr>
  </w:style>
  <w:style w:type="paragraph" w:styleId="Footer">
    <w:name w:val="footer"/>
    <w:basedOn w:val="Normal"/>
    <w:pPr>
      <w:tabs>
        <w:tab w:val="center" w:pos="4153"/>
        <w:tab w:val="right" w:pos="8306"/>
      </w:tabs>
      <w:snapToGrid w:val="0"/>
      <w:jc w:val="left"/>
    </w:pPr>
    <w:rPr>
      <w:rFonts w:ascii="Times New Roman" w:hAnsi="Times New Roman" w:cs="Times New Roman"/>
      <w:sz w:val="18"/>
      <w:szCs w:val="18"/>
    </w:rPr>
  </w:style>
  <w:style w:type="paragraph" w:styleId="Header">
    <w:name w:val="header"/>
    <w:basedOn w:val="Normal"/>
    <w:pPr>
      <w:pBdr>
        <w:bottom w:val="single" w:sz="6" w:space="1" w:color="auto"/>
      </w:pBdr>
      <w:tabs>
        <w:tab w:val="center" w:pos="4153"/>
        <w:tab w:val="right" w:pos="8306"/>
      </w:tabs>
      <w:snapToGrid w:val="0"/>
      <w:jc w:val="center"/>
    </w:pPr>
    <w:rPr>
      <w:rFonts w:ascii="Times New Roman" w:hAnsi="Times New Roman" w:cs="Times New Roman"/>
      <w:sz w:val="18"/>
      <w:szCs w:val="18"/>
    </w:rPr>
  </w:style>
  <w:style w:type="paragraph" w:styleId="TOC1">
    <w:name w:val="toc 1"/>
    <w:basedOn w:val="Normal"/>
    <w:next w:val="Normal"/>
    <w:pPr>
      <w:spacing w:line="360" w:lineRule="auto"/>
    </w:pPr>
    <w:rPr>
      <w:rFonts w:ascii="宋体" w:hAnsi="华文细黑"/>
      <w:color w:val="000000"/>
    </w:rPr>
  </w:style>
  <w:style w:type="paragraph" w:styleId="BodyTextIndent3">
    <w:name w:val="Body Text Indent 3"/>
    <w:basedOn w:val="Normal"/>
    <w:pPr>
      <w:ind w:left="540" w:hanging="540" w:hangingChars="257"/>
    </w:pPr>
    <w:rPr>
      <w:rFonts w:ascii="Times New Roman" w:eastAsia="华文楷体" w:hAnsi="Times New Roman" w:cs="Times New Roman"/>
      <w:szCs w:val="20"/>
    </w:rPr>
  </w:style>
  <w:style w:type="paragraph" w:styleId="BodyText2">
    <w:name w:val="Body Text 2"/>
    <w:basedOn w:val="Normal"/>
    <w:pPr>
      <w:jc w:val="center"/>
    </w:pPr>
    <w:rPr>
      <w:rFonts w:ascii="宋体" w:hAnsi="宋体" w:cs="Times New Roman"/>
      <w:sz w:val="18"/>
      <w:szCs w:val="20"/>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next w:val="Normal"/>
    <w:pPr>
      <w:spacing w:before="240" w:after="60" w:line="360" w:lineRule="auto"/>
      <w:jc w:val="center"/>
      <w:outlineLvl w:val="0"/>
    </w:pPr>
    <w:rPr>
      <w:rFonts w:ascii="Arial" w:hAnsi="Arial" w:cs="Arial"/>
      <w:b/>
      <w:bCs/>
      <w:sz w:val="32"/>
      <w:szCs w:val="32"/>
    </w:rPr>
  </w:style>
  <w:style w:type="character" w:styleId="Strong">
    <w:name w:val="Strong"/>
    <w:basedOn w:val="DefaultParagraphFont"/>
    <w:rPr>
      <w:b/>
      <w:bCs/>
    </w:rPr>
  </w:style>
  <w:style w:type="character" w:styleId="PageNumber">
    <w:name w:val="page number"/>
    <w:basedOn w:val="DefaultParagraphFont"/>
    <w:rPr>
      <w:rFonts w:ascii="Times New Roman" w:eastAsia="宋体" w:hAnsi="Times New Roman" w:cs="Times New Roman"/>
    </w:rPr>
  </w:style>
  <w:style w:type="character" w:styleId="Hyperlink">
    <w:name w:val="Hyperlink"/>
    <w:basedOn w:val="DefaultParagraphFont"/>
    <w:rPr>
      <w:color w:val="0000FF"/>
      <w:u w:val="none"/>
    </w:rPr>
  </w:style>
  <w:style w:type="paragraph" w:customStyle="1" w:styleId="Style26">
    <w:name w:val="_Style 26"/>
    <w:basedOn w:val="Normal"/>
    <w:next w:val="PlainText"/>
    <w:rPr>
      <w:rFonts w:ascii="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image" Target="media/image1.png" /><Relationship Id="rId16" Type="http://schemas.openxmlformats.org/officeDocument/2006/relationships/image" Target="media/image2.png" /><Relationship Id="rId17" Type="http://schemas.openxmlformats.org/officeDocument/2006/relationships/footer" Target="footer12.xml" /><Relationship Id="rId18" Type="http://schemas.openxmlformats.org/officeDocument/2006/relationships/image" Target="media/image3.png" /><Relationship Id="rId19" Type="http://schemas.openxmlformats.org/officeDocument/2006/relationships/footer" Target="footer13.xml" /><Relationship Id="rId2" Type="http://schemas.openxmlformats.org/officeDocument/2006/relationships/webSettings" Target="webSettings.xml" /><Relationship Id="rId20" Type="http://schemas.openxmlformats.org/officeDocument/2006/relationships/footer" Target="footer14.xml" /><Relationship Id="rId21" Type="http://schemas.openxmlformats.org/officeDocument/2006/relationships/footer" Target="footer15.xml" /><Relationship Id="rId22" Type="http://schemas.openxmlformats.org/officeDocument/2006/relationships/footer" Target="footer16.xml" /><Relationship Id="rId23" Type="http://schemas.openxmlformats.org/officeDocument/2006/relationships/footer" Target="footer17.xml" /><Relationship Id="rId24" Type="http://schemas.openxmlformats.org/officeDocument/2006/relationships/footer" Target="footer18.xml" /><Relationship Id="rId25" Type="http://schemas.openxmlformats.org/officeDocument/2006/relationships/image" Target="media/image4.png" /><Relationship Id="rId26" Type="http://schemas.openxmlformats.org/officeDocument/2006/relationships/footer" Target="footer19.xml" /><Relationship Id="rId27" Type="http://schemas.openxmlformats.org/officeDocument/2006/relationships/image" Target="media/image5.png" /><Relationship Id="rId28" Type="http://schemas.openxmlformats.org/officeDocument/2006/relationships/image" Target="media/image6.png" /><Relationship Id="rId29" Type="http://schemas.openxmlformats.org/officeDocument/2006/relationships/footer" Target="footer20.xml" /><Relationship Id="rId3" Type="http://schemas.openxmlformats.org/officeDocument/2006/relationships/fontTable" Target="fontTable.xml" /><Relationship Id="rId30" Type="http://schemas.openxmlformats.org/officeDocument/2006/relationships/image" Target="media/image7.png" /><Relationship Id="rId31" Type="http://schemas.openxmlformats.org/officeDocument/2006/relationships/image" Target="media/image8.png" /><Relationship Id="rId32" Type="http://schemas.openxmlformats.org/officeDocument/2006/relationships/image" Target="media/image9.png" /><Relationship Id="rId33" Type="http://schemas.openxmlformats.org/officeDocument/2006/relationships/footer" Target="footer21.xml" /><Relationship Id="rId34" Type="http://schemas.openxmlformats.org/officeDocument/2006/relationships/image" Target="media/image10.png" /><Relationship Id="rId35" Type="http://schemas.openxmlformats.org/officeDocument/2006/relationships/image" Target="media/image11.png" /><Relationship Id="rId36" Type="http://schemas.openxmlformats.org/officeDocument/2006/relationships/image" Target="media/image12.png" /><Relationship Id="rId37" Type="http://schemas.openxmlformats.org/officeDocument/2006/relationships/image" Target="media/image13.png" /><Relationship Id="rId38" Type="http://schemas.openxmlformats.org/officeDocument/2006/relationships/image" Target="media/image14.png" /><Relationship Id="rId39" Type="http://schemas.openxmlformats.org/officeDocument/2006/relationships/footer" Target="footer22.xml" /><Relationship Id="rId4" Type="http://schemas.openxmlformats.org/officeDocument/2006/relationships/footer" Target="footer1.xml" /><Relationship Id="rId40" Type="http://schemas.openxmlformats.org/officeDocument/2006/relationships/footer" Target="footer23.xml" /><Relationship Id="rId41" Type="http://schemas.openxmlformats.org/officeDocument/2006/relationships/footer" Target="footer24.xml" /><Relationship Id="rId42" Type="http://schemas.openxmlformats.org/officeDocument/2006/relationships/footer" Target="footer25.xml" /><Relationship Id="rId43" Type="http://schemas.openxmlformats.org/officeDocument/2006/relationships/footer" Target="footer26.xml" /><Relationship Id="rId44" Type="http://schemas.openxmlformats.org/officeDocument/2006/relationships/footer" Target="footer27.xml" /><Relationship Id="rId45" Type="http://schemas.openxmlformats.org/officeDocument/2006/relationships/footer" Target="footer28.xml" /><Relationship Id="rId46" Type="http://schemas.openxmlformats.org/officeDocument/2006/relationships/footer" Target="footer29.xml" /><Relationship Id="rId47" Type="http://schemas.openxmlformats.org/officeDocument/2006/relationships/footer" Target="footer30.xml" /><Relationship Id="rId48" Type="http://schemas.openxmlformats.org/officeDocument/2006/relationships/footer" Target="footer31.xml" /><Relationship Id="rId49" Type="http://schemas.openxmlformats.org/officeDocument/2006/relationships/footer" Target="footer32.xml" /><Relationship Id="rId5" Type="http://schemas.openxmlformats.org/officeDocument/2006/relationships/footer" Target="footer2.xml" /><Relationship Id="rId50" Type="http://schemas.openxmlformats.org/officeDocument/2006/relationships/footer" Target="footer33.xml" /><Relationship Id="rId51" Type="http://schemas.openxmlformats.org/officeDocument/2006/relationships/footer" Target="footer34.xml" /><Relationship Id="rId52" Type="http://schemas.openxmlformats.org/officeDocument/2006/relationships/image" Target="media/image15.png" /><Relationship Id="rId53" Type="http://schemas.openxmlformats.org/officeDocument/2006/relationships/footer" Target="footer35.xml" /><Relationship Id="rId54" Type="http://schemas.openxmlformats.org/officeDocument/2006/relationships/footer" Target="footer36.xml" /><Relationship Id="rId55" Type="http://schemas.openxmlformats.org/officeDocument/2006/relationships/hyperlink" Target="https://d.book118.com/975233340024011040" TargetMode="External" /><Relationship Id="rId56" Type="http://schemas.openxmlformats.org/officeDocument/2006/relationships/footer" Target="footer37.xml" /><Relationship Id="rId57" Type="http://schemas.openxmlformats.org/officeDocument/2006/relationships/theme" Target="theme/theme1.xml" /><Relationship Id="rId58" Type="http://schemas.openxmlformats.org/officeDocument/2006/relationships/numbering" Target="numbering.xml" /><Relationship Id="rId59" Type="http://schemas.openxmlformats.org/officeDocument/2006/relationships/styles" Target="styles.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44</Pages>
  <Words>7427</Words>
  <Characters>42339</Characters>
  <Application>Microsoft Office Word</Application>
  <DocSecurity>0</DocSecurity>
  <Lines>352</Lines>
  <Paragraphs>99</Paragraphs>
  <ScaleCrop>false</ScaleCrop>
  <Company>jyd</Company>
  <LinksUpToDate>false</LinksUpToDate>
  <CharactersWithSpaces>49667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说  明</dc:title>
  <dc:creator>张 新  袁晶; hz</dc:creator>
  <cp:lastModifiedBy>张新</cp:lastModifiedBy>
  <cp:revision>5</cp:revision>
  <dcterms:created xsi:type="dcterms:W3CDTF">2009-02-21T04:25:00Z</dcterms:created>
  <dcterms:modified xsi:type="dcterms:W3CDTF">2023-12-27T00:00:28Z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52E412BCE97447DFB82659FEE9260278_13</vt:lpwstr>
  </property>
  <property fmtid="{D5CDD505-2E9C-101B-9397-08002B2CF9AE}" pid="3" name="KSOProductBuildVer">
    <vt:lpwstr>2052-12.1.0.16120</vt:lpwstr>
  </property>
</Properties>
</file>