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6" w:line="280" w:lineRule="exact"/>
        <w:ind w:left="6"/>
        <w:rPr>
          <w:rFonts w:ascii="宋体" w:eastAsia="宋体" w:hAnsi="宋体" w:cs="宋体"/>
          <w:sz w:val="19"/>
          <w:szCs w:val="19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805815</wp:posOffset>
            </wp:positionH>
            <wp:positionV relativeFrom="page">
              <wp:posOffset>2475865</wp:posOffset>
            </wp:positionV>
            <wp:extent cx="567055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0548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824865</wp:posOffset>
            </wp:positionH>
            <wp:positionV relativeFrom="page">
              <wp:posOffset>8521065</wp:posOffset>
            </wp:positionV>
            <wp:extent cx="565150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6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3"/>
          <w:position w:val="9"/>
          <w:sz w:val="19"/>
          <w:szCs w:val="19"/>
        </w:rPr>
        <w:t>ICS</w:t>
      </w:r>
      <w:r>
        <w:rPr>
          <w:rFonts w:ascii="宋体" w:eastAsia="宋体" w:hAnsi="宋体" w:cs="宋体"/>
          <w:spacing w:val="8"/>
          <w:position w:val="9"/>
          <w:sz w:val="19"/>
          <w:szCs w:val="19"/>
        </w:rPr>
        <w:t xml:space="preserve">  </w:t>
      </w:r>
      <w:r>
        <w:rPr>
          <w:rFonts w:ascii="宋体" w:eastAsia="宋体" w:hAnsi="宋体" w:cs="宋体"/>
          <w:spacing w:val="-3"/>
          <w:position w:val="9"/>
          <w:sz w:val="19"/>
          <w:szCs w:val="19"/>
        </w:rPr>
        <w:t>43.02</w:t>
      </w:r>
    </w:p>
    <w:p>
      <w:pPr>
        <w:spacing w:line="188" w:lineRule="auto"/>
        <w:ind w:left="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CCS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T47</w:t>
      </w:r>
    </w:p>
    <w:p>
      <w:pPr>
        <w:spacing w:before="7"/>
      </w:pPr>
    </w:p>
    <w:p>
      <w:pPr>
        <w:spacing w:before="6"/>
      </w:pPr>
    </w:p>
    <w:p>
      <w:pPr>
        <w:spacing w:before="6"/>
      </w:pPr>
    </w:p>
    <w:p>
      <w:pPr>
        <w:sectPr>
          <w:pgSz w:w="11900" w:h="16840"/>
          <w:pgMar w:top="550" w:right="1700" w:bottom="0" w:left="1232" w:header="0" w:footer="0" w:gutter="0"/>
          <w:cols w:num="1" w:space="708" w:equalWidth="0">
            <w:col w:w="8967" w:space="0"/>
          </w:cols>
        </w:sectPr>
      </w:pPr>
    </w:p>
    <w:p>
      <w:pPr>
        <w:spacing w:before="260" w:line="183" w:lineRule="auto"/>
        <w:ind w:left="144"/>
        <w:rPr>
          <w:rFonts w:ascii="黑体" w:eastAsia="黑体" w:hAnsi="黑体" w:cs="黑体"/>
          <w:sz w:val="31"/>
          <w:szCs w:val="31"/>
        </w:rPr>
      </w:pPr>
    </w:p>
    <w:p>
      <w:pPr>
        <w:spacing w:line="188" w:lineRule="auto"/>
        <w:ind w:left="137"/>
        <w:rPr>
          <w:rFonts w:ascii="Times New Roman" w:eastAsia="Times New Roman" w:hAnsi="Times New Roman" w:cs="Times New Roman"/>
          <w:sz w:val="30"/>
          <w:szCs w:val="30"/>
        </w:rPr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54" w:line="224" w:lineRule="auto"/>
        <w:rPr>
          <w:rFonts w:ascii="黑体" w:eastAsia="黑体" w:hAnsi="黑体" w:cs="黑体"/>
          <w:sz w:val="76"/>
          <w:szCs w:val="76"/>
        </w:rPr>
      </w:pPr>
      <w:r>
        <w:rPr>
          <w:rFonts w:ascii="黑体" w:eastAsia="黑体" w:hAnsi="黑体" w:cs="黑体" w:hint="eastAsia"/>
          <w:spacing w:val="-14"/>
          <w:sz w:val="76"/>
          <w:szCs w:val="76"/>
          <w:lang w:val="en-US" w:eastAsia="zh-CN"/>
        </w:rPr>
        <w:t>团体标准</w:t>
      </w:r>
      <w:r>
        <w:rPr>
          <w:rFonts w:ascii="黑体" w:eastAsia="黑体" w:hAnsi="黑体" w:cs="黑体"/>
          <w:spacing w:val="3"/>
          <w:sz w:val="76"/>
          <w:szCs w:val="76"/>
        </w:rPr>
        <w:t xml:space="preserve">     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before="54" w:line="157" w:lineRule="auto"/>
        <w:rPr>
          <w:sz w:val="19"/>
          <w:szCs w:val="19"/>
        </w:rPr>
      </w:pPr>
      <w:r>
        <w:rPr>
          <w:spacing w:val="-1"/>
          <w:sz w:val="19"/>
          <w:szCs w:val="19"/>
        </w:rPr>
        <w:t>T/CAAMTB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51" w:line="224" w:lineRule="auto"/>
        <w:ind w:left="260"/>
        <w:rPr>
          <w:rFonts w:ascii="黑体" w:eastAsia="黑体" w:hAnsi="黑体" w:cs="黑体"/>
          <w:sz w:val="76"/>
          <w:szCs w:val="76"/>
        </w:rPr>
      </w:pPr>
      <w:bookmarkStart w:id="0" w:name="_GoBack"/>
      <w:bookmarkEnd w:id="0"/>
    </w:p>
    <w:p>
      <w:pPr>
        <w:pStyle w:val="BodyText"/>
        <w:spacing w:before="241" w:line="141" w:lineRule="exact"/>
        <w:rPr>
          <w:sz w:val="19"/>
          <w:szCs w:val="19"/>
        </w:rPr>
      </w:pPr>
      <w:r>
        <w:rPr>
          <w:spacing w:val="-3"/>
          <w:position w:val="-2"/>
          <w:sz w:val="19"/>
          <w:szCs w:val="19"/>
        </w:rPr>
        <w:t>146—2023</w:t>
      </w:r>
    </w:p>
    <w:p>
      <w:pPr>
        <w:spacing w:line="141" w:lineRule="exact"/>
        <w:rPr>
          <w:sz w:val="19"/>
          <w:szCs w:val="19"/>
        </w:rPr>
        <w:sectPr>
          <w:type w:val="continuous"/>
          <w:pgSz w:w="11900" w:h="16840"/>
          <w:pgMar w:top="550" w:right="1700" w:bottom="0" w:left="1232" w:header="0" w:footer="0" w:gutter="0"/>
          <w:pgNumType w:start="2"/>
          <w:cols w:num="4" w:space="708" w:equalWidth="0">
            <w:col w:w="2567" w:space="100"/>
            <w:col w:w="3621" w:space="100"/>
            <w:col w:w="1290" w:space="100"/>
            <w:col w:w="1191" w:space="0"/>
          </w:cols>
        </w:sectPr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spacing w:before="146" w:line="221" w:lineRule="auto"/>
        <w:ind w:left="1433"/>
        <w:rPr>
          <w:rFonts w:ascii="黑体" w:eastAsia="黑体" w:hAnsi="黑体" w:cs="黑体"/>
          <w:sz w:val="45"/>
          <w:szCs w:val="45"/>
        </w:rPr>
      </w:pPr>
      <w:r>
        <w:rPr>
          <w:rFonts w:ascii="黑体" w:eastAsia="黑体" w:hAnsi="黑体" w:cs="黑体"/>
          <w:b/>
          <w:bCs/>
          <w:spacing w:val="19"/>
          <w:sz w:val="45"/>
          <w:szCs w:val="45"/>
        </w:rPr>
        <w:t>新能源汽车越野性能评级方法</w:t>
      </w:r>
    </w:p>
    <w:p>
      <w:pPr>
        <w:pStyle w:val="BodyText"/>
        <w:spacing w:line="361" w:lineRule="auto"/>
      </w:pPr>
    </w:p>
    <w:p>
      <w:pPr>
        <w:spacing w:before="70" w:line="192" w:lineRule="auto"/>
        <w:ind w:left="15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energy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vehicles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off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rating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method</w:t>
      </w: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2"/>
      </w:pPr>
    </w:p>
    <w:p>
      <w:pPr>
        <w:sectPr>
          <w:type w:val="continuous"/>
          <w:pgSz w:w="11900" w:h="16840"/>
          <w:pgMar w:top="550" w:right="1700" w:bottom="0" w:left="1232" w:header="0" w:footer="0" w:gutter="0"/>
          <w:pgNumType w:start="3"/>
          <w:cols w:num="1" w:space="708" w:equalWidth="0">
            <w:col w:w="8967" w:space="0"/>
          </w:cols>
        </w:sectPr>
      </w:pPr>
    </w:p>
    <w:p>
      <w:pPr>
        <w:spacing w:before="52" w:line="187" w:lineRule="auto"/>
        <w:ind w:left="96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pacing w:val="29"/>
          <w:sz w:val="24"/>
          <w:szCs w:val="24"/>
        </w:rPr>
        <w:t>2023-</w:t>
      </w:r>
      <w:r>
        <w:rPr>
          <w:rFonts w:ascii="黑体" w:eastAsia="黑体" w:hAnsi="黑体" w:cs="黑体"/>
          <w:spacing w:val="-55"/>
          <w:sz w:val="24"/>
          <w:szCs w:val="24"/>
        </w:rPr>
        <w:t xml:space="preserve"> </w:t>
      </w:r>
      <w:r>
        <w:rPr>
          <w:rFonts w:ascii="黑体" w:eastAsia="黑体" w:hAnsi="黑体" w:cs="黑体"/>
          <w:spacing w:val="29"/>
          <w:sz w:val="24"/>
          <w:szCs w:val="24"/>
        </w:rPr>
        <w:t>11-24发布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8" w:line="189" w:lineRule="auto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b/>
          <w:bCs/>
          <w:spacing w:val="25"/>
          <w:sz w:val="24"/>
          <w:szCs w:val="24"/>
        </w:rPr>
        <w:t>2023-</w:t>
      </w:r>
      <w:r>
        <w:rPr>
          <w:rFonts w:ascii="黑体" w:eastAsia="黑体" w:hAnsi="黑体" w:cs="黑体"/>
          <w:spacing w:val="-58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pacing w:val="25"/>
          <w:sz w:val="24"/>
          <w:szCs w:val="24"/>
        </w:rPr>
        <w:t>11-</w:t>
      </w:r>
      <w:r>
        <w:rPr>
          <w:rFonts w:ascii="黑体" w:eastAsia="黑体" w:hAnsi="黑体" w:cs="黑体"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pacing w:val="25"/>
          <w:sz w:val="24"/>
          <w:szCs w:val="24"/>
        </w:rPr>
        <w:t>30实施</w:t>
      </w:r>
    </w:p>
    <w:p>
      <w:pPr>
        <w:spacing w:line="189" w:lineRule="auto"/>
        <w:rPr>
          <w:rFonts w:ascii="黑体" w:eastAsia="黑体" w:hAnsi="黑体" w:cs="黑体"/>
          <w:sz w:val="24"/>
          <w:szCs w:val="24"/>
        </w:rPr>
        <w:sectPr>
          <w:type w:val="continuous"/>
          <w:pgSz w:w="11900" w:h="16840"/>
          <w:pgMar w:top="550" w:right="1700" w:bottom="0" w:left="1232" w:header="0" w:footer="0" w:gutter="0"/>
          <w:pgNumType w:start="4"/>
          <w:cols w:num="2" w:space="708" w:equalWidth="0">
            <w:col w:w="6741" w:space="100"/>
            <w:col w:w="2127" w:space="0"/>
          </w:cols>
        </w:sectPr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78" w:line="187" w:lineRule="auto"/>
        <w:ind w:left="2776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pacing w:val="7"/>
          <w:sz w:val="24"/>
          <w:szCs w:val="24"/>
        </w:rPr>
        <w:t>中国汽车工业协会    发  布</w:t>
      </w:r>
    </w:p>
    <w:p>
      <w:pPr>
        <w:spacing w:line="187" w:lineRule="auto"/>
        <w:rPr>
          <w:rFonts w:ascii="黑体" w:eastAsia="黑体" w:hAnsi="黑体" w:cs="黑体"/>
          <w:sz w:val="24"/>
          <w:szCs w:val="24"/>
        </w:rPr>
        <w:sectPr>
          <w:type w:val="continuous"/>
          <w:pgSz w:w="11900" w:h="16840"/>
          <w:pgMar w:top="550" w:right="1700" w:bottom="0" w:left="1232" w:header="0" w:footer="0" w:gutter="0"/>
          <w:pgNumType w:start="5"/>
          <w:cols w:num="1" w:space="708" w:equalWidth="0">
            <w:col w:w="8967" w:space="0"/>
          </w:cols>
        </w:sectPr>
      </w:pPr>
    </w:p>
    <w:p>
      <w:pPr>
        <w:spacing w:line="16827" w:lineRule="exact"/>
      </w:pPr>
      <w:r>
        <w:rPr>
          <w:position w:val="-336"/>
        </w:rPr>
        <w:drawing>
          <wp:inline distT="0" distB="0" distL="0" distR="0">
            <wp:extent cx="7556500" cy="106851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7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snapToGrid/>
            <w:color w:val="0000EE"/>
            <w:kern w:val="0"/>
            <w:sz w:val="30"/>
            <w:szCs w:val="30"/>
            <w:u w:val="single" w:color="0000EE"/>
          </w:rPr>
          <w:t>https://d.book118.com/975244340334011044</w:t>
        </w:r>
      </w:hyperlink>
    </w:p>
    <w:p>
      <w:pPr>
        <w:spacing w:line="16827" w:lineRule="exact"/>
      </w:pPr>
    </w:p>
    <w:sectPr>
      <w:headerReference w:type="default" r:id="rId9"/>
      <w:footerReference w:type="default" r:id="rId10"/>
      <w:pgSz w:w="11900" w:h="16840"/>
      <w:pgMar w:top="1" w:right="0" w:bottom="1" w:left="0" w:header="0" w:footer="0" w:gutter="0"/>
      <w:pgNumType w:start="6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0FC4468"/>
  </w:rsids>
  <w:docVars>
    <w:docVar w:name="commondata" w:val="eyJoZGlkIjoiNmMyZDQyZjkyN2JkMGVmYjA4YTRmY2I3ODdlN2I3ZDI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autoRedefine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autoRedefine/>
    <w:semiHidden/>
    <w:qFormat/>
    <w:rPr>
      <w:rFonts w:ascii="宋体" w:eastAsia="宋体" w:hAnsi="宋体" w:cs="宋体"/>
      <w:sz w:val="17"/>
      <w:szCs w:val="17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yperlink" Target="https://d.book118.com/975244340334011044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丹丹</cp:lastModifiedBy>
  <cp:revision>0</cp:revision>
  <dcterms:created xsi:type="dcterms:W3CDTF">2024-01-24T14:58:00Z</dcterms:created>
  <dcterms:modified xsi:type="dcterms:W3CDTF">2024-01-24T08:52:56Z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2024-01-24T14:58:21Z</vt:filetime>
  </property>
  <property fmtid="{D5CDD505-2E9C-101B-9397-08002B2CF9AE}" pid="3" name="CRO">
    <vt:lpwstr>wqlLaW5nc29mdCBQREYgdG8gV1BTIDkw</vt:lpwstr>
  </property>
  <property fmtid="{D5CDD505-2E9C-101B-9397-08002B2CF9AE}" pid="4" name="ICV">
    <vt:lpwstr>F9CE0C6FAB7E4AB085E2CC926F4659E7_12</vt:lpwstr>
  </property>
  <property fmtid="{D5CDD505-2E9C-101B-9397-08002B2CF9AE}" pid="5" name="KSOProductBuildVer">
    <vt:lpwstr>2052-12.1.0.16250</vt:lpwstr>
  </property>
  <property fmtid="{D5CDD505-2E9C-101B-9397-08002B2CF9AE}" pid="6" name="UsrData">
    <vt:lpwstr>65b0b503a507ba001f4bcd5awl</vt:lpwstr>
  </property>
</Properties>
</file>