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249" w:rsidRPr="007C28D9" w:rsidP="002262CA">
      <w:pPr>
        <w:pStyle w:val="BodyText"/>
        <w:spacing w:line="360" w:lineRule="auto"/>
        <w:rPr>
          <w:rFonts w:ascii="黑体" w:eastAsia="黑体" w:hAnsi="宋体" w:hint="eastAsia"/>
          <w:color w:val="000000"/>
          <w:sz w:val="24"/>
        </w:rPr>
      </w:pPr>
      <w:bookmarkStart w:id="0" w:name="_Toc184991298"/>
    </w:p>
    <w:p w:rsidR="00C54249" w:rsidRPr="007C28D9" w:rsidP="002262CA">
      <w:pPr>
        <w:pStyle w:val="BodyText"/>
        <w:spacing w:line="360" w:lineRule="auto"/>
        <w:rPr>
          <w:rFonts w:ascii="黑体" w:eastAsia="黑体" w:hAnsi="宋体" w:hint="eastAsia"/>
          <w:color w:val="000000"/>
          <w:sz w:val="36"/>
        </w:rPr>
      </w:pPr>
    </w:p>
    <w:p w:rsidR="00C54249" w:rsidRPr="007C28D9" w:rsidP="002262CA">
      <w:pPr>
        <w:spacing w:line="360" w:lineRule="auto"/>
        <w:jc w:val="center"/>
        <w:rPr>
          <w:rFonts w:ascii="黑体" w:eastAsia="黑体" w:hAnsi="宋体" w:hint="eastAsia"/>
          <w:sz w:val="36"/>
        </w:rPr>
      </w:pPr>
      <w:r w:rsidRPr="007C28D9">
        <w:rPr>
          <w:rFonts w:ascii="黑体" w:eastAsia="黑体" w:hAnsi="宋体" w:hint="eastAsia"/>
          <w:b/>
          <w:color w:val="000000"/>
          <w:sz w:val="36"/>
        </w:rPr>
        <w:t>年产2000套实木家具、10000套板式家具生产工程</w:t>
      </w:r>
    </w:p>
    <w:p w:rsidR="00FF71C8" w:rsidRPr="007C28D9" w:rsidP="002262CA">
      <w:pPr>
        <w:pStyle w:val="BodyText"/>
        <w:spacing w:line="360" w:lineRule="auto"/>
        <w:jc w:val="center"/>
        <w:rPr>
          <w:rFonts w:ascii="黑体" w:eastAsia="黑体" w:hAnsi="宋体" w:hint="eastAsia"/>
          <w:b/>
          <w:color w:val="000000"/>
          <w:sz w:val="36"/>
        </w:rPr>
      </w:pPr>
    </w:p>
    <w:p w:rsidR="00FF71C8" w:rsidRPr="007C28D9" w:rsidP="002262CA">
      <w:pPr>
        <w:pStyle w:val="BodyText"/>
        <w:spacing w:line="360" w:lineRule="auto"/>
        <w:jc w:val="center"/>
        <w:rPr>
          <w:rFonts w:ascii="黑体" w:eastAsia="黑体" w:hAnsi="宋体" w:hint="eastAsia"/>
          <w:b/>
          <w:color w:val="000000"/>
          <w:sz w:val="36"/>
        </w:rPr>
      </w:pPr>
      <w:r w:rsidRPr="007C28D9" w:rsidR="00C54249">
        <w:rPr>
          <w:rFonts w:ascii="黑体" w:eastAsia="黑体" w:hAnsi="宋体" w:hint="eastAsia"/>
          <w:b/>
          <w:color w:val="000000"/>
          <w:sz w:val="36"/>
        </w:rPr>
        <w:t>可</w:t>
      </w:r>
    </w:p>
    <w:p w:rsidR="00FF71C8" w:rsidRPr="007C28D9" w:rsidP="002262CA">
      <w:pPr>
        <w:pStyle w:val="BodyText"/>
        <w:spacing w:line="360" w:lineRule="auto"/>
        <w:jc w:val="center"/>
        <w:rPr>
          <w:rFonts w:ascii="黑体" w:eastAsia="黑体" w:hAnsi="宋体" w:hint="eastAsia"/>
          <w:b/>
          <w:color w:val="000000"/>
          <w:sz w:val="36"/>
        </w:rPr>
      </w:pPr>
      <w:r w:rsidRPr="007C28D9" w:rsidR="00C54249">
        <w:rPr>
          <w:rFonts w:ascii="黑体" w:eastAsia="黑体" w:hAnsi="宋体" w:hint="eastAsia"/>
          <w:b/>
          <w:color w:val="000000"/>
          <w:sz w:val="36"/>
        </w:rPr>
        <w:t>行</w:t>
      </w:r>
    </w:p>
    <w:p w:rsidR="00FF71C8" w:rsidRPr="007C28D9" w:rsidP="002262CA">
      <w:pPr>
        <w:pStyle w:val="BodyText"/>
        <w:spacing w:line="360" w:lineRule="auto"/>
        <w:jc w:val="center"/>
        <w:rPr>
          <w:rFonts w:ascii="黑体" w:eastAsia="黑体" w:hAnsi="宋体" w:hint="eastAsia"/>
          <w:b/>
          <w:color w:val="000000"/>
          <w:sz w:val="36"/>
        </w:rPr>
      </w:pPr>
      <w:r w:rsidRPr="007C28D9" w:rsidR="00C54249">
        <w:rPr>
          <w:rFonts w:ascii="黑体" w:eastAsia="黑体" w:hAnsi="宋体" w:hint="eastAsia"/>
          <w:b/>
          <w:color w:val="000000"/>
          <w:sz w:val="36"/>
        </w:rPr>
        <w:t>性</w:t>
      </w:r>
    </w:p>
    <w:p w:rsidR="00FF71C8" w:rsidRPr="007C28D9" w:rsidP="002262CA">
      <w:pPr>
        <w:pStyle w:val="BodyText"/>
        <w:spacing w:line="360" w:lineRule="auto"/>
        <w:jc w:val="center"/>
        <w:rPr>
          <w:rFonts w:ascii="黑体" w:eastAsia="黑体" w:hAnsi="宋体" w:hint="eastAsia"/>
          <w:b/>
          <w:color w:val="000000"/>
          <w:sz w:val="36"/>
        </w:rPr>
      </w:pPr>
      <w:r w:rsidRPr="007C28D9" w:rsidR="00C54249">
        <w:rPr>
          <w:rFonts w:ascii="黑体" w:eastAsia="黑体" w:hAnsi="宋体" w:hint="eastAsia"/>
          <w:b/>
          <w:color w:val="000000"/>
          <w:sz w:val="36"/>
        </w:rPr>
        <w:t>研</w:t>
      </w:r>
    </w:p>
    <w:p w:rsidR="00FF71C8" w:rsidRPr="007C28D9" w:rsidP="002262CA">
      <w:pPr>
        <w:pStyle w:val="BodyText"/>
        <w:spacing w:line="360" w:lineRule="auto"/>
        <w:jc w:val="center"/>
        <w:rPr>
          <w:rFonts w:ascii="黑体" w:eastAsia="黑体" w:hAnsi="宋体" w:hint="eastAsia"/>
          <w:b/>
          <w:color w:val="000000"/>
          <w:sz w:val="36"/>
        </w:rPr>
      </w:pPr>
      <w:r w:rsidRPr="007C28D9" w:rsidR="00C54249">
        <w:rPr>
          <w:rFonts w:ascii="黑体" w:eastAsia="黑体" w:hAnsi="宋体" w:hint="eastAsia"/>
          <w:b/>
          <w:color w:val="000000"/>
          <w:sz w:val="36"/>
        </w:rPr>
        <w:t>究</w:t>
      </w:r>
    </w:p>
    <w:p w:rsidR="00FF71C8" w:rsidRPr="007C28D9" w:rsidP="002262CA">
      <w:pPr>
        <w:pStyle w:val="BodyText"/>
        <w:spacing w:line="360" w:lineRule="auto"/>
        <w:jc w:val="center"/>
        <w:rPr>
          <w:rFonts w:ascii="黑体" w:eastAsia="黑体" w:hAnsi="宋体" w:hint="eastAsia"/>
          <w:b/>
          <w:color w:val="000000"/>
          <w:sz w:val="36"/>
        </w:rPr>
      </w:pPr>
      <w:r w:rsidRPr="007C28D9" w:rsidR="00C54249">
        <w:rPr>
          <w:rFonts w:ascii="黑体" w:eastAsia="黑体" w:hAnsi="宋体" w:hint="eastAsia"/>
          <w:b/>
          <w:color w:val="000000"/>
          <w:sz w:val="36"/>
        </w:rPr>
        <w:t>报</w:t>
      </w:r>
    </w:p>
    <w:p w:rsidR="00287F63" w:rsidRPr="007C28D9" w:rsidP="002262CA">
      <w:pPr>
        <w:pStyle w:val="BodyText"/>
        <w:spacing w:line="360" w:lineRule="auto"/>
        <w:jc w:val="center"/>
        <w:rPr>
          <w:rFonts w:ascii="黑体" w:eastAsia="黑体" w:hAnsi="宋体" w:hint="eastAsia"/>
          <w:b/>
          <w:color w:val="000000"/>
          <w:sz w:val="36"/>
        </w:rPr>
        <w:sectPr w:rsidSect="00C577DB">
          <w:pgSz w:w="11906" w:h="16838"/>
          <w:pgMar w:top="1418" w:right="1418" w:bottom="1418" w:left="1588" w:header="851" w:footer="992" w:gutter="0"/>
          <w:cols w:space="720"/>
          <w:docGrid w:linePitch="312"/>
        </w:sectPr>
      </w:pPr>
      <w:r w:rsidRPr="007C28D9" w:rsidR="00C54249">
        <w:rPr>
          <w:rFonts w:ascii="黑体" w:eastAsia="黑体" w:hAnsi="宋体" w:hint="eastAsia"/>
          <w:b/>
          <w:color w:val="000000"/>
          <w:sz w:val="36"/>
        </w:rPr>
        <w:t>告</w:t>
      </w:r>
    </w:p>
    <w:p w:rsidR="00FC4A53" w:rsidRPr="007C28D9" w:rsidP="002262CA">
      <w:pPr>
        <w:pStyle w:val="BodyText"/>
        <w:spacing w:line="360" w:lineRule="auto"/>
        <w:jc w:val="center"/>
        <w:rPr>
          <w:rFonts w:ascii="黑体" w:eastAsia="黑体" w:hAnsi="宋体" w:hint="eastAsia"/>
          <w:b/>
          <w:color w:val="000000"/>
          <w:sz w:val="24"/>
        </w:rPr>
      </w:pPr>
      <w:r w:rsidRPr="007C28D9" w:rsidR="00B90B11">
        <w:rPr>
          <w:rFonts w:ascii="黑体" w:eastAsia="黑体" w:hAnsi="宋体" w:hint="eastAsia"/>
          <w:b/>
          <w:color w:val="000000"/>
          <w:sz w:val="24"/>
        </w:rPr>
        <w:t>目  录</w:t>
      </w:r>
    </w:p>
    <w:p w:rsidR="009A2EDD" w:rsidRPr="007C28D9" w:rsidP="002262CA">
      <w:pPr>
        <w:spacing w:line="360" w:lineRule="auto"/>
        <w:rPr>
          <w:rFonts w:ascii="黑体" w:eastAsia="黑体" w:hAnsi="宋体" w:hint="eastAsia"/>
          <w:sz w:val="24"/>
        </w:rPr>
      </w:pPr>
    </w:p>
    <w:p w:rsidR="00287F63" w:rsidRPr="007C28D9" w:rsidP="00287F63">
      <w:pPr>
        <w:pStyle w:val="TOC1"/>
        <w:spacing w:line="360" w:lineRule="auto"/>
        <w:ind w:firstLine="431"/>
        <w:rPr>
          <w:rFonts w:ascii="黑体" w:eastAsia="黑体" w:hAnsi="黑体" w:hint="eastAsia"/>
          <w:noProof/>
          <w:sz w:val="20"/>
          <w:szCs w:val="22"/>
        </w:rPr>
      </w:pPr>
      <w:bookmarkStart w:id="1" w:name="_Toc281082214"/>
      <w:r w:rsidRPr="007C28D9">
        <w:rPr>
          <w:rFonts w:ascii="黑体" w:eastAsia="黑体" w:hAnsi="黑体" w:hint="eastAsia"/>
          <w:b w:val="0"/>
          <w:color w:val="000000"/>
          <w:sz w:val="22"/>
          <w:szCs w:val="24"/>
        </w:rPr>
        <w:fldChar w:fldCharType="begin" w:dirty="1"/>
      </w:r>
      <w:r w:rsidRPr="007C28D9">
        <w:rPr>
          <w:rFonts w:ascii="黑体" w:eastAsia="黑体" w:hAnsi="黑体" w:hint="eastAsia"/>
          <w:b w:val="0"/>
          <w:color w:val="000000"/>
          <w:sz w:val="22"/>
          <w:szCs w:val="24"/>
        </w:rPr>
        <w:instrText xml:space="preserve"> TOC \o "1-3" \h \z \u </w:instrText>
      </w:r>
      <w:r w:rsidRPr="007C28D9">
        <w:rPr>
          <w:rFonts w:ascii="黑体" w:eastAsia="黑体" w:hAnsi="黑体" w:hint="eastAsia"/>
          <w:b w:val="0"/>
          <w:color w:val="000000"/>
          <w:sz w:val="22"/>
          <w:szCs w:val="24"/>
        </w:rPr>
        <w:fldChar w:fldCharType="separate"/>
      </w:r>
      <w:hyperlink w:anchor="_Toc333909138" w:history="1">
        <w:r w:rsidRPr="007C28D9">
          <w:rPr>
            <w:rStyle w:val="Hyperlink"/>
            <w:rFonts w:ascii="黑体" w:eastAsia="黑体" w:hAnsi="黑体" w:hint="eastAsia"/>
            <w:b w:val="0"/>
            <w:noProof/>
            <w:sz w:val="28"/>
          </w:rPr>
          <w:t>第一章  总 论</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_Toc333909138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3</w:t>
        </w:r>
        <w:r w:rsidRPr="007C28D9">
          <w:rPr>
            <w:rFonts w:ascii="黑体" w:eastAsia="黑体" w:hAnsi="黑体" w:hint="eastAsia"/>
            <w:b w:val="0"/>
            <w:noProof/>
            <w:webHidden/>
            <w:sz w:val="2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47" w:history="1">
        <w:r w:rsidRPr="007C28D9">
          <w:rPr>
            <w:rStyle w:val="Hyperlink"/>
            <w:rFonts w:ascii="黑体" w:eastAsia="黑体" w:hAnsi="黑体" w:hint="eastAsia"/>
            <w:b w:val="0"/>
            <w:noProof/>
            <w:sz w:val="28"/>
          </w:rPr>
          <w:t>第二章 需求分析与产品方案</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_Toc333909147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10</w:t>
        </w:r>
        <w:r w:rsidRPr="007C28D9">
          <w:rPr>
            <w:rFonts w:ascii="黑体" w:eastAsia="黑体" w:hAnsi="黑体" w:hint="eastAsia"/>
            <w:b w:val="0"/>
            <w:noProof/>
            <w:webHidden/>
            <w:sz w:val="28"/>
          </w:rPr>
          <w:fldChar w:fldCharType="end"/>
        </w:r>
      </w:hyperlink>
    </w:p>
    <w:p w:rsidR="00287F63" w:rsidRPr="007C28D9" w:rsidP="00287F63">
      <w:pPr>
        <w:pStyle w:val="TOC2"/>
        <w:tabs>
          <w:tab w:val="right" w:leader="dot" w:pos="8890"/>
        </w:tabs>
        <w:spacing w:line="360" w:lineRule="auto"/>
        <w:rPr>
          <w:rFonts w:ascii="黑体" w:eastAsia="黑体" w:hAnsi="黑体" w:hint="eastAsia"/>
          <w:noProof/>
          <w:szCs w:val="22"/>
        </w:rPr>
      </w:pPr>
      <w:hyperlink w:anchor="_Toc333909148" w:history="1">
        <w:r w:rsidRPr="007C28D9">
          <w:rPr>
            <w:rStyle w:val="Hyperlink"/>
            <w:rFonts w:ascii="黑体" w:eastAsia="黑体" w:hAnsi="黑体" w:hint="eastAsia"/>
            <w:noProof/>
            <w:sz w:val="18"/>
          </w:rPr>
          <w:t>〔一〕实木家具</w:t>
        </w:r>
        <w:r w:rsidRPr="007C28D9">
          <w:rPr>
            <w:rFonts w:ascii="黑体" w:eastAsia="黑体" w:hAnsi="黑体" w:hint="eastAsia"/>
            <w:noProof/>
            <w:webHidden/>
            <w:sz w:val="18"/>
          </w:rPr>
          <w:tab/>
        </w:r>
        <w:r w:rsidRPr="007C28D9">
          <w:rPr>
            <w:rFonts w:ascii="黑体" w:eastAsia="黑体" w:hAnsi="黑体" w:hint="eastAsia"/>
            <w:noProof/>
            <w:webHidden/>
            <w:sz w:val="18"/>
          </w:rPr>
          <w:fldChar w:fldCharType="begin" w:dirty="1"/>
        </w:r>
        <w:r w:rsidRPr="007C28D9">
          <w:rPr>
            <w:rFonts w:ascii="黑体" w:eastAsia="黑体" w:hAnsi="黑体" w:hint="eastAsia"/>
            <w:noProof/>
            <w:webHidden/>
            <w:sz w:val="18"/>
          </w:rPr>
          <w:instrText xml:space="preserve"> PAGEREF _Toc333909148 \h </w:instrText>
        </w:r>
        <w:r w:rsidRPr="007C28D9">
          <w:rPr>
            <w:rFonts w:ascii="黑体" w:eastAsia="黑体" w:hAnsi="黑体" w:hint="eastAsia"/>
            <w:noProof/>
            <w:webHidden/>
            <w:sz w:val="18"/>
          </w:rPr>
          <w:fldChar w:fldCharType="separate"/>
        </w:r>
        <w:r w:rsidRPr="007C28D9">
          <w:rPr>
            <w:rFonts w:ascii="黑体" w:eastAsia="黑体" w:hAnsi="黑体" w:hint="eastAsia"/>
            <w:noProof/>
            <w:webHidden/>
            <w:sz w:val="18"/>
          </w:rPr>
          <w:t>10</w:t>
        </w:r>
        <w:r w:rsidRPr="007C28D9">
          <w:rPr>
            <w:rFonts w:ascii="黑体" w:eastAsia="黑体" w:hAnsi="黑体" w:hint="eastAsia"/>
            <w:noProof/>
            <w:webHidden/>
            <w:sz w:val="18"/>
          </w:rPr>
          <w:fldChar w:fldCharType="end"/>
        </w:r>
      </w:hyperlink>
    </w:p>
    <w:p w:rsidR="00287F63" w:rsidRPr="007C28D9" w:rsidP="00287F63">
      <w:pPr>
        <w:pStyle w:val="TOC2"/>
        <w:tabs>
          <w:tab w:val="right" w:leader="dot" w:pos="8890"/>
        </w:tabs>
        <w:spacing w:line="360" w:lineRule="auto"/>
        <w:rPr>
          <w:rFonts w:ascii="黑体" w:eastAsia="黑体" w:hAnsi="黑体" w:hint="eastAsia"/>
          <w:noProof/>
          <w:szCs w:val="22"/>
        </w:rPr>
      </w:pPr>
      <w:hyperlink w:anchor="_Toc333909149" w:history="1">
        <w:r w:rsidRPr="007C28D9">
          <w:rPr>
            <w:rStyle w:val="Hyperlink"/>
            <w:rFonts w:ascii="黑体" w:eastAsia="黑体" w:hAnsi="黑体" w:hint="eastAsia"/>
            <w:noProof/>
            <w:sz w:val="18"/>
          </w:rPr>
          <w:t>〔二〕板式家具</w:t>
        </w:r>
        <w:r w:rsidRPr="007C28D9">
          <w:rPr>
            <w:rFonts w:ascii="黑体" w:eastAsia="黑体" w:hAnsi="黑体" w:hint="eastAsia"/>
            <w:noProof/>
            <w:webHidden/>
            <w:sz w:val="18"/>
          </w:rPr>
          <w:tab/>
        </w:r>
        <w:r w:rsidRPr="007C28D9">
          <w:rPr>
            <w:rFonts w:ascii="黑体" w:eastAsia="黑体" w:hAnsi="黑体" w:hint="eastAsia"/>
            <w:noProof/>
            <w:webHidden/>
            <w:sz w:val="18"/>
          </w:rPr>
          <w:fldChar w:fldCharType="begin" w:dirty="1"/>
        </w:r>
        <w:r w:rsidRPr="007C28D9">
          <w:rPr>
            <w:rFonts w:ascii="黑体" w:eastAsia="黑体" w:hAnsi="黑体" w:hint="eastAsia"/>
            <w:noProof/>
            <w:webHidden/>
            <w:sz w:val="18"/>
          </w:rPr>
          <w:instrText xml:space="preserve"> PAGEREF _Toc333909149 \h </w:instrText>
        </w:r>
        <w:r w:rsidRPr="007C28D9">
          <w:rPr>
            <w:rFonts w:ascii="黑体" w:eastAsia="黑体" w:hAnsi="黑体" w:hint="eastAsia"/>
            <w:noProof/>
            <w:webHidden/>
            <w:sz w:val="18"/>
          </w:rPr>
          <w:fldChar w:fldCharType="separate"/>
        </w:r>
        <w:r w:rsidRPr="007C28D9">
          <w:rPr>
            <w:rFonts w:ascii="黑体" w:eastAsia="黑体" w:hAnsi="黑体" w:hint="eastAsia"/>
            <w:noProof/>
            <w:webHidden/>
            <w:sz w:val="18"/>
          </w:rPr>
          <w:t>11</w:t>
        </w:r>
        <w:r w:rsidRPr="007C28D9">
          <w:rPr>
            <w:rFonts w:ascii="黑体" w:eastAsia="黑体" w:hAnsi="黑体" w:hint="eastAsia"/>
            <w:noProof/>
            <w:webHidden/>
            <w:sz w:val="18"/>
          </w:rPr>
          <w:fldChar w:fldCharType="end"/>
        </w:r>
      </w:hyperlink>
    </w:p>
    <w:p w:rsidR="00287F63" w:rsidRPr="007C28D9" w:rsidP="00287F63">
      <w:pPr>
        <w:pStyle w:val="TOC2"/>
        <w:tabs>
          <w:tab w:val="right" w:leader="dot" w:pos="8890"/>
        </w:tabs>
        <w:spacing w:line="360" w:lineRule="auto"/>
        <w:rPr>
          <w:rFonts w:ascii="黑体" w:eastAsia="黑体" w:hAnsi="黑体" w:hint="eastAsia"/>
          <w:noProof/>
          <w:szCs w:val="22"/>
        </w:rPr>
      </w:pPr>
      <w:hyperlink w:anchor="_Toc333909150" w:history="1">
        <w:r w:rsidRPr="007C28D9">
          <w:rPr>
            <w:rStyle w:val="Hyperlink"/>
            <w:rFonts w:ascii="黑体" w:eastAsia="黑体" w:hAnsi="黑体" w:hint="eastAsia"/>
            <w:noProof/>
            <w:sz w:val="18"/>
          </w:rPr>
          <w:t>〔三〕产品价格分析</w:t>
        </w:r>
        <w:r w:rsidRPr="007C28D9">
          <w:rPr>
            <w:rFonts w:ascii="黑体" w:eastAsia="黑体" w:hAnsi="黑体" w:hint="eastAsia"/>
            <w:noProof/>
            <w:webHidden/>
            <w:sz w:val="18"/>
          </w:rPr>
          <w:tab/>
        </w:r>
        <w:r w:rsidRPr="007C28D9">
          <w:rPr>
            <w:rFonts w:ascii="黑体" w:eastAsia="黑体" w:hAnsi="黑体" w:hint="eastAsia"/>
            <w:noProof/>
            <w:webHidden/>
            <w:sz w:val="18"/>
          </w:rPr>
          <w:fldChar w:fldCharType="begin" w:dirty="1"/>
        </w:r>
        <w:r w:rsidRPr="007C28D9">
          <w:rPr>
            <w:rFonts w:ascii="黑体" w:eastAsia="黑体" w:hAnsi="黑体" w:hint="eastAsia"/>
            <w:noProof/>
            <w:webHidden/>
            <w:sz w:val="18"/>
          </w:rPr>
          <w:instrText xml:space="preserve"> PAGEREF _Toc333909150 \h </w:instrText>
        </w:r>
        <w:r w:rsidRPr="007C28D9">
          <w:rPr>
            <w:rFonts w:ascii="黑体" w:eastAsia="黑体" w:hAnsi="黑体" w:hint="eastAsia"/>
            <w:noProof/>
            <w:webHidden/>
            <w:sz w:val="18"/>
          </w:rPr>
          <w:fldChar w:fldCharType="separate"/>
        </w:r>
        <w:r w:rsidRPr="007C28D9">
          <w:rPr>
            <w:rFonts w:ascii="黑体" w:eastAsia="黑体" w:hAnsi="黑体" w:hint="eastAsia"/>
            <w:noProof/>
            <w:webHidden/>
            <w:sz w:val="18"/>
          </w:rPr>
          <w:t>14</w:t>
        </w:r>
        <w:r w:rsidRPr="007C28D9">
          <w:rPr>
            <w:rFonts w:ascii="黑体" w:eastAsia="黑体" w:hAnsi="黑体" w:hint="eastAsia"/>
            <w:noProof/>
            <w:webHidden/>
            <w:sz w:val="1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51" w:history="1">
        <w:r w:rsidRPr="007C28D9">
          <w:rPr>
            <w:rStyle w:val="Hyperlink"/>
            <w:rFonts w:ascii="黑体" w:eastAsia="黑体" w:hAnsi="黑体" w:hint="eastAsia"/>
            <w:b w:val="0"/>
            <w:noProof/>
            <w:sz w:val="28"/>
          </w:rPr>
          <w:t>第三章  产品方案及生产规模</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_Toc333909151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14</w:t>
        </w:r>
        <w:r w:rsidRPr="007C28D9">
          <w:rPr>
            <w:rFonts w:ascii="黑体" w:eastAsia="黑体" w:hAnsi="黑体" w:hint="eastAsia"/>
            <w:b w:val="0"/>
            <w:noProof/>
            <w:webHidden/>
            <w:sz w:val="2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52" w:history="1">
        <w:r w:rsidRPr="007C28D9">
          <w:rPr>
            <w:rStyle w:val="Hyperlink"/>
            <w:rFonts w:ascii="黑体" w:eastAsia="黑体" w:hAnsi="黑体" w:hint="eastAsia"/>
            <w:b w:val="0"/>
            <w:noProof/>
            <w:sz w:val="28"/>
          </w:rPr>
          <w:t>第四章  工艺技术方案</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_Toc333909152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15</w:t>
        </w:r>
        <w:r w:rsidRPr="007C28D9">
          <w:rPr>
            <w:rFonts w:ascii="黑体" w:eastAsia="黑体" w:hAnsi="黑体" w:hint="eastAsia"/>
            <w:b w:val="0"/>
            <w:noProof/>
            <w:webHidden/>
            <w:sz w:val="28"/>
          </w:rPr>
          <w:fldChar w:fldCharType="end"/>
        </w:r>
      </w:hyperlink>
    </w:p>
    <w:p w:rsidR="00287F63" w:rsidRPr="007C28D9" w:rsidP="00287F63">
      <w:pPr>
        <w:pStyle w:val="TOC2"/>
        <w:tabs>
          <w:tab w:val="right" w:leader="dot" w:pos="8890"/>
        </w:tabs>
        <w:spacing w:line="360" w:lineRule="auto"/>
        <w:rPr>
          <w:rFonts w:ascii="黑体" w:eastAsia="黑体" w:hAnsi="黑体" w:hint="eastAsia"/>
          <w:noProof/>
          <w:szCs w:val="22"/>
        </w:rPr>
      </w:pPr>
      <w:hyperlink w:anchor="_Toc333909153" w:history="1">
        <w:r w:rsidRPr="007C28D9">
          <w:rPr>
            <w:rStyle w:val="Hyperlink"/>
            <w:rFonts w:ascii="黑体" w:eastAsia="黑体" w:hAnsi="黑体" w:hint="eastAsia"/>
            <w:noProof/>
            <w:sz w:val="18"/>
          </w:rPr>
          <w:t>〔一〕工艺技术方案选择的原那么</w:t>
        </w:r>
        <w:r w:rsidRPr="007C28D9">
          <w:rPr>
            <w:rFonts w:ascii="黑体" w:eastAsia="黑体" w:hAnsi="黑体" w:hint="eastAsia"/>
            <w:noProof/>
            <w:webHidden/>
            <w:sz w:val="18"/>
          </w:rPr>
          <w:tab/>
        </w:r>
        <w:r w:rsidRPr="007C28D9">
          <w:rPr>
            <w:rFonts w:ascii="黑体" w:eastAsia="黑体" w:hAnsi="黑体" w:hint="eastAsia"/>
            <w:noProof/>
            <w:webHidden/>
            <w:sz w:val="18"/>
          </w:rPr>
          <w:fldChar w:fldCharType="begin" w:dirty="1"/>
        </w:r>
        <w:r w:rsidRPr="007C28D9">
          <w:rPr>
            <w:rFonts w:ascii="黑体" w:eastAsia="黑体" w:hAnsi="黑体" w:hint="eastAsia"/>
            <w:noProof/>
            <w:webHidden/>
            <w:sz w:val="18"/>
          </w:rPr>
          <w:instrText xml:space="preserve"> PAGEREF _Toc333909153 \h </w:instrText>
        </w:r>
        <w:r w:rsidRPr="007C28D9">
          <w:rPr>
            <w:rFonts w:ascii="黑体" w:eastAsia="黑体" w:hAnsi="黑体" w:hint="eastAsia"/>
            <w:noProof/>
            <w:webHidden/>
            <w:sz w:val="18"/>
          </w:rPr>
          <w:fldChar w:fldCharType="separate"/>
        </w:r>
        <w:r w:rsidRPr="007C28D9">
          <w:rPr>
            <w:rFonts w:ascii="黑体" w:eastAsia="黑体" w:hAnsi="黑体" w:hint="eastAsia"/>
            <w:noProof/>
            <w:webHidden/>
            <w:sz w:val="18"/>
          </w:rPr>
          <w:t>16</w:t>
        </w:r>
        <w:r w:rsidRPr="007C28D9">
          <w:rPr>
            <w:rFonts w:ascii="黑体" w:eastAsia="黑体" w:hAnsi="黑体" w:hint="eastAsia"/>
            <w:noProof/>
            <w:webHidden/>
            <w:sz w:val="18"/>
          </w:rPr>
          <w:fldChar w:fldCharType="end"/>
        </w:r>
      </w:hyperlink>
    </w:p>
    <w:p w:rsidR="00287F63" w:rsidRPr="007C28D9" w:rsidP="00287F63">
      <w:pPr>
        <w:pStyle w:val="TOC2"/>
        <w:tabs>
          <w:tab w:val="right" w:leader="dot" w:pos="8890"/>
        </w:tabs>
        <w:spacing w:line="360" w:lineRule="auto"/>
        <w:rPr>
          <w:rFonts w:ascii="黑体" w:eastAsia="黑体" w:hAnsi="黑体" w:hint="eastAsia"/>
          <w:noProof/>
          <w:szCs w:val="22"/>
        </w:rPr>
      </w:pPr>
      <w:hyperlink w:anchor="_Toc333909154" w:history="1">
        <w:r w:rsidRPr="007C28D9">
          <w:rPr>
            <w:rStyle w:val="Hyperlink"/>
            <w:rFonts w:ascii="黑体" w:eastAsia="黑体" w:hAnsi="黑体" w:hint="eastAsia"/>
            <w:noProof/>
            <w:sz w:val="18"/>
          </w:rPr>
          <w:t>〔二〕家具生产工艺技术特征</w:t>
        </w:r>
        <w:r w:rsidRPr="007C28D9">
          <w:rPr>
            <w:rFonts w:ascii="黑体" w:eastAsia="黑体" w:hAnsi="黑体" w:hint="eastAsia"/>
            <w:noProof/>
            <w:webHidden/>
            <w:sz w:val="18"/>
          </w:rPr>
          <w:tab/>
        </w:r>
        <w:r w:rsidRPr="007C28D9">
          <w:rPr>
            <w:rFonts w:ascii="黑体" w:eastAsia="黑体" w:hAnsi="黑体" w:hint="eastAsia"/>
            <w:noProof/>
            <w:webHidden/>
            <w:sz w:val="18"/>
          </w:rPr>
          <w:fldChar w:fldCharType="begin" w:dirty="1"/>
        </w:r>
        <w:r w:rsidRPr="007C28D9">
          <w:rPr>
            <w:rFonts w:ascii="黑体" w:eastAsia="黑体" w:hAnsi="黑体" w:hint="eastAsia"/>
            <w:noProof/>
            <w:webHidden/>
            <w:sz w:val="18"/>
          </w:rPr>
          <w:instrText xml:space="preserve"> PAGEREF _Toc333909154 \h </w:instrText>
        </w:r>
        <w:r w:rsidRPr="007C28D9">
          <w:rPr>
            <w:rFonts w:ascii="黑体" w:eastAsia="黑体" w:hAnsi="黑体" w:hint="eastAsia"/>
            <w:noProof/>
            <w:webHidden/>
            <w:sz w:val="18"/>
          </w:rPr>
          <w:fldChar w:fldCharType="separate"/>
        </w:r>
        <w:r w:rsidRPr="007C28D9">
          <w:rPr>
            <w:rFonts w:ascii="黑体" w:eastAsia="黑体" w:hAnsi="黑体" w:hint="eastAsia"/>
            <w:noProof/>
            <w:webHidden/>
            <w:sz w:val="18"/>
          </w:rPr>
          <w:t>16</w:t>
        </w:r>
        <w:r w:rsidRPr="007C28D9">
          <w:rPr>
            <w:rFonts w:ascii="黑体" w:eastAsia="黑体" w:hAnsi="黑体" w:hint="eastAsia"/>
            <w:noProof/>
            <w:webHidden/>
            <w:sz w:val="18"/>
          </w:rPr>
          <w:fldChar w:fldCharType="end"/>
        </w:r>
      </w:hyperlink>
    </w:p>
    <w:p w:rsidR="00287F63" w:rsidRPr="007C28D9" w:rsidP="00287F63">
      <w:pPr>
        <w:pStyle w:val="TOC2"/>
        <w:tabs>
          <w:tab w:val="right" w:leader="dot" w:pos="8890"/>
        </w:tabs>
        <w:spacing w:line="360" w:lineRule="auto"/>
        <w:rPr>
          <w:rFonts w:ascii="黑体" w:eastAsia="黑体" w:hAnsi="黑体" w:hint="eastAsia"/>
          <w:noProof/>
          <w:szCs w:val="22"/>
        </w:rPr>
      </w:pPr>
      <w:hyperlink w:anchor="_Toc333909155" w:history="1">
        <w:r w:rsidRPr="007C28D9">
          <w:rPr>
            <w:rStyle w:val="Hyperlink"/>
            <w:rFonts w:ascii="黑体" w:eastAsia="黑体" w:hAnsi="黑体" w:hint="eastAsia"/>
            <w:noProof/>
            <w:sz w:val="18"/>
          </w:rPr>
          <w:t>〔三〕主要生产工艺流程</w:t>
        </w:r>
        <w:r w:rsidRPr="007C28D9">
          <w:rPr>
            <w:rFonts w:ascii="黑体" w:eastAsia="黑体" w:hAnsi="黑体" w:hint="eastAsia"/>
            <w:noProof/>
            <w:webHidden/>
            <w:sz w:val="18"/>
          </w:rPr>
          <w:tab/>
        </w:r>
        <w:r w:rsidRPr="007C28D9">
          <w:rPr>
            <w:rFonts w:ascii="黑体" w:eastAsia="黑体" w:hAnsi="黑体" w:hint="eastAsia"/>
            <w:noProof/>
            <w:webHidden/>
            <w:sz w:val="18"/>
          </w:rPr>
          <w:fldChar w:fldCharType="begin" w:dirty="1"/>
        </w:r>
        <w:r w:rsidRPr="007C28D9">
          <w:rPr>
            <w:rFonts w:ascii="黑体" w:eastAsia="黑体" w:hAnsi="黑体" w:hint="eastAsia"/>
            <w:noProof/>
            <w:webHidden/>
            <w:sz w:val="18"/>
          </w:rPr>
          <w:instrText xml:space="preserve"> PAGEREF _Toc333909155 \h </w:instrText>
        </w:r>
        <w:r w:rsidRPr="007C28D9">
          <w:rPr>
            <w:rFonts w:ascii="黑体" w:eastAsia="黑体" w:hAnsi="黑体" w:hint="eastAsia"/>
            <w:noProof/>
            <w:webHidden/>
            <w:sz w:val="18"/>
          </w:rPr>
          <w:fldChar w:fldCharType="separate"/>
        </w:r>
        <w:r w:rsidRPr="007C28D9">
          <w:rPr>
            <w:rFonts w:ascii="黑体" w:eastAsia="黑体" w:hAnsi="黑体" w:hint="eastAsia"/>
            <w:noProof/>
            <w:webHidden/>
            <w:sz w:val="18"/>
          </w:rPr>
          <w:t>16</w:t>
        </w:r>
        <w:r w:rsidRPr="007C28D9">
          <w:rPr>
            <w:rFonts w:ascii="黑体" w:eastAsia="黑体" w:hAnsi="黑体" w:hint="eastAsia"/>
            <w:noProof/>
            <w:webHidden/>
            <w:sz w:val="1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56" w:history="1">
        <w:r w:rsidRPr="007C28D9">
          <w:rPr>
            <w:rStyle w:val="Hyperlink"/>
            <w:rFonts w:ascii="黑体" w:eastAsia="黑体" w:hAnsi="黑体" w:hint="eastAsia"/>
            <w:b w:val="0"/>
            <w:noProof/>
            <w:sz w:val="28"/>
          </w:rPr>
          <w:t>第五章  原料、辅助材料及能源的供给</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_Toc333909156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22</w:t>
        </w:r>
        <w:r w:rsidRPr="007C28D9">
          <w:rPr>
            <w:rFonts w:ascii="黑体" w:eastAsia="黑体" w:hAnsi="黑体" w:hint="eastAsia"/>
            <w:b w:val="0"/>
            <w:noProof/>
            <w:webHidden/>
            <w:sz w:val="2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57" w:history="1">
        <w:r w:rsidRPr="007C28D9">
          <w:rPr>
            <w:rStyle w:val="Hyperlink"/>
            <w:rFonts w:ascii="黑体" w:eastAsia="黑体" w:hAnsi="黑体" w:hint="eastAsia"/>
            <w:b w:val="0"/>
            <w:noProof/>
            <w:sz w:val="28"/>
          </w:rPr>
          <w:t>第六章  建厂条件和厂址方案</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_Toc333909157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23</w:t>
        </w:r>
        <w:r w:rsidRPr="007C28D9">
          <w:rPr>
            <w:rFonts w:ascii="黑体" w:eastAsia="黑体" w:hAnsi="黑体" w:hint="eastAsia"/>
            <w:b w:val="0"/>
            <w:noProof/>
            <w:webHidden/>
            <w:sz w:val="2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58" w:history="1">
        <w:r w:rsidRPr="007C28D9">
          <w:rPr>
            <w:rStyle w:val="Hyperlink"/>
            <w:rFonts w:ascii="黑体" w:eastAsia="黑体" w:hAnsi="黑体" w:hint="eastAsia"/>
            <w:b w:val="0"/>
            <w:noProof/>
            <w:sz w:val="28"/>
          </w:rPr>
          <w:t>第七章  生态环境影响分析、消防及节能</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_Toc333909158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24</w:t>
        </w:r>
        <w:r w:rsidRPr="007C28D9">
          <w:rPr>
            <w:rFonts w:ascii="黑体" w:eastAsia="黑体" w:hAnsi="黑体" w:hint="eastAsia"/>
            <w:b w:val="0"/>
            <w:noProof/>
            <w:webHidden/>
            <w:sz w:val="2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59" w:history="1">
        <w:r w:rsidRPr="007C28D9">
          <w:rPr>
            <w:rStyle w:val="Hyperlink"/>
            <w:rFonts w:ascii="黑体" w:eastAsia="黑体" w:hAnsi="黑体" w:hint="eastAsia"/>
            <w:b w:val="0"/>
            <w:noProof/>
            <w:sz w:val="28"/>
          </w:rPr>
          <w:t>第八章  企业组织和劳动定员</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_Toc333909159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26</w:t>
        </w:r>
        <w:r w:rsidRPr="007C28D9">
          <w:rPr>
            <w:rFonts w:ascii="黑体" w:eastAsia="黑体" w:hAnsi="黑体" w:hint="eastAsia"/>
            <w:b w:val="0"/>
            <w:noProof/>
            <w:webHidden/>
            <w:sz w:val="2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60" w:history="1">
        <w:r w:rsidRPr="007C28D9">
          <w:rPr>
            <w:rStyle w:val="Hyperlink"/>
            <w:rFonts w:ascii="黑体" w:eastAsia="黑体" w:hAnsi="黑体" w:hint="eastAsia"/>
            <w:b w:val="0"/>
            <w:noProof/>
            <w:sz w:val="28"/>
          </w:rPr>
          <w:t>第九章  工程管理与实施规划</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_Toc333909160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29</w:t>
        </w:r>
        <w:r w:rsidRPr="007C28D9">
          <w:rPr>
            <w:rFonts w:ascii="黑体" w:eastAsia="黑体" w:hAnsi="黑体" w:hint="eastAsia"/>
            <w:b w:val="0"/>
            <w:noProof/>
            <w:webHidden/>
            <w:sz w:val="2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61" w:history="1">
        <w:r w:rsidRPr="007C28D9">
          <w:rPr>
            <w:rStyle w:val="Hyperlink"/>
            <w:rFonts w:ascii="黑体" w:eastAsia="黑体" w:hAnsi="黑体" w:hint="eastAsia"/>
            <w:b w:val="0"/>
            <w:noProof/>
            <w:kern w:val="21"/>
            <w:sz w:val="28"/>
          </w:rPr>
          <w:t>第十章  投资估算与资金筹措</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_Toc333909161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32</w:t>
        </w:r>
        <w:r w:rsidRPr="007C28D9">
          <w:rPr>
            <w:rFonts w:ascii="黑体" w:eastAsia="黑体" w:hAnsi="黑体" w:hint="eastAsia"/>
            <w:b w:val="0"/>
            <w:noProof/>
            <w:webHidden/>
            <w:sz w:val="28"/>
          </w:rPr>
          <w:fldChar w:fldCharType="end"/>
        </w:r>
      </w:hyperlink>
    </w:p>
    <w:p w:rsidR="00287F63" w:rsidRPr="007C28D9" w:rsidP="00287F63">
      <w:pPr>
        <w:pStyle w:val="TOC1"/>
        <w:spacing w:line="360" w:lineRule="auto"/>
        <w:ind w:firstLine="549"/>
        <w:rPr>
          <w:rFonts w:ascii="黑体" w:eastAsia="黑体" w:hAnsi="黑体" w:hint="eastAsia"/>
          <w:noProof/>
          <w:sz w:val="20"/>
          <w:szCs w:val="22"/>
        </w:rPr>
      </w:pPr>
      <w:hyperlink w:anchor="_Toc333909162" w:history="1">
        <w:r w:rsidRPr="007C28D9">
          <w:rPr>
            <w:rStyle w:val="Hyperlink"/>
            <w:rFonts w:ascii="黑体" w:eastAsia="黑体" w:hAnsi="黑体" w:hint="eastAsia"/>
            <w:b w:val="0"/>
            <w:noProof/>
            <w:sz w:val="28"/>
          </w:rPr>
          <w:t>第十一章 结论与建议</w:t>
        </w:r>
        <w:r w:rsidRPr="007C28D9">
          <w:rPr>
            <w:rFonts w:ascii="黑体" w:eastAsia="黑体" w:hAnsi="黑体" w:hint="eastAsia"/>
            <w:b w:val="0"/>
            <w:noProof/>
            <w:webHidden/>
            <w:sz w:val="28"/>
          </w:rPr>
          <w:tab/>
        </w:r>
        <w:r w:rsidRPr="007C28D9">
          <w:rPr>
            <w:rFonts w:ascii="黑体" w:eastAsia="黑体" w:hAnsi="黑体" w:hint="eastAsia"/>
            <w:b w:val="0"/>
            <w:noProof/>
            <w:webHidden/>
            <w:sz w:val="28"/>
          </w:rPr>
          <w:fldChar w:fldCharType="begin" w:dirty="1"/>
        </w:r>
        <w:r w:rsidRPr="007C28D9">
          <w:rPr>
            <w:rFonts w:ascii="黑体" w:eastAsia="黑体" w:hAnsi="黑体" w:hint="eastAsia"/>
            <w:b w:val="0"/>
            <w:noProof/>
            <w:webHidden/>
            <w:sz w:val="28"/>
          </w:rPr>
          <w:instrText xml:space="preserve"> PAGEREF _Toc333909162 \h </w:instrText>
        </w:r>
        <w:r w:rsidRPr="007C28D9">
          <w:rPr>
            <w:rFonts w:ascii="黑体" w:eastAsia="黑体" w:hAnsi="黑体" w:hint="eastAsia"/>
            <w:b w:val="0"/>
            <w:noProof/>
            <w:webHidden/>
            <w:sz w:val="28"/>
          </w:rPr>
          <w:fldChar w:fldCharType="separate"/>
        </w:r>
        <w:r w:rsidRPr="007C28D9">
          <w:rPr>
            <w:rFonts w:ascii="黑体" w:eastAsia="黑体" w:hAnsi="黑体" w:hint="eastAsia"/>
            <w:b w:val="0"/>
            <w:noProof/>
            <w:webHidden/>
            <w:sz w:val="28"/>
          </w:rPr>
          <w:t>44</w:t>
        </w:r>
        <w:r w:rsidRPr="007C28D9">
          <w:rPr>
            <w:rFonts w:ascii="黑体" w:eastAsia="黑体" w:hAnsi="黑体" w:hint="eastAsia"/>
            <w:b w:val="0"/>
            <w:noProof/>
            <w:webHidden/>
            <w:sz w:val="28"/>
          </w:rPr>
          <w:fldChar w:fldCharType="end"/>
        </w:r>
      </w:hyperlink>
    </w:p>
    <w:p w:rsidR="00287F63" w:rsidRPr="007C28D9" w:rsidP="00287F63">
      <w:pPr>
        <w:pStyle w:val="Heading1"/>
        <w:spacing w:before="120" w:beforeLines="50" w:line="360" w:lineRule="auto"/>
        <w:rPr>
          <w:rFonts w:ascii="黑体" w:eastAsia="黑体" w:hAnsi="宋体" w:hint="eastAsia"/>
          <w:color w:val="000000"/>
          <w:sz w:val="24"/>
          <w:szCs w:val="24"/>
        </w:rPr>
        <w:sectPr w:rsidSect="00C577DB">
          <w:type w:val="nextPage"/>
          <w:pgSz w:w="11906" w:h="16838"/>
          <w:pgMar w:top="1418" w:right="1418" w:bottom="1418" w:left="1588" w:header="851" w:footer="992" w:gutter="0"/>
          <w:pgNumType w:start="2"/>
          <w:cols w:space="720"/>
          <w:titlePg w:val="0"/>
          <w:docGrid w:linePitch="312"/>
        </w:sectPr>
      </w:pPr>
      <w:r w:rsidRPr="007C28D9">
        <w:rPr>
          <w:rFonts w:ascii="黑体" w:eastAsia="黑体" w:hAnsi="黑体" w:hint="eastAsia"/>
          <w:b w:val="0"/>
          <w:color w:val="000000"/>
          <w:sz w:val="22"/>
          <w:szCs w:val="24"/>
        </w:rPr>
        <w:fldChar w:fldCharType="end"/>
      </w:r>
    </w:p>
    <w:p w:rsidR="004A1A4F" w:rsidRPr="007C28D9" w:rsidP="002262CA">
      <w:pPr>
        <w:pStyle w:val="Heading1"/>
        <w:spacing w:before="120" w:beforeLines="50" w:line="360" w:lineRule="auto"/>
        <w:jc w:val="center"/>
        <w:rPr>
          <w:rFonts w:ascii="黑体" w:eastAsia="黑体" w:hAnsi="宋体" w:hint="eastAsia"/>
          <w:color w:val="000000"/>
          <w:sz w:val="24"/>
          <w:szCs w:val="24"/>
        </w:rPr>
      </w:pPr>
      <w:bookmarkStart w:id="2" w:name="_Toc333909115"/>
      <w:bookmarkStart w:id="3" w:name="_Toc333909138"/>
      <w:r w:rsidRPr="007C28D9">
        <w:rPr>
          <w:rFonts w:ascii="黑体" w:eastAsia="黑体" w:hAnsi="宋体" w:hint="eastAsia"/>
          <w:color w:val="000000"/>
          <w:sz w:val="24"/>
          <w:szCs w:val="24"/>
        </w:rPr>
        <w:t>第一章  总 论</w:t>
      </w:r>
      <w:bookmarkEnd w:id="1"/>
      <w:bookmarkEnd w:id="2"/>
      <w:bookmarkEnd w:id="3"/>
    </w:p>
    <w:p w:rsidR="004A1A4F" w:rsidRPr="007C28D9" w:rsidP="002262CA">
      <w:pPr>
        <w:pStyle w:val="BodyText"/>
        <w:spacing w:line="360" w:lineRule="auto"/>
        <w:rPr>
          <w:rFonts w:ascii="黑体" w:eastAsia="黑体" w:hAnsi="宋体" w:hint="eastAsia"/>
          <w:b/>
          <w:color w:val="000000"/>
          <w:sz w:val="24"/>
        </w:rPr>
      </w:pPr>
    </w:p>
    <w:p w:rsidR="004A1A4F" w:rsidRPr="007C28D9" w:rsidP="00287F63">
      <w:pPr>
        <w:pStyle w:val="BodyText"/>
        <w:spacing w:line="360" w:lineRule="auto"/>
        <w:ind w:firstLine="480" w:firstLineChars="200"/>
        <w:rPr>
          <w:rFonts w:ascii="黑体" w:eastAsia="黑体" w:hAnsi="宋体" w:hint="eastAsia"/>
          <w:b/>
          <w:color w:val="000000"/>
          <w:sz w:val="24"/>
        </w:rPr>
      </w:pPr>
      <w:r w:rsidRPr="007C28D9">
        <w:rPr>
          <w:rFonts w:ascii="黑体" w:eastAsia="黑体" w:hAnsi="宋体" w:hint="eastAsia"/>
          <w:b/>
          <w:color w:val="000000"/>
          <w:sz w:val="24"/>
        </w:rPr>
        <w:t>一、概 述</w:t>
      </w:r>
    </w:p>
    <w:p w:rsidR="004A1A4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4" w:name="_Toc226957954"/>
      <w:bookmarkStart w:id="5" w:name="_Toc227437290"/>
      <w:bookmarkStart w:id="6" w:name="_Toc239403660"/>
      <w:bookmarkStart w:id="7" w:name="_Toc239403968"/>
      <w:bookmarkStart w:id="8" w:name="_Toc258507886"/>
      <w:bookmarkStart w:id="9" w:name="_Toc258533751"/>
      <w:bookmarkStart w:id="10" w:name="_Toc258536811"/>
      <w:bookmarkStart w:id="11" w:name="_Toc274377306"/>
      <w:bookmarkStart w:id="12" w:name="_Toc274396483"/>
      <w:bookmarkStart w:id="13" w:name="_Toc281082215"/>
      <w:bookmarkStart w:id="14" w:name="_Toc291191593"/>
      <w:bookmarkStart w:id="15" w:name="_Toc333909139"/>
      <w:r w:rsidRPr="007C28D9">
        <w:rPr>
          <w:rFonts w:ascii="黑体" w:eastAsia="黑体" w:hAnsi="宋体" w:hint="eastAsia"/>
          <w:color w:val="000000"/>
          <w:sz w:val="24"/>
        </w:rPr>
        <w:t>〔一〕企业根本情况</w:t>
      </w:r>
      <w:bookmarkEnd w:id="4"/>
      <w:bookmarkEnd w:id="5"/>
      <w:bookmarkEnd w:id="6"/>
      <w:bookmarkEnd w:id="7"/>
      <w:bookmarkEnd w:id="8"/>
      <w:bookmarkEnd w:id="9"/>
      <w:bookmarkEnd w:id="10"/>
      <w:bookmarkEnd w:id="11"/>
      <w:bookmarkEnd w:id="12"/>
      <w:bookmarkEnd w:id="13"/>
      <w:bookmarkEnd w:id="14"/>
      <w:bookmarkEnd w:id="15"/>
    </w:p>
    <w:p w:rsidR="004A1A4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工程名称：年产2000套实木家具 、10000套板式家具生产工程</w:t>
      </w:r>
    </w:p>
    <w:p w:rsidR="004A1A4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业主单位：</w:t>
      </w:r>
      <w:r w:rsidRPr="007C28D9" w:rsidR="00FF71C8">
        <w:rPr>
          <w:rFonts w:ascii="黑体" w:eastAsia="黑体" w:hAnsi="宋体" w:hint="eastAsia"/>
          <w:sz w:val="24"/>
        </w:rPr>
        <w:t>沙洋海天工艺</w:t>
      </w:r>
    </w:p>
    <w:p w:rsidR="004A1A4F" w:rsidRPr="007C28D9" w:rsidP="002262CA">
      <w:pPr>
        <w:pStyle w:val="BodyText"/>
        <w:spacing w:line="360" w:lineRule="auto"/>
        <w:ind w:left="561" w:leftChars="267"/>
        <w:rPr>
          <w:rFonts w:ascii="黑体" w:eastAsia="黑体" w:hAnsi="宋体" w:hint="eastAsia"/>
          <w:sz w:val="24"/>
        </w:rPr>
      </w:pPr>
      <w:r w:rsidRPr="007C28D9">
        <w:rPr>
          <w:rFonts w:ascii="黑体" w:eastAsia="黑体" w:hAnsi="宋体" w:hint="eastAsia"/>
          <w:sz w:val="24"/>
        </w:rPr>
        <w:t>公司类型：有限责任公司</w:t>
      </w:r>
    </w:p>
    <w:p w:rsidR="004A1A4F" w:rsidRPr="007C28D9" w:rsidP="002262CA">
      <w:pPr>
        <w:pStyle w:val="BodyText"/>
        <w:spacing w:line="360" w:lineRule="auto"/>
        <w:ind w:left="561" w:leftChars="267"/>
        <w:rPr>
          <w:rFonts w:ascii="黑体" w:eastAsia="黑体" w:hAnsi="宋体" w:hint="eastAsia"/>
          <w:sz w:val="24"/>
        </w:rPr>
      </w:pPr>
      <w:r w:rsidRPr="007C28D9">
        <w:rPr>
          <w:rFonts w:ascii="黑体" w:eastAsia="黑体" w:hAnsi="宋体" w:hint="eastAsia"/>
          <w:sz w:val="24"/>
        </w:rPr>
        <w:t>公司法定代表人：</w:t>
      </w:r>
    </w:p>
    <w:p w:rsidR="004A1A4F" w:rsidRPr="007C28D9" w:rsidP="002262CA">
      <w:pPr>
        <w:pStyle w:val="BodyText"/>
        <w:spacing w:line="360" w:lineRule="auto"/>
        <w:ind w:left="561" w:leftChars="267"/>
        <w:rPr>
          <w:rFonts w:ascii="黑体" w:eastAsia="黑体" w:hAnsi="宋体" w:hint="eastAsia"/>
          <w:sz w:val="24"/>
        </w:rPr>
      </w:pPr>
      <w:r w:rsidRPr="007C28D9">
        <w:rPr>
          <w:rFonts w:ascii="黑体" w:eastAsia="黑体" w:hAnsi="宋体" w:hint="eastAsia"/>
          <w:sz w:val="24"/>
        </w:rPr>
        <w:t>注册资本：3000万</w:t>
      </w:r>
    </w:p>
    <w:p w:rsidR="004A1A4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建设工程投资总额：1.4亿元人民币</w:t>
      </w:r>
    </w:p>
    <w:p w:rsidR="004A1A4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建设地址：福建省</w:t>
      </w:r>
      <w:r w:rsidRPr="007C28D9" w:rsidR="00FF71C8">
        <w:rPr>
          <w:rFonts w:ascii="黑体" w:eastAsia="黑体" w:hAnsi="宋体" w:hint="eastAsia"/>
          <w:sz w:val="24"/>
        </w:rPr>
        <w:t>三河</w:t>
      </w:r>
      <w:r w:rsidRPr="007C28D9">
        <w:rPr>
          <w:rFonts w:ascii="黑体" w:eastAsia="黑体" w:hAnsi="宋体" w:hint="eastAsia"/>
          <w:sz w:val="24"/>
        </w:rPr>
        <w:t>市</w:t>
      </w:r>
      <w:r w:rsidRPr="007C28D9" w:rsidR="00FF71C8">
        <w:rPr>
          <w:rFonts w:ascii="黑体" w:eastAsia="黑体" w:hAnsi="宋体" w:hint="eastAsia"/>
          <w:sz w:val="24"/>
        </w:rPr>
        <w:t>沙洋工业区</w:t>
      </w:r>
    </w:p>
    <w:p w:rsidR="004A1A4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生产规模：实木家具2000套/年</w:t>
      </w:r>
    </w:p>
    <w:p w:rsidR="004A1A4F" w:rsidRPr="007C28D9" w:rsidP="00287F63">
      <w:pPr>
        <w:pStyle w:val="BodyText"/>
        <w:spacing w:line="360" w:lineRule="auto"/>
        <w:ind w:firstLine="1680" w:firstLineChars="700"/>
        <w:rPr>
          <w:rFonts w:ascii="黑体" w:eastAsia="黑体" w:hAnsi="宋体" w:hint="eastAsia"/>
          <w:sz w:val="24"/>
        </w:rPr>
      </w:pPr>
      <w:r w:rsidRPr="007C28D9">
        <w:rPr>
          <w:rFonts w:ascii="黑体" w:eastAsia="黑体" w:hAnsi="宋体" w:hint="eastAsia"/>
          <w:sz w:val="24"/>
        </w:rPr>
        <w:t>板式家具10000套/年</w:t>
      </w:r>
    </w:p>
    <w:p w:rsidR="004A1A4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16" w:name="_Toc239403661"/>
      <w:bookmarkStart w:id="17" w:name="_Toc239403969"/>
      <w:bookmarkStart w:id="18" w:name="_Toc258507887"/>
      <w:bookmarkStart w:id="19" w:name="_Toc258533752"/>
      <w:bookmarkStart w:id="20" w:name="_Toc258536812"/>
      <w:bookmarkStart w:id="21" w:name="_Toc274377307"/>
      <w:bookmarkStart w:id="22" w:name="_Toc274396484"/>
      <w:bookmarkStart w:id="23" w:name="_Toc281082216"/>
      <w:bookmarkStart w:id="24" w:name="_Toc291191594"/>
      <w:bookmarkStart w:id="25" w:name="_Toc333909140"/>
      <w:r w:rsidRPr="007C28D9">
        <w:rPr>
          <w:rFonts w:ascii="黑体" w:eastAsia="黑体" w:hAnsi="宋体" w:hint="eastAsia"/>
          <w:color w:val="000000"/>
          <w:sz w:val="24"/>
        </w:rPr>
        <w:t>〔二〕可行性研究报告的编制依据</w:t>
      </w:r>
      <w:bookmarkEnd w:id="16"/>
      <w:bookmarkEnd w:id="17"/>
      <w:bookmarkEnd w:id="18"/>
      <w:bookmarkEnd w:id="19"/>
      <w:bookmarkEnd w:id="20"/>
      <w:bookmarkEnd w:id="21"/>
      <w:bookmarkEnd w:id="22"/>
      <w:bookmarkEnd w:id="23"/>
      <w:bookmarkEnd w:id="24"/>
      <w:bookmarkEnd w:id="25"/>
    </w:p>
    <w:p w:rsidR="004A1A4F" w:rsidRPr="007C28D9" w:rsidP="00287F63">
      <w:pPr>
        <w:pStyle w:val="BodyText"/>
        <w:spacing w:line="360" w:lineRule="auto"/>
        <w:ind w:left="1161" w:hanging="600" w:leftChars="267" w:hangingChars="250"/>
        <w:rPr>
          <w:rFonts w:ascii="黑体" w:eastAsia="黑体" w:hAnsi="宋体" w:hint="eastAsia"/>
          <w:sz w:val="24"/>
        </w:rPr>
      </w:pPr>
      <w:r w:rsidRPr="007C28D9">
        <w:rPr>
          <w:rFonts w:ascii="黑体" w:eastAsia="黑体" w:hAnsi="宋体" w:hint="eastAsia"/>
          <w:sz w:val="24"/>
        </w:rPr>
        <w:t>〔1〕</w:t>
      </w:r>
      <w:r w:rsidRPr="007C28D9" w:rsidR="00FF71C8">
        <w:rPr>
          <w:rFonts w:ascii="黑体" w:eastAsia="黑体" w:hAnsi="宋体" w:hint="eastAsia"/>
          <w:sz w:val="24"/>
        </w:rPr>
        <w:t>沙洋海天工艺</w:t>
      </w:r>
      <w:r w:rsidRPr="007C28D9">
        <w:rPr>
          <w:rFonts w:ascii="黑体" w:eastAsia="黑体" w:hAnsi="宋体" w:hint="eastAsia"/>
          <w:sz w:val="24"/>
        </w:rPr>
        <w:t>提供的工程可行性分析</w:t>
      </w:r>
    </w:p>
    <w:p w:rsidR="004A1A4F" w:rsidRPr="007C28D9" w:rsidP="00287F63">
      <w:pPr>
        <w:pStyle w:val="BodyText"/>
        <w:spacing w:line="360" w:lineRule="auto"/>
        <w:ind w:left="1161" w:hanging="600" w:leftChars="267" w:hangingChars="250"/>
        <w:rPr>
          <w:rFonts w:ascii="黑体" w:eastAsia="黑体" w:hAnsi="宋体" w:hint="eastAsia"/>
          <w:sz w:val="24"/>
        </w:rPr>
      </w:pPr>
      <w:r w:rsidRPr="007C28D9">
        <w:rPr>
          <w:rFonts w:ascii="黑体" w:eastAsia="黑体" w:hAnsi="宋体" w:hint="eastAsia"/>
          <w:sz w:val="24"/>
        </w:rPr>
        <w:t>〔2〕</w:t>
      </w:r>
      <w:r w:rsidRPr="007C28D9" w:rsidR="00FF71C8">
        <w:rPr>
          <w:rFonts w:ascii="黑体" w:eastAsia="黑体" w:hAnsi="宋体" w:hint="eastAsia"/>
          <w:sz w:val="24"/>
        </w:rPr>
        <w:t>沙洋海天工艺</w:t>
      </w:r>
      <w:r w:rsidRPr="007C28D9">
        <w:rPr>
          <w:rFonts w:ascii="黑体" w:eastAsia="黑体" w:hAnsi="宋体" w:hint="eastAsia"/>
          <w:sz w:val="24"/>
        </w:rPr>
        <w:t>企业法人营业执照</w:t>
      </w:r>
    </w:p>
    <w:p w:rsidR="004A1A4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〔3〕</w:t>
      </w:r>
      <w:r w:rsidRPr="007C28D9" w:rsidR="00FF71C8">
        <w:rPr>
          <w:rFonts w:ascii="黑体" w:eastAsia="黑体" w:hAnsi="宋体" w:hint="eastAsia"/>
          <w:sz w:val="24"/>
        </w:rPr>
        <w:t>沙洋海天工艺</w:t>
      </w:r>
      <w:r w:rsidRPr="007C28D9">
        <w:rPr>
          <w:rFonts w:ascii="黑体" w:eastAsia="黑体" w:hAnsi="宋体" w:hint="eastAsia"/>
          <w:sz w:val="24"/>
        </w:rPr>
        <w:t>厂区用地红线图</w:t>
      </w:r>
    </w:p>
    <w:p w:rsidR="004A1A4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〔4〕国家开展和改革委员会第40令发布的?产业结构调整指导目录〔2005年本〕?</w:t>
      </w:r>
    </w:p>
    <w:p w:rsidR="004A1A4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〔5〕</w:t>
      </w:r>
      <w:r w:rsidRPr="007C28D9" w:rsidR="00FF71C8">
        <w:rPr>
          <w:rFonts w:ascii="黑体" w:eastAsia="黑体" w:hAnsi="宋体" w:hint="eastAsia"/>
          <w:sz w:val="24"/>
        </w:rPr>
        <w:t>沙洋海天工艺</w:t>
      </w:r>
      <w:r w:rsidRPr="007C28D9">
        <w:rPr>
          <w:rFonts w:ascii="黑体" w:eastAsia="黑体" w:hAnsi="宋体" w:hint="eastAsia"/>
          <w:sz w:val="24"/>
        </w:rPr>
        <w:t>提供的有关本工程的技术数据、根底数据等</w:t>
      </w:r>
    </w:p>
    <w:p w:rsidR="004A1A4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26" w:name="_Toc239403662"/>
      <w:bookmarkStart w:id="27" w:name="_Toc239403970"/>
      <w:bookmarkStart w:id="28" w:name="_Toc258507888"/>
      <w:bookmarkStart w:id="29" w:name="_Toc258533753"/>
      <w:bookmarkStart w:id="30" w:name="_Toc258536813"/>
      <w:bookmarkStart w:id="31" w:name="_Toc274377308"/>
      <w:bookmarkStart w:id="32" w:name="_Toc274396485"/>
      <w:bookmarkStart w:id="33" w:name="_Toc281082217"/>
      <w:bookmarkStart w:id="34" w:name="_Toc291191595"/>
      <w:bookmarkStart w:id="35" w:name="_Toc333909141"/>
      <w:r w:rsidRPr="007C28D9">
        <w:rPr>
          <w:rFonts w:ascii="黑体" w:eastAsia="黑体" w:hAnsi="宋体" w:hint="eastAsia"/>
          <w:color w:val="000000"/>
          <w:sz w:val="24"/>
        </w:rPr>
        <w:t>〔三〕可行性研究报告的编制原那么</w:t>
      </w:r>
      <w:bookmarkEnd w:id="26"/>
      <w:bookmarkEnd w:id="27"/>
      <w:bookmarkEnd w:id="28"/>
      <w:bookmarkEnd w:id="29"/>
      <w:bookmarkEnd w:id="30"/>
      <w:bookmarkEnd w:id="31"/>
      <w:bookmarkEnd w:id="32"/>
      <w:bookmarkEnd w:id="33"/>
      <w:bookmarkEnd w:id="34"/>
      <w:bookmarkEnd w:id="35"/>
    </w:p>
    <w:p w:rsidR="004A1A4F" w:rsidRPr="007C28D9" w:rsidP="00287F63">
      <w:pPr>
        <w:pStyle w:val="BodyText"/>
        <w:spacing w:line="360" w:lineRule="auto"/>
        <w:ind w:firstLine="480" w:firstLineChars="200"/>
        <w:rPr>
          <w:rFonts w:ascii="黑体" w:eastAsia="黑体" w:hAnsi="宋体" w:hint="eastAsia"/>
          <w:sz w:val="24"/>
        </w:rPr>
        <w:sectPr w:rsidSect="00C577DB">
          <w:type w:val="nextPage"/>
          <w:pgSz w:w="11906" w:h="16838"/>
          <w:pgMar w:top="1418" w:right="1418" w:bottom="1418" w:left="1588" w:header="851" w:footer="992" w:gutter="0"/>
          <w:pgNumType w:start="3"/>
          <w:cols w:space="720"/>
          <w:titlePg w:val="0"/>
          <w:docGrid w:linePitch="312"/>
        </w:sectPr>
      </w:pPr>
      <w:r w:rsidRPr="007C28D9">
        <w:rPr>
          <w:rFonts w:ascii="黑体" w:eastAsia="黑体" w:hAnsi="宋体" w:hint="eastAsia"/>
          <w:sz w:val="24"/>
        </w:rPr>
        <w:t>〔1〕根据该公司的有关条件、工程风险评估状况以及市场的需求，生产规模确定为：2000套/实木家具、10000套/板式家具。</w:t>
      </w:r>
    </w:p>
    <w:p w:rsidR="004A1A4F" w:rsidRPr="007C28D9" w:rsidP="00287F63">
      <w:pPr>
        <w:pStyle w:val="BodyText"/>
        <w:spacing w:line="360" w:lineRule="auto"/>
        <w:ind w:firstLine="461" w:firstLineChars="192"/>
        <w:rPr>
          <w:rFonts w:ascii="黑体" w:eastAsia="黑体" w:hAnsi="宋体" w:hint="eastAsia"/>
          <w:sz w:val="24"/>
        </w:rPr>
      </w:pPr>
      <w:r w:rsidRPr="007C28D9">
        <w:rPr>
          <w:rFonts w:ascii="黑体" w:eastAsia="黑体" w:hAnsi="宋体" w:hint="eastAsia"/>
          <w:sz w:val="24"/>
        </w:rPr>
        <w:t>〔2〕严格遵守国家和地方的有关政策、法规；认真执行国家、行业和地方的有关标准、标准、规定。</w:t>
      </w:r>
    </w:p>
    <w:p w:rsidR="004A1A4F" w:rsidRPr="007C28D9" w:rsidP="00287F63">
      <w:pPr>
        <w:pStyle w:val="BodyText"/>
        <w:spacing w:line="360" w:lineRule="auto"/>
        <w:ind w:firstLine="461" w:firstLineChars="192"/>
        <w:rPr>
          <w:rFonts w:ascii="黑体" w:eastAsia="黑体" w:hAnsi="宋体" w:hint="eastAsia"/>
          <w:sz w:val="24"/>
        </w:rPr>
      </w:pPr>
      <w:r w:rsidRPr="007C28D9">
        <w:rPr>
          <w:rFonts w:ascii="黑体" w:eastAsia="黑体" w:hAnsi="宋体" w:hint="eastAsia"/>
          <w:sz w:val="24"/>
        </w:rPr>
        <w:t>〔3〕环境保护、劳动平安及职业危害防护等措施，根据国家有关法律法规、行业标准的规定和要求进行设计。</w:t>
      </w:r>
    </w:p>
    <w:p w:rsidR="004A1A4F" w:rsidRPr="007C28D9" w:rsidP="00287F63">
      <w:pPr>
        <w:pStyle w:val="BodyText"/>
        <w:spacing w:line="360" w:lineRule="auto"/>
        <w:ind w:firstLine="461" w:firstLineChars="192"/>
        <w:rPr>
          <w:rFonts w:ascii="黑体" w:eastAsia="黑体" w:hAnsi="宋体" w:hint="eastAsia"/>
          <w:sz w:val="24"/>
        </w:rPr>
      </w:pPr>
      <w:r w:rsidRPr="007C28D9">
        <w:rPr>
          <w:rFonts w:ascii="黑体" w:eastAsia="黑体" w:hAnsi="宋体" w:hint="eastAsia"/>
          <w:sz w:val="24"/>
        </w:rPr>
        <w:t>〔4〕设备选型符合生产要求，尽量做到先进适用，经济实用合理。</w:t>
      </w:r>
    </w:p>
    <w:p w:rsidR="004A1A4F" w:rsidRPr="007C28D9" w:rsidP="00287F63">
      <w:pPr>
        <w:pStyle w:val="BodyText"/>
        <w:spacing w:line="360" w:lineRule="auto"/>
        <w:ind w:firstLine="461" w:firstLineChars="192"/>
        <w:rPr>
          <w:rFonts w:ascii="黑体" w:eastAsia="黑体" w:hAnsi="宋体" w:hint="eastAsia"/>
          <w:sz w:val="24"/>
        </w:rPr>
      </w:pPr>
      <w:r w:rsidRPr="007C28D9">
        <w:rPr>
          <w:rFonts w:ascii="黑体" w:eastAsia="黑体" w:hAnsi="宋体" w:hint="eastAsia"/>
          <w:sz w:val="24"/>
        </w:rPr>
        <w:t>〔5〕采用国际先进国内领先、平安、可靠的生产工艺技术。</w:t>
      </w:r>
    </w:p>
    <w:p w:rsidR="004A1A4F" w:rsidRPr="007C28D9" w:rsidP="00287F63">
      <w:pPr>
        <w:pStyle w:val="BodyText"/>
        <w:spacing w:line="360" w:lineRule="auto"/>
        <w:ind w:firstLine="461" w:firstLineChars="192"/>
        <w:rPr>
          <w:rFonts w:ascii="黑体" w:eastAsia="黑体" w:hAnsi="宋体" w:hint="eastAsia"/>
          <w:sz w:val="24"/>
        </w:rPr>
      </w:pPr>
      <w:r w:rsidRPr="007C28D9">
        <w:rPr>
          <w:rFonts w:ascii="黑体" w:eastAsia="黑体" w:hAnsi="宋体" w:hint="eastAsia"/>
          <w:sz w:val="24"/>
        </w:rPr>
        <w:t>〔6〕严格依据GB50016-2006?建筑设计防火标准?、GB50160-2021?石油化工企业设计防火标准?、GB50489-2021?化工企业总图运输设计标准?的要求进行规划与设计。</w:t>
      </w:r>
    </w:p>
    <w:p w:rsidR="004A1A4F" w:rsidRPr="007C28D9" w:rsidP="00287F63">
      <w:pPr>
        <w:pStyle w:val="BodyText"/>
        <w:spacing w:line="360" w:lineRule="auto"/>
        <w:ind w:firstLine="461" w:firstLineChars="192"/>
        <w:rPr>
          <w:rFonts w:ascii="黑体" w:eastAsia="黑体" w:hAnsi="宋体" w:hint="eastAsia"/>
          <w:sz w:val="24"/>
        </w:rPr>
      </w:pPr>
      <w:r w:rsidRPr="007C28D9">
        <w:rPr>
          <w:rFonts w:ascii="黑体" w:eastAsia="黑体" w:hAnsi="宋体" w:hint="eastAsia"/>
          <w:sz w:val="24"/>
        </w:rPr>
        <w:t>〔7〕充分发挥土地潜力，在贯彻执行国家公布的法规和标准前提下，提高新建厂区的建筑密度和容积率。</w:t>
      </w:r>
    </w:p>
    <w:p w:rsidR="004A1A4F" w:rsidRPr="007C28D9" w:rsidP="00287F63">
      <w:pPr>
        <w:pStyle w:val="BodyText"/>
        <w:spacing w:line="360" w:lineRule="auto"/>
        <w:ind w:firstLine="461" w:firstLineChars="192"/>
        <w:rPr>
          <w:rFonts w:ascii="黑体" w:eastAsia="黑体" w:hAnsi="宋体" w:hint="eastAsia"/>
          <w:sz w:val="24"/>
        </w:rPr>
      </w:pPr>
      <w:r w:rsidRPr="007C28D9">
        <w:rPr>
          <w:rFonts w:ascii="黑体" w:eastAsia="黑体" w:hAnsi="宋体" w:hint="eastAsia"/>
          <w:sz w:val="24"/>
        </w:rPr>
        <w:t>〔8〕确定设计方案时进行多方案比拟，并听取建设方和当地主管部门的意见，力求设计方案合理，获得建设投资最正确的回收率。</w:t>
      </w:r>
    </w:p>
    <w:p w:rsidR="004A1A4F" w:rsidRPr="007C28D9" w:rsidP="00287F63">
      <w:pPr>
        <w:pStyle w:val="BodyText"/>
        <w:spacing w:line="360" w:lineRule="auto"/>
        <w:ind w:firstLine="461" w:firstLineChars="192"/>
        <w:rPr>
          <w:rFonts w:ascii="黑体" w:eastAsia="黑体" w:hAnsi="宋体" w:hint="eastAsia"/>
          <w:sz w:val="24"/>
        </w:rPr>
      </w:pPr>
      <w:r w:rsidRPr="007C28D9">
        <w:rPr>
          <w:rFonts w:ascii="黑体" w:eastAsia="黑体" w:hAnsi="宋体" w:hint="eastAsia"/>
          <w:sz w:val="24"/>
        </w:rPr>
        <w:t>〔9〕贯彻</w:t>
      </w:r>
      <w:r w:rsidRPr="007C28D9">
        <w:rPr>
          <w:rFonts w:ascii="黑体" w:eastAsia="黑体" w:hAnsi="宋体" w:hint="eastAsia"/>
          <w:sz w:val="24"/>
        </w:rPr>
        <w:t>“</w:t>
      </w:r>
      <w:r w:rsidRPr="007C28D9">
        <w:rPr>
          <w:rFonts w:ascii="黑体" w:eastAsia="黑体" w:hAnsi="宋体" w:hint="eastAsia"/>
          <w:sz w:val="24"/>
        </w:rPr>
        <w:t>平安第一、预防为主、综合治理〞的方针，严格执行生产建设工程劳动平安卫生设施</w:t>
      </w:r>
      <w:r w:rsidRPr="007C28D9">
        <w:rPr>
          <w:rFonts w:ascii="黑体" w:eastAsia="黑体" w:hAnsi="宋体" w:hint="eastAsia"/>
          <w:sz w:val="24"/>
        </w:rPr>
        <w:t>“</w:t>
      </w:r>
      <w:r w:rsidRPr="007C28D9">
        <w:rPr>
          <w:rFonts w:ascii="黑体" w:eastAsia="黑体" w:hAnsi="宋体" w:hint="eastAsia"/>
          <w:sz w:val="24"/>
        </w:rPr>
        <w:t>三同时〞，积极推行</w:t>
      </w:r>
      <w:r w:rsidRPr="007C28D9">
        <w:rPr>
          <w:rFonts w:ascii="黑体" w:eastAsia="黑体" w:hAnsi="宋体" w:hint="eastAsia"/>
          <w:sz w:val="24"/>
        </w:rPr>
        <w:t>“</w:t>
      </w:r>
      <w:r w:rsidRPr="007C28D9">
        <w:rPr>
          <w:rFonts w:ascii="黑体" w:eastAsia="黑体" w:hAnsi="宋体" w:hint="eastAsia"/>
          <w:sz w:val="24"/>
        </w:rPr>
        <w:t>平安文明清洁〞生产工艺，做到环境保护、劳动平安卫生、消防设施与建设工程同时设计、同时施工、同时投入生产使用。</w:t>
      </w:r>
    </w:p>
    <w:p w:rsidR="004A1A4F" w:rsidRPr="007C28D9" w:rsidP="00287F63">
      <w:pPr>
        <w:spacing w:line="360" w:lineRule="auto"/>
        <w:ind w:firstLine="360" w:firstLineChars="150"/>
        <w:rPr>
          <w:rFonts w:ascii="黑体" w:eastAsia="黑体" w:hAnsi="宋体" w:hint="eastAsia"/>
          <w:spacing w:val="4"/>
          <w:sz w:val="24"/>
        </w:rPr>
      </w:pPr>
      <w:r w:rsidRPr="007C28D9">
        <w:rPr>
          <w:rFonts w:ascii="黑体" w:eastAsia="黑体" w:hAnsi="宋体" w:hint="eastAsia"/>
          <w:spacing w:val="4"/>
          <w:sz w:val="24"/>
        </w:rPr>
        <w:t>〔10〕本报告本着实事求是的原那么，坚持客观、公正和科学性等原那么进行编制。</w:t>
      </w:r>
    </w:p>
    <w:p w:rsidR="004A1A4F" w:rsidRPr="007C28D9" w:rsidP="00287F63">
      <w:pPr>
        <w:spacing w:line="360" w:lineRule="auto"/>
        <w:ind w:firstLine="360" w:firstLineChars="150"/>
        <w:rPr>
          <w:rFonts w:ascii="黑体" w:eastAsia="黑体" w:hAnsi="宋体" w:hint="eastAsia"/>
          <w:color w:val="000000"/>
          <w:spacing w:val="4"/>
          <w:sz w:val="24"/>
        </w:rPr>
      </w:pPr>
      <w:r w:rsidRPr="007C28D9">
        <w:rPr>
          <w:rFonts w:ascii="黑体" w:eastAsia="黑体" w:hAnsi="宋体" w:hint="eastAsia"/>
          <w:color w:val="000000"/>
          <w:spacing w:val="4"/>
          <w:sz w:val="24"/>
        </w:rPr>
        <w:t>〔11〕节约用地、节省能源、合理利用资源。尽量利用厂区现有的公用工程和配套设施，减少基建投资，缩短建设周期，提高经济效益。</w:t>
      </w:r>
    </w:p>
    <w:p w:rsidR="004A1A4F" w:rsidRPr="007C28D9" w:rsidP="00287F63">
      <w:pPr>
        <w:spacing w:line="360" w:lineRule="auto"/>
        <w:ind w:firstLine="360" w:firstLineChars="150"/>
        <w:rPr>
          <w:rFonts w:ascii="黑体" w:eastAsia="黑体" w:hAnsi="宋体" w:hint="eastAsia"/>
          <w:color w:val="000000"/>
          <w:spacing w:val="4"/>
          <w:sz w:val="24"/>
        </w:rPr>
      </w:pPr>
      <w:r w:rsidRPr="007C28D9">
        <w:rPr>
          <w:rFonts w:ascii="黑体" w:eastAsia="黑体" w:hAnsi="宋体" w:hint="eastAsia"/>
          <w:color w:val="000000"/>
          <w:spacing w:val="4"/>
          <w:sz w:val="24"/>
        </w:rPr>
        <w:t>〔12〕考虑企业今后开展需要，适当留有开展余地。</w:t>
      </w:r>
    </w:p>
    <w:p w:rsidR="004A1A4F" w:rsidRPr="007C28D9" w:rsidP="00287F63">
      <w:pPr>
        <w:spacing w:line="360" w:lineRule="auto"/>
        <w:ind w:firstLine="360" w:firstLineChars="150"/>
        <w:rPr>
          <w:rFonts w:ascii="黑体" w:eastAsia="黑体" w:hAnsi="宋体" w:hint="eastAsia"/>
          <w:color w:val="000000"/>
          <w:spacing w:val="4"/>
          <w:sz w:val="24"/>
        </w:rPr>
      </w:pPr>
      <w:r w:rsidRPr="007C28D9">
        <w:rPr>
          <w:rFonts w:ascii="黑体" w:eastAsia="黑体" w:hAnsi="宋体" w:hint="eastAsia"/>
          <w:color w:val="000000"/>
          <w:spacing w:val="4"/>
          <w:sz w:val="24"/>
        </w:rPr>
        <w:t>〔13〕充分估计各类风险，采取躲避措施，满足工程可靠性要求。</w:t>
      </w:r>
    </w:p>
    <w:p w:rsidR="004A1A4F" w:rsidRPr="007C28D9" w:rsidP="00287F63">
      <w:pPr>
        <w:spacing w:line="360" w:lineRule="auto"/>
        <w:ind w:firstLine="360" w:firstLineChars="150"/>
        <w:rPr>
          <w:rFonts w:ascii="黑体" w:eastAsia="黑体" w:hAnsi="宋体" w:hint="eastAsia"/>
          <w:color w:val="000000"/>
          <w:spacing w:val="4"/>
          <w:sz w:val="24"/>
        </w:rPr>
      </w:pPr>
      <w:r w:rsidRPr="007C28D9">
        <w:rPr>
          <w:rFonts w:ascii="黑体" w:eastAsia="黑体" w:hAnsi="宋体" w:hint="eastAsia"/>
          <w:color w:val="000000"/>
          <w:spacing w:val="4"/>
          <w:sz w:val="24"/>
        </w:rPr>
        <w:t>〔14〕进行技术方案比选和优化，以节约投资和运作本钱，满足投资和本钱控制要求。</w:t>
      </w:r>
    </w:p>
    <w:p w:rsidR="004A1A4F" w:rsidRPr="007C28D9" w:rsidP="00287F63">
      <w:pPr>
        <w:spacing w:line="360" w:lineRule="auto"/>
        <w:ind w:firstLine="360" w:firstLineChars="150"/>
        <w:rPr>
          <w:rFonts w:ascii="黑体" w:eastAsia="黑体" w:hAnsi="宋体" w:hint="eastAsia"/>
          <w:color w:val="000000"/>
          <w:spacing w:val="4"/>
          <w:sz w:val="24"/>
        </w:rPr>
      </w:pPr>
      <w:r w:rsidRPr="007C28D9">
        <w:rPr>
          <w:rFonts w:ascii="黑体" w:eastAsia="黑体" w:hAnsi="宋体" w:hint="eastAsia"/>
          <w:color w:val="000000"/>
          <w:spacing w:val="4"/>
          <w:sz w:val="24"/>
        </w:rPr>
        <w:t>〔15〕对工程投资估算力求准确，市场需求预测、工艺技术方案、经济评价等结论必须客观、公正，以作为企业投资备案、决策、审批提供可靠的依据。</w:t>
      </w:r>
    </w:p>
    <w:p w:rsidR="004A1A4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36" w:name="_Toc239403663"/>
      <w:bookmarkStart w:id="37" w:name="_Toc239403971"/>
      <w:bookmarkStart w:id="38" w:name="_Toc258507889"/>
      <w:bookmarkStart w:id="39" w:name="_Toc258533754"/>
      <w:bookmarkStart w:id="40" w:name="_Toc258536814"/>
      <w:bookmarkStart w:id="41" w:name="_Toc274377309"/>
      <w:bookmarkStart w:id="42" w:name="_Toc274396486"/>
      <w:bookmarkStart w:id="43" w:name="_Toc281082218"/>
      <w:bookmarkStart w:id="44" w:name="_Toc291191596"/>
      <w:bookmarkStart w:id="45" w:name="_Toc333909142"/>
      <w:r w:rsidRPr="007C28D9">
        <w:rPr>
          <w:rFonts w:ascii="黑体" w:eastAsia="黑体" w:hAnsi="宋体" w:hint="eastAsia"/>
          <w:color w:val="000000"/>
          <w:sz w:val="24"/>
        </w:rPr>
        <w:t>〔四〕可行性研究的指导思想</w:t>
      </w:r>
      <w:bookmarkEnd w:id="36"/>
      <w:bookmarkEnd w:id="37"/>
      <w:bookmarkEnd w:id="38"/>
      <w:bookmarkEnd w:id="39"/>
      <w:bookmarkEnd w:id="40"/>
      <w:bookmarkEnd w:id="41"/>
      <w:bookmarkEnd w:id="42"/>
      <w:bookmarkEnd w:id="43"/>
      <w:bookmarkEnd w:id="44"/>
      <w:bookmarkEnd w:id="45"/>
    </w:p>
    <w:p w:rsidR="004A1A4F" w:rsidRPr="007C28D9" w:rsidP="00287F63">
      <w:pPr>
        <w:pStyle w:val="BodyText"/>
        <w:spacing w:line="360" w:lineRule="auto"/>
        <w:ind w:firstLine="480" w:firstLineChars="200"/>
        <w:rPr>
          <w:rFonts w:ascii="黑体" w:eastAsia="黑体" w:hAnsi="宋体" w:hint="eastAsia"/>
          <w:color w:val="000000"/>
          <w:sz w:val="24"/>
        </w:rPr>
        <w:sectPr w:rsidSect="00C577DB">
          <w:type w:val="nextPage"/>
          <w:pgSz w:w="11906" w:h="16838"/>
          <w:pgMar w:top="1418" w:right="1418" w:bottom="1418" w:left="1588" w:header="851" w:footer="992" w:gutter="0"/>
          <w:pgNumType w:start="4"/>
          <w:cols w:space="720"/>
          <w:titlePg w:val="0"/>
          <w:docGrid w:linePitch="312"/>
        </w:sectPr>
      </w:pPr>
    </w:p>
    <w:p w:rsidR="004A1A4F"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本可行性研究以市场为导向，以提高企业经济效益为中心，发扬求实和创新精神，采用先进、适用、成熟的新技术，节能降耗，降低产品本钱，提高市场竞争能力。严格执行国家有关根本建设和技术改造的一系列政策和法规。</w:t>
      </w:r>
    </w:p>
    <w:p w:rsidR="000037BF" w:rsidRPr="007C28D9" w:rsidP="00287F63">
      <w:pPr>
        <w:pStyle w:val="BodyText"/>
        <w:spacing w:before="120" w:beforeLines="50" w:line="360" w:lineRule="auto"/>
        <w:ind w:firstLine="480" w:firstLineChars="200"/>
        <w:rPr>
          <w:rFonts w:ascii="黑体" w:eastAsia="黑体" w:hAnsi="宋体" w:hint="eastAsia"/>
          <w:b/>
          <w:color w:val="000000"/>
          <w:sz w:val="24"/>
        </w:rPr>
      </w:pPr>
      <w:r w:rsidRPr="007C28D9">
        <w:rPr>
          <w:rFonts w:ascii="黑体" w:eastAsia="黑体" w:hAnsi="宋体" w:hint="eastAsia"/>
          <w:b/>
          <w:color w:val="000000"/>
          <w:sz w:val="24"/>
        </w:rPr>
        <w:t>二、工程提出的背景、投资的必要性和经济意义</w:t>
      </w:r>
    </w:p>
    <w:p w:rsidR="000037B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46" w:name="_Toc239403664"/>
      <w:bookmarkStart w:id="47" w:name="_Toc239403972"/>
      <w:bookmarkStart w:id="48" w:name="_Toc258507890"/>
      <w:bookmarkStart w:id="49" w:name="_Toc258533755"/>
      <w:bookmarkStart w:id="50" w:name="_Toc258536815"/>
      <w:bookmarkStart w:id="51" w:name="_Toc274377310"/>
      <w:bookmarkStart w:id="52" w:name="_Toc274396487"/>
      <w:bookmarkStart w:id="53" w:name="_Toc281082219"/>
      <w:bookmarkStart w:id="54" w:name="_Toc291191597"/>
      <w:bookmarkStart w:id="55" w:name="_Toc333909143"/>
      <w:r w:rsidRPr="007C28D9" w:rsidR="00287F63">
        <w:rPr>
          <w:rFonts w:ascii="黑体" w:eastAsia="黑体" w:hAnsi="宋体" w:hint="eastAsia"/>
          <w:color w:val="000000"/>
          <w:sz w:val="24"/>
        </w:rPr>
        <w:t>一、</w:t>
      </w:r>
      <w:r w:rsidRPr="007C28D9">
        <w:rPr>
          <w:rFonts w:ascii="黑体" w:eastAsia="黑体" w:hAnsi="宋体" w:hint="eastAsia"/>
          <w:color w:val="000000"/>
          <w:sz w:val="24"/>
        </w:rPr>
        <w:t>工程提出的背景</w:t>
      </w:r>
      <w:bookmarkEnd w:id="46"/>
      <w:bookmarkEnd w:id="47"/>
      <w:bookmarkEnd w:id="48"/>
      <w:bookmarkEnd w:id="49"/>
      <w:bookmarkEnd w:id="50"/>
      <w:bookmarkEnd w:id="51"/>
      <w:bookmarkEnd w:id="52"/>
      <w:bookmarkEnd w:id="53"/>
      <w:bookmarkEnd w:id="54"/>
      <w:bookmarkEnd w:id="55"/>
    </w:p>
    <w:p w:rsidR="000037BF" w:rsidRPr="007C28D9" w:rsidP="00287F63">
      <w:pPr>
        <w:pStyle w:val="BodyText"/>
        <w:spacing w:line="360" w:lineRule="auto"/>
        <w:ind w:firstLine="461" w:firstLineChars="192"/>
        <w:rPr>
          <w:rFonts w:ascii="黑体" w:eastAsia="黑体" w:hAnsi="宋体" w:hint="eastAsia"/>
          <w:color w:val="000000"/>
          <w:sz w:val="24"/>
        </w:rPr>
      </w:pPr>
      <w:r w:rsidRPr="007C28D9">
        <w:rPr>
          <w:rFonts w:ascii="黑体" w:eastAsia="黑体" w:hAnsi="宋体" w:hint="eastAsia"/>
          <w:color w:val="000000"/>
          <w:sz w:val="24"/>
        </w:rPr>
        <w:t>1、市场分析</w:t>
      </w:r>
    </w:p>
    <w:p w:rsidR="000037BF" w:rsidRPr="007C28D9" w:rsidP="00287F63">
      <w:pPr>
        <w:spacing w:line="360" w:lineRule="auto"/>
        <w:ind w:firstLine="480" w:firstLineChars="200"/>
        <w:rPr>
          <w:rFonts w:ascii="黑体" w:eastAsia="黑体" w:hAnsi="宋体" w:hint="eastAsia"/>
          <w:bCs/>
          <w:color w:val="000000"/>
          <w:sz w:val="24"/>
        </w:rPr>
      </w:pPr>
      <w:r w:rsidRPr="007C28D9">
        <w:rPr>
          <w:rFonts w:ascii="黑体" w:eastAsia="黑体" w:hAnsi="宋体" w:hint="eastAsia"/>
          <w:bCs/>
          <w:color w:val="000000"/>
          <w:sz w:val="24"/>
        </w:rPr>
        <w:t>改革开放以来，随着国民经济快速开展，建筑业、房地产业等行业的开展进一步拉动了对木材消费市场需求的增长，也促进了我国家具产业的开展。</w:t>
      </w:r>
    </w:p>
    <w:p w:rsidR="000037BF" w:rsidRPr="007C28D9" w:rsidP="00287F63">
      <w:pPr>
        <w:spacing w:line="360" w:lineRule="auto"/>
        <w:ind w:firstLine="480" w:firstLineChars="200"/>
        <w:rPr>
          <w:rFonts w:ascii="黑体" w:eastAsia="黑体" w:hAnsi="宋体" w:hint="eastAsia"/>
          <w:bCs/>
          <w:color w:val="000000"/>
          <w:sz w:val="24"/>
        </w:rPr>
      </w:pPr>
      <w:r w:rsidRPr="007C28D9">
        <w:rPr>
          <w:rFonts w:ascii="黑体" w:eastAsia="黑体" w:hAnsi="宋体" w:hint="eastAsia"/>
          <w:bCs/>
          <w:color w:val="000000"/>
          <w:sz w:val="24"/>
        </w:rPr>
        <w:t>我国国民经济持续稳定开展，房地产业的繁荣为我国家具产业的开展奠定了根底。2003年我国家具产业产值为2040亿元，2021年产值据中国家具协会估计约为7300亿元，年均增速23.67%，开展迅猛。据预测我国国民经济将保持在8%的增速开展，随着城镇化和新农村建设的稳步推进，家具需求也将稳步增加，专家估计国民经济开展速度保持在8%的增速，家具需求增长率保持在15%左右。</w:t>
      </w:r>
    </w:p>
    <w:p w:rsidR="000037BF" w:rsidRPr="007C28D9" w:rsidP="00287F63">
      <w:pPr>
        <w:pStyle w:val="BodyText"/>
        <w:spacing w:line="360" w:lineRule="auto"/>
        <w:ind w:firstLine="480" w:firstLineChars="200"/>
        <w:rPr>
          <w:rFonts w:ascii="黑体" w:eastAsia="黑体" w:hAnsi="宋体" w:hint="eastAsia"/>
          <w:bCs/>
          <w:color w:val="000000"/>
          <w:sz w:val="24"/>
        </w:rPr>
      </w:pPr>
      <w:r w:rsidRPr="007C28D9">
        <w:rPr>
          <w:rFonts w:ascii="黑体" w:eastAsia="黑体" w:hAnsi="宋体" w:hint="eastAsia"/>
          <w:bCs/>
          <w:color w:val="000000"/>
          <w:sz w:val="24"/>
        </w:rPr>
        <w:t>根据监测数据显示，2021年实木家具占全部家具的1/3多，而板式家具产量占木家具产量比例接近80%。板式家具已确立了在我国家具产品中的主导地位，而板式家具主要用材为刨花板。随着中国城镇化及新农村建设的推进，采用健康环保基材〔刨花板为主〕，符合低碳经济要素，板式家具行业将成为我国低碳经济开展最具潜力的行业，成为解决经济开展与环境保护的有效途径。</w:t>
      </w:r>
    </w:p>
    <w:p w:rsidR="000037BF" w:rsidRPr="007C28D9" w:rsidP="00287F63">
      <w:pPr>
        <w:pStyle w:val="BodyText"/>
        <w:spacing w:line="360" w:lineRule="auto"/>
        <w:ind w:firstLine="461" w:firstLineChars="192"/>
        <w:rPr>
          <w:rFonts w:ascii="黑体" w:eastAsia="黑体" w:hAnsi="宋体" w:hint="eastAsia"/>
          <w:color w:val="000000"/>
          <w:sz w:val="24"/>
        </w:rPr>
      </w:pPr>
      <w:r w:rsidRPr="007C28D9">
        <w:rPr>
          <w:rFonts w:ascii="黑体" w:eastAsia="黑体" w:hAnsi="宋体" w:hint="eastAsia"/>
          <w:color w:val="000000"/>
          <w:sz w:val="24"/>
        </w:rPr>
        <w:t>2、政策分析</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2007年8月国家林业局、国家发改委、财政部、商务部、国家税务总局、中国银监会、中国证监会联合制定出台?林业产业政策要点?指出，林业产业是涉及国民经济一、二、三产业的复合产业群体，具有根底性、多样性、生态性、战略性。林业产业是规模最大的循环经济体，森林资源的可再生性和林产品的可降解性，为经济社会开展可持续利用森林资源展示了光明前景。</w:t>
      </w:r>
    </w:p>
    <w:p w:rsidR="000037BF" w:rsidRPr="007C28D9" w:rsidP="00287F63">
      <w:pPr>
        <w:spacing w:line="360" w:lineRule="auto"/>
        <w:ind w:firstLine="480" w:firstLineChars="200"/>
        <w:rPr>
          <w:rFonts w:ascii="黑体" w:eastAsia="黑体" w:hAnsi="宋体" w:hint="eastAsia"/>
          <w:sz w:val="24"/>
        </w:rPr>
        <w:sectPr w:rsidSect="00C577DB">
          <w:type w:val="nextPage"/>
          <w:pgSz w:w="11906" w:h="16838"/>
          <w:pgMar w:top="1418" w:right="1418" w:bottom="1418" w:left="1588" w:header="851" w:footer="992" w:gutter="0"/>
          <w:pgNumType w:start="5"/>
          <w:cols w:space="720"/>
          <w:titlePg w:val="0"/>
          <w:docGrid w:linePitch="312"/>
        </w:sectPr>
      </w:pP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2021年6月中央召开首次林业工作会议，谋划加快林业改革开展大计。温家宝总理指出：要大力开展林业产业，把兴林和富民紧密结合起来，不仅要展林木产业，还要开展林下产业，推进林业的多种经营，正确处理保护、利用和开展的关系；回良玉副总理指出：林业产业链条长，林产品多达一万多种，涉及一、二、三产业，市场成长性好，做大做强林业产业，将大大拓宽农民就业增收的空间，有力推动社会主义新农村建设。</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国家林业局关于贯彻落实中央林业工作会议精神的通知?〔林办发[2021]167号〕强调了要在林产品精深加工方面取得新突破。目前，我国林产品加工业在整个林业产业中占有很大比重，是林业的主导产业，人造板、家具等产品产量居世界第一，但很多产品科技含量还很低，附加值还不高。必须进一步向精深加工迈进，不断丰富加工产品种类，进一步提升林产品的档次。要大力扶持林产品加工龙头企业，加快新产品、新工艺、新设备的研究开发，不断提高林产品的附加值。</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为贯彻落实党中央、国务院保增长、扩内需、调结构的总体要求和党的十七届四中全会积极应对国际金融危机冲击、保持经济平稳较快开展的精神，按照中央林业工作会议要求，加快产业结构调整，推动产业升级，确保林业产业的平稳健康开展，国家林业局等五部委联合发布了?林业产业振兴规划2021</w:t>
      </w:r>
      <w:r w:rsidRPr="007C28D9">
        <w:rPr>
          <w:rFonts w:ascii="黑体" w:eastAsia="黑体" w:hAnsi="宋体" w:hint="eastAsia"/>
          <w:sz w:val="24"/>
        </w:rPr>
        <w:t>—</w:t>
      </w:r>
      <w:r w:rsidRPr="007C28D9">
        <w:rPr>
          <w:rFonts w:ascii="黑体" w:eastAsia="黑体" w:hAnsi="宋体" w:hint="eastAsia"/>
          <w:sz w:val="24"/>
        </w:rPr>
        <w:t>2021年?。规划指出要合理布局重大工程，按照林业区划，实行分类经营，形成优势产业和名牌产品为主体的产业带和产业集群，加强上下游产业的紧密联系，按照循环经济的模式，形成资源共享和废物循环利用的生态产业链；进一步加快人造板等可替代天然林木及木径级原木使用的林产品开展。</w:t>
      </w:r>
    </w:p>
    <w:p w:rsidR="000037B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按照?林业产业振兴规划2021</w:t>
      </w:r>
      <w:r w:rsidRPr="007C28D9">
        <w:rPr>
          <w:rFonts w:ascii="黑体" w:eastAsia="黑体" w:hAnsi="宋体" w:hint="eastAsia"/>
          <w:sz w:val="24"/>
        </w:rPr>
        <w:t>—</w:t>
      </w:r>
      <w:r w:rsidRPr="007C28D9">
        <w:rPr>
          <w:rFonts w:ascii="黑体" w:eastAsia="黑体" w:hAnsi="宋体" w:hint="eastAsia"/>
          <w:sz w:val="24"/>
        </w:rPr>
        <w:t>2021年?的要求和国家林业产业政策精神，</w:t>
      </w:r>
      <w:r w:rsidRPr="007C28D9" w:rsidR="00FF71C8">
        <w:rPr>
          <w:rFonts w:ascii="黑体" w:eastAsia="黑体" w:hAnsi="宋体" w:hint="eastAsia"/>
          <w:sz w:val="24"/>
        </w:rPr>
        <w:t>沙洋海天工艺</w:t>
      </w:r>
      <w:r w:rsidRPr="007C28D9">
        <w:rPr>
          <w:rFonts w:ascii="黑体" w:eastAsia="黑体" w:hAnsi="宋体" w:hint="eastAsia"/>
          <w:sz w:val="24"/>
        </w:rPr>
        <w:t>对家具市场进行了长期的追踪调研和论证，并屡次对福建的很多资源密集地区进行了实地考察，并根据考察情况对本工程的产品品种及生产规模进行了充分论证。在此根底上，福建省</w:t>
      </w:r>
      <w:r w:rsidRPr="007C28D9" w:rsidR="00FF71C8">
        <w:rPr>
          <w:rFonts w:ascii="黑体" w:eastAsia="黑体" w:hAnsi="宋体" w:hint="eastAsia"/>
          <w:sz w:val="24"/>
        </w:rPr>
        <w:t>海天工艺</w:t>
      </w:r>
      <w:r w:rsidRPr="007C28D9">
        <w:rPr>
          <w:rFonts w:ascii="黑体" w:eastAsia="黑体" w:hAnsi="宋体" w:hint="eastAsia"/>
          <w:sz w:val="24"/>
        </w:rPr>
        <w:t>决定在</w:t>
      </w:r>
      <w:r w:rsidRPr="007C28D9" w:rsidR="00FF71C8">
        <w:rPr>
          <w:rFonts w:ascii="黑体" w:eastAsia="黑体" w:hAnsi="宋体" w:hint="eastAsia"/>
          <w:sz w:val="24"/>
        </w:rPr>
        <w:t>三河</w:t>
      </w:r>
      <w:r w:rsidRPr="007C28D9">
        <w:rPr>
          <w:rFonts w:ascii="黑体" w:eastAsia="黑体" w:hAnsi="宋体" w:hint="eastAsia"/>
          <w:sz w:val="24"/>
        </w:rPr>
        <w:t>市</w:t>
      </w:r>
      <w:r w:rsidRPr="007C28D9" w:rsidR="00FF71C8">
        <w:rPr>
          <w:rFonts w:ascii="黑体" w:eastAsia="黑体" w:hAnsi="宋体" w:hint="eastAsia"/>
          <w:sz w:val="24"/>
        </w:rPr>
        <w:t>沙洋</w:t>
      </w:r>
      <w:r w:rsidRPr="007C28D9" w:rsidR="00FF71C8">
        <w:rPr>
          <w:rFonts w:ascii="黑体" w:eastAsia="黑体" w:hAnsi="宋体" w:hint="eastAsia"/>
          <w:color w:val="000000"/>
          <w:sz w:val="24"/>
        </w:rPr>
        <w:t>工业区</w:t>
      </w:r>
      <w:r w:rsidRPr="007C28D9">
        <w:rPr>
          <w:rFonts w:ascii="黑体" w:eastAsia="黑体" w:hAnsi="宋体" w:hint="eastAsia"/>
          <w:sz w:val="24"/>
        </w:rPr>
        <w:t>建设家具产业化工程，建设年产2000套实木家具和10000套复合板家具</w:t>
      </w:r>
    </w:p>
    <w:p w:rsidR="000037B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56" w:name="_Toc333909144"/>
      <w:r w:rsidRPr="007C28D9" w:rsidR="00287F63">
        <w:rPr>
          <w:rFonts w:ascii="黑体" w:eastAsia="黑体" w:hAnsi="宋体" w:hint="eastAsia"/>
          <w:color w:val="000000"/>
          <w:sz w:val="24"/>
        </w:rPr>
        <w:t>二、</w:t>
      </w:r>
      <w:r w:rsidRPr="007C28D9">
        <w:rPr>
          <w:rFonts w:ascii="黑体" w:eastAsia="黑体" w:hAnsi="宋体" w:hint="eastAsia"/>
          <w:color w:val="000000"/>
          <w:sz w:val="24"/>
        </w:rPr>
        <w:t>投资者简介</w:t>
      </w:r>
      <w:bookmarkEnd w:id="56"/>
    </w:p>
    <w:p w:rsidR="000037BF" w:rsidRPr="007C28D9" w:rsidP="00287F63">
      <w:pPr>
        <w:pStyle w:val="BodyText"/>
        <w:spacing w:line="360" w:lineRule="auto"/>
        <w:ind w:firstLine="461" w:firstLineChars="192"/>
        <w:rPr>
          <w:rFonts w:ascii="黑体" w:eastAsia="黑体" w:hAnsi="宋体" w:hint="eastAsia"/>
          <w:color w:val="000000"/>
          <w:sz w:val="24"/>
        </w:rPr>
      </w:pPr>
      <w:r w:rsidRPr="007C28D9" w:rsidR="00FF71C8">
        <w:rPr>
          <w:rFonts w:ascii="黑体" w:eastAsia="黑体" w:hAnsi="宋体" w:hint="eastAsia"/>
          <w:sz w:val="24"/>
        </w:rPr>
        <w:t>沙洋海天工艺</w:t>
      </w:r>
      <w:r w:rsidRPr="007C28D9">
        <w:rPr>
          <w:rFonts w:ascii="黑体" w:eastAsia="黑体" w:hAnsi="宋体" w:hint="eastAsia"/>
          <w:sz w:val="24"/>
        </w:rPr>
        <w:t>是一家集竹木制品研发、制造、加工及林业基地种植于一体的林产品深加工实木、板式家具生产企业</w:t>
      </w:r>
    </w:p>
    <w:p w:rsidR="000037B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57" w:name="_Toc333909145"/>
      <w:r w:rsidRPr="007C28D9">
        <w:rPr>
          <w:rFonts w:ascii="黑体" w:eastAsia="黑体" w:hAnsi="宋体" w:hint="eastAsia"/>
          <w:color w:val="000000"/>
          <w:sz w:val="24"/>
        </w:rPr>
        <w:t>三、投资的必要性及经济意义</w:t>
      </w:r>
      <w:bookmarkEnd w:id="57"/>
    </w:p>
    <w:p w:rsidR="000037BF"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〔1〕建设工程厂址的区位优势</w:t>
      </w:r>
    </w:p>
    <w:p w:rsidR="000037BF" w:rsidRPr="007C28D9" w:rsidP="00287F63">
      <w:pPr>
        <w:spacing w:line="360" w:lineRule="auto"/>
        <w:ind w:firstLine="480" w:firstLineChars="200"/>
        <w:rPr>
          <w:rFonts w:ascii="黑体" w:eastAsia="黑体" w:hAnsi="宋体" w:hint="eastAsia"/>
          <w:color w:val="000000"/>
          <w:sz w:val="24"/>
        </w:rPr>
        <w:sectPr w:rsidSect="00C577DB">
          <w:type w:val="nextPage"/>
          <w:pgSz w:w="11906" w:h="16838"/>
          <w:pgMar w:top="1418" w:right="1418" w:bottom="1418" w:left="1588" w:header="851" w:footer="992" w:gutter="0"/>
          <w:pgNumType w:start="6"/>
          <w:cols w:space="720"/>
          <w:titlePg w:val="0"/>
          <w:docGrid w:linePitch="312"/>
        </w:sectPr>
      </w:pPr>
      <w:r w:rsidRPr="007C28D9" w:rsidR="00FF71C8">
        <w:rPr>
          <w:rFonts w:ascii="黑体" w:eastAsia="黑体" w:hAnsi="宋体" w:hint="eastAsia"/>
          <w:color w:val="000000"/>
          <w:sz w:val="24"/>
        </w:rPr>
        <w:t>沙洋</w:t>
      </w:r>
      <w:r w:rsidRPr="007C28D9">
        <w:rPr>
          <w:rFonts w:ascii="黑体" w:eastAsia="黑体" w:hAnsi="宋体" w:hint="eastAsia"/>
          <w:color w:val="000000"/>
          <w:sz w:val="24"/>
        </w:rPr>
        <w:t>位于福建省中部偏北，闽江支流沙溪下游，地处东经117</w:t>
      </w:r>
      <w:r w:rsidRPr="007C28D9">
        <w:rPr>
          <w:rFonts w:ascii="黑体" w:hAnsi="宋体" w:cs="宋体" w:hint="eastAsia"/>
          <w:color w:val="000000"/>
          <w:sz w:val="24"/>
        </w:rPr>
        <w:t>º</w:t>
      </w:r>
      <w:smartTag w:uri="urn:schemas-microsoft-com:office:smarttags" w:element="chmetcnv">
        <w:smartTagPr>
          <w:attr w:name="HasSpace" w:val="False"/>
          <w:attr w:name="Negative" w:val="False"/>
          <w:attr w:name="NumberType" w:val="1"/>
          <w:attr w:name="SourceValue" w:val="32"/>
          <w:attr w:name="TCSC" w:val="0"/>
          <w:attr w:name="UnitName" w:val="’"/>
        </w:smartTagPr>
        <w:r w:rsidRPr="007C28D9">
          <w:rPr>
            <w:rFonts w:ascii="黑体" w:eastAsia="黑体" w:hAnsi="宋体" w:hint="eastAsia"/>
            <w:color w:val="000000"/>
            <w:sz w:val="24"/>
          </w:rPr>
          <w:t>32</w:t>
        </w:r>
        <w:r w:rsidRPr="007C28D9">
          <w:rPr>
            <w:rFonts w:ascii="黑体" w:eastAsia="黑体" w:hAnsi="宋体" w:hint="eastAsia"/>
            <w:color w:val="000000"/>
            <w:sz w:val="24"/>
          </w:rPr>
          <w:t>’</w:t>
        </w:r>
      </w:smartTag>
      <w:r w:rsidRPr="007C28D9">
        <w:rPr>
          <w:rFonts w:ascii="黑体" w:eastAsia="黑体" w:hAnsi="宋体" w:hint="eastAsia"/>
          <w:color w:val="000000"/>
          <w:sz w:val="24"/>
        </w:rPr>
        <w:t>-118</w:t>
      </w:r>
      <w:r w:rsidRPr="007C28D9">
        <w:rPr>
          <w:rFonts w:ascii="黑体" w:hAnsi="宋体" w:cs="宋体" w:hint="eastAsia"/>
          <w:color w:val="000000"/>
          <w:sz w:val="24"/>
        </w:rPr>
        <w:t>º</w:t>
      </w:r>
      <w:smartTag w:uri="urn:schemas-microsoft-com:office:smarttags" w:element="chmetcnv">
        <w:smartTagPr>
          <w:attr w:name="HasSpace" w:val="False"/>
          <w:attr w:name="Negative" w:val="False"/>
          <w:attr w:name="NumberType" w:val="1"/>
          <w:attr w:name="SourceValue" w:val="6"/>
          <w:attr w:name="TCSC" w:val="0"/>
          <w:attr w:name="UnitName" w:val="’"/>
        </w:smartTagPr>
        <w:r w:rsidRPr="007C28D9">
          <w:rPr>
            <w:rFonts w:ascii="黑体" w:eastAsia="黑体" w:hAnsi="宋体" w:hint="eastAsia"/>
            <w:color w:val="000000"/>
            <w:sz w:val="24"/>
          </w:rPr>
          <w:t>06</w:t>
        </w:r>
        <w:r w:rsidRPr="007C28D9">
          <w:rPr>
            <w:rFonts w:ascii="黑体" w:eastAsia="黑体" w:hAnsi="宋体" w:hint="eastAsia"/>
            <w:color w:val="000000"/>
            <w:sz w:val="24"/>
          </w:rPr>
          <w:t>’</w:t>
        </w:r>
      </w:smartTag>
      <w:r w:rsidRPr="007C28D9">
        <w:rPr>
          <w:rFonts w:ascii="黑体" w:eastAsia="黑体" w:hAnsi="宋体" w:hint="eastAsia"/>
          <w:color w:val="000000"/>
          <w:sz w:val="24"/>
        </w:rPr>
        <w:t>，北纬26</w:t>
      </w:r>
      <w:r w:rsidRPr="007C28D9">
        <w:rPr>
          <w:rFonts w:ascii="黑体" w:hAnsi="宋体" w:cs="宋体" w:hint="eastAsia"/>
          <w:color w:val="000000"/>
          <w:sz w:val="24"/>
        </w:rPr>
        <w:t>º</w:t>
      </w:r>
      <w:smartTag w:uri="urn:schemas-microsoft-com:office:smarttags" w:element="chmetcnv">
        <w:smartTagPr>
          <w:attr w:name="HasSpace" w:val="False"/>
          <w:attr w:name="Negative" w:val="False"/>
          <w:attr w:name="NumberType" w:val="1"/>
          <w:attr w:name="SourceValue" w:val="6"/>
          <w:attr w:name="TCSC" w:val="0"/>
          <w:attr w:name="UnitName" w:val="’"/>
        </w:smartTagPr>
        <w:r w:rsidRPr="007C28D9">
          <w:rPr>
            <w:rFonts w:ascii="黑体" w:eastAsia="黑体" w:hAnsi="宋体" w:hint="eastAsia"/>
            <w:color w:val="000000"/>
            <w:sz w:val="24"/>
          </w:rPr>
          <w:t>06</w:t>
        </w:r>
        <w:r w:rsidRPr="007C28D9">
          <w:rPr>
            <w:rFonts w:ascii="黑体" w:eastAsia="黑体" w:hAnsi="宋体" w:hint="eastAsia"/>
            <w:color w:val="000000"/>
            <w:sz w:val="24"/>
          </w:rPr>
          <w:t>’</w:t>
        </w:r>
      </w:smartTag>
      <w:r w:rsidRPr="007C28D9">
        <w:rPr>
          <w:rFonts w:ascii="黑体" w:eastAsia="黑体" w:hAnsi="宋体" w:hint="eastAsia"/>
          <w:color w:val="000000"/>
          <w:sz w:val="24"/>
        </w:rPr>
        <w:t>-26</w:t>
      </w:r>
      <w:r w:rsidRPr="007C28D9">
        <w:rPr>
          <w:rFonts w:ascii="黑体" w:hAnsi="宋体" w:cs="宋体" w:hint="eastAsia"/>
          <w:color w:val="000000"/>
          <w:sz w:val="24"/>
        </w:rPr>
        <w:t>º</w:t>
      </w:r>
      <w:smartTag w:uri="urn:schemas-microsoft-com:office:smarttags" w:element="chmetcnv">
        <w:smartTagPr>
          <w:attr w:name="HasSpace" w:val="False"/>
          <w:attr w:name="Negative" w:val="False"/>
          <w:attr w:name="NumberType" w:val="1"/>
          <w:attr w:name="SourceValue" w:val="40"/>
          <w:attr w:name="TCSC" w:val="0"/>
          <w:attr w:name="UnitName" w:val="’"/>
        </w:smartTagPr>
        <w:r w:rsidRPr="007C28D9">
          <w:rPr>
            <w:rFonts w:ascii="黑体" w:eastAsia="黑体" w:hAnsi="宋体" w:hint="eastAsia"/>
            <w:color w:val="000000"/>
            <w:sz w:val="24"/>
          </w:rPr>
          <w:t>40</w:t>
        </w:r>
        <w:r w:rsidRPr="007C28D9">
          <w:rPr>
            <w:rFonts w:ascii="黑体" w:eastAsia="黑体" w:hAnsi="宋体" w:hint="eastAsia"/>
            <w:color w:val="000000"/>
            <w:sz w:val="24"/>
          </w:rPr>
          <w:t>’</w:t>
        </w:r>
      </w:smartTag>
      <w:r w:rsidRPr="007C28D9">
        <w:rPr>
          <w:rFonts w:ascii="黑体" w:eastAsia="黑体" w:hAnsi="宋体" w:hint="eastAsia"/>
          <w:color w:val="000000"/>
          <w:sz w:val="24"/>
        </w:rPr>
        <w:t>，位于南平和</w:t>
      </w:r>
      <w:r w:rsidRPr="007C28D9" w:rsidR="00FF71C8">
        <w:rPr>
          <w:rFonts w:ascii="黑体" w:eastAsia="黑体" w:hAnsi="宋体" w:hint="eastAsia"/>
          <w:color w:val="000000"/>
          <w:sz w:val="24"/>
        </w:rPr>
        <w:t>三河</w:t>
      </w:r>
      <w:r w:rsidRPr="007C28D9">
        <w:rPr>
          <w:rFonts w:ascii="黑体" w:eastAsia="黑体" w:hAnsi="宋体" w:hint="eastAsia"/>
          <w:color w:val="000000"/>
          <w:sz w:val="24"/>
        </w:rPr>
        <w:t>市之间，东出南平至福州，西过</w:t>
      </w:r>
      <w:r w:rsidRPr="007C28D9" w:rsidR="00FF71C8">
        <w:rPr>
          <w:rFonts w:ascii="黑体" w:eastAsia="黑体" w:hAnsi="宋体" w:hint="eastAsia"/>
          <w:color w:val="000000"/>
          <w:sz w:val="24"/>
        </w:rPr>
        <w:t>三河</w:t>
      </w:r>
      <w:r w:rsidRPr="007C28D9">
        <w:rPr>
          <w:rFonts w:ascii="黑体" w:eastAsia="黑体" w:hAnsi="宋体" w:hint="eastAsia"/>
          <w:color w:val="000000"/>
          <w:sz w:val="24"/>
        </w:rPr>
        <w:t>至厦门，北上浙赣至京，自古即为闽西北重要商品散地。本工程位于</w:t>
      </w:r>
      <w:r w:rsidRPr="007C28D9" w:rsidR="00FF71C8">
        <w:rPr>
          <w:rFonts w:ascii="黑体" w:eastAsia="黑体" w:hAnsi="宋体" w:hint="eastAsia"/>
          <w:color w:val="000000"/>
          <w:sz w:val="24"/>
        </w:rPr>
        <w:t>沙洋工业区</w:t>
      </w:r>
      <w:r w:rsidRPr="007C28D9">
        <w:rPr>
          <w:rFonts w:ascii="黑体" w:eastAsia="黑体" w:hAnsi="宋体" w:hint="eastAsia"/>
          <w:color w:val="000000"/>
          <w:sz w:val="24"/>
        </w:rPr>
        <w:t>，</w:t>
      </w:r>
      <w:r w:rsidRPr="007C28D9" w:rsidR="00FF71C8">
        <w:rPr>
          <w:rFonts w:ascii="黑体" w:eastAsia="黑体" w:hAnsi="宋体" w:hint="eastAsia"/>
          <w:color w:val="000000"/>
          <w:sz w:val="24"/>
        </w:rPr>
        <w:t>工业区</w:t>
      </w:r>
      <w:r w:rsidRPr="007C28D9">
        <w:rPr>
          <w:rFonts w:ascii="黑体" w:eastAsia="黑体" w:hAnsi="宋体" w:hint="eastAsia"/>
          <w:color w:val="000000"/>
          <w:sz w:val="24"/>
        </w:rPr>
        <w:t>是省级五个高新区之一，是</w:t>
      </w:r>
      <w:r w:rsidRPr="007C28D9" w:rsidR="00FF71C8">
        <w:rPr>
          <w:rFonts w:ascii="黑体" w:eastAsia="黑体" w:hAnsi="宋体" w:hint="eastAsia"/>
          <w:color w:val="000000"/>
          <w:sz w:val="24"/>
        </w:rPr>
        <w:t>三河</w:t>
      </w:r>
      <w:r w:rsidRPr="007C28D9">
        <w:rPr>
          <w:rFonts w:ascii="黑体" w:eastAsia="黑体" w:hAnsi="宋体" w:hint="eastAsia"/>
          <w:color w:val="000000"/>
          <w:sz w:val="24"/>
        </w:rPr>
        <w:t>市与</w:t>
      </w:r>
      <w:r w:rsidRPr="007C28D9" w:rsidR="00FF71C8">
        <w:rPr>
          <w:rFonts w:ascii="黑体" w:eastAsia="黑体" w:hAnsi="宋体" w:hint="eastAsia"/>
          <w:color w:val="000000"/>
          <w:sz w:val="24"/>
        </w:rPr>
        <w:t>沙洋</w:t>
      </w:r>
    </w:p>
    <w:p w:rsidR="000037BF" w:rsidRPr="007C28D9" w:rsidP="00287F63">
      <w:pPr>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联合开发的重点建设工程。鹰厦铁路、205国道和闽江支流沙溪航道从园区外围经过；京福高速公路</w:t>
      </w:r>
      <w:r w:rsidRPr="007C28D9" w:rsidR="00FF71C8">
        <w:rPr>
          <w:rFonts w:ascii="黑体" w:eastAsia="黑体" w:hAnsi="宋体" w:hint="eastAsia"/>
          <w:color w:val="000000"/>
          <w:sz w:val="24"/>
        </w:rPr>
        <w:t>三河</w:t>
      </w:r>
      <w:r w:rsidRPr="007C28D9">
        <w:rPr>
          <w:rFonts w:ascii="黑体" w:eastAsia="黑体" w:hAnsi="宋体" w:hint="eastAsia"/>
          <w:color w:val="000000"/>
          <w:sz w:val="24"/>
        </w:rPr>
        <w:t>连接线在园区西侧设有互通口；兴建中的</w:t>
      </w:r>
      <w:r w:rsidRPr="007C28D9" w:rsidR="00FF71C8">
        <w:rPr>
          <w:rFonts w:ascii="黑体" w:eastAsia="黑体" w:hAnsi="宋体" w:hint="eastAsia"/>
          <w:color w:val="000000"/>
          <w:sz w:val="24"/>
        </w:rPr>
        <w:t>三河沙洋</w:t>
      </w:r>
      <w:r w:rsidRPr="007C28D9">
        <w:rPr>
          <w:rFonts w:ascii="黑体" w:eastAsia="黑体" w:hAnsi="宋体" w:hint="eastAsia"/>
          <w:color w:val="000000"/>
          <w:sz w:val="24"/>
        </w:rPr>
        <w:t>机场距园区</w:t>
      </w:r>
      <w:smartTag w:uri="urn:schemas-microsoft-com:office:smarttags" w:element="chmetcnv">
        <w:smartTagPr>
          <w:attr w:name="HasSpace" w:val="False"/>
          <w:attr w:name="Negative" w:val="False"/>
          <w:attr w:name="NumberType" w:val="1"/>
          <w:attr w:name="SourceValue" w:val="3"/>
          <w:attr w:name="TCSC" w:val="0"/>
          <w:attr w:name="UnitName" w:val="公里"/>
        </w:smartTagPr>
        <w:r w:rsidRPr="007C28D9">
          <w:rPr>
            <w:rFonts w:ascii="黑体" w:eastAsia="黑体" w:hAnsi="宋体" w:hint="eastAsia"/>
            <w:color w:val="000000"/>
            <w:sz w:val="24"/>
          </w:rPr>
          <w:t>3公里</w:t>
        </w:r>
      </w:smartTag>
      <w:r w:rsidRPr="007C28D9">
        <w:rPr>
          <w:rFonts w:ascii="黑体" w:eastAsia="黑体" w:hAnsi="宋体" w:hint="eastAsia"/>
          <w:color w:val="000000"/>
          <w:sz w:val="24"/>
        </w:rPr>
        <w:t xml:space="preserve">；300吨级货轮可直航福州马尾港。园区交通十分方便,具有明显的区位优势。 </w:t>
      </w:r>
    </w:p>
    <w:p w:rsidR="000037BF" w:rsidRPr="007C28D9" w:rsidP="00287F63">
      <w:pPr>
        <w:pStyle w:val="BodyText"/>
        <w:spacing w:line="360" w:lineRule="auto"/>
        <w:ind w:firstLine="480" w:firstLineChars="200"/>
        <w:rPr>
          <w:rFonts w:ascii="黑体" w:eastAsia="黑体" w:hAnsi="宋体" w:hint="eastAsia"/>
          <w:b/>
          <w:color w:val="000000"/>
          <w:sz w:val="24"/>
        </w:rPr>
      </w:pPr>
      <w:r w:rsidRPr="007C28D9">
        <w:rPr>
          <w:rFonts w:ascii="黑体" w:eastAsia="黑体" w:hAnsi="宋体" w:hint="eastAsia"/>
          <w:b/>
          <w:color w:val="000000"/>
          <w:sz w:val="24"/>
        </w:rPr>
        <w:t>〔2〕响应政策，有利于保护生态环境、促进林产工业开展</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我国幅员辽阔，拥有960万km</w:t>
      </w:r>
      <w:r w:rsidRPr="007C28D9">
        <w:rPr>
          <w:rFonts w:ascii="黑体" w:eastAsia="黑体" w:hAnsi="宋体" w:hint="eastAsia"/>
          <w:sz w:val="24"/>
          <w:vertAlign w:val="superscript"/>
        </w:rPr>
        <w:t>2</w:t>
      </w:r>
      <w:r w:rsidRPr="007C28D9">
        <w:rPr>
          <w:rFonts w:ascii="黑体" w:eastAsia="黑体" w:hAnsi="宋体" w:hint="eastAsia"/>
          <w:sz w:val="24"/>
        </w:rPr>
        <w:t>的土地。</w:t>
      </w:r>
      <w:smartTag w:uri="urn:schemas-microsoft-com:office:smarttags" w:element="chsdate">
        <w:smartTagPr>
          <w:attr w:name="Day" w:val="17"/>
          <w:attr w:name="IsLunarDate" w:val="False"/>
          <w:attr w:name="IsROCDate" w:val="False"/>
          <w:attr w:name="Month" w:val="11"/>
          <w:attr w:name="Year" w:val="2009"/>
        </w:smartTagPr>
        <w:r w:rsidRPr="007C28D9">
          <w:rPr>
            <w:rFonts w:ascii="黑体" w:eastAsia="黑体" w:hAnsi="宋体" w:hint="eastAsia"/>
            <w:sz w:val="24"/>
          </w:rPr>
          <w:t>2009年11月17日</w:t>
        </w:r>
      </w:smartTag>
      <w:r w:rsidRPr="007C28D9">
        <w:rPr>
          <w:rFonts w:ascii="黑体" w:eastAsia="黑体" w:hAnsi="宋体" w:hint="eastAsia"/>
          <w:sz w:val="24"/>
        </w:rPr>
        <w:t>国新办举行新闻发布会上，国家林业局局长贾治邦公布第七次全国森林资源清查结果介绍：全国森林面积1.95亿公顷，森林覆盖率20.36%，森林蓄积137.21亿m</w:t>
      </w:r>
      <w:r w:rsidRPr="007C28D9">
        <w:rPr>
          <w:rFonts w:ascii="黑体" w:eastAsia="黑体" w:hAnsi="宋体" w:hint="eastAsia"/>
          <w:sz w:val="24"/>
          <w:vertAlign w:val="superscript"/>
        </w:rPr>
        <w:t>3</w:t>
      </w:r>
      <w:r w:rsidRPr="007C28D9">
        <w:rPr>
          <w:rFonts w:ascii="黑体" w:eastAsia="黑体" w:hAnsi="宋体" w:hint="eastAsia"/>
          <w:sz w:val="24"/>
        </w:rPr>
        <w:t>。人工林保存面积0.62亿hm</w:t>
      </w:r>
      <w:r w:rsidRPr="007C28D9">
        <w:rPr>
          <w:rFonts w:ascii="黑体" w:eastAsia="黑体" w:hAnsi="宋体" w:hint="eastAsia"/>
          <w:sz w:val="24"/>
          <w:vertAlign w:val="superscript"/>
        </w:rPr>
        <w:t>2</w:t>
      </w:r>
      <w:r w:rsidRPr="007C28D9">
        <w:rPr>
          <w:rFonts w:ascii="黑体" w:eastAsia="黑体" w:hAnsi="宋体" w:hint="eastAsia"/>
          <w:sz w:val="24"/>
        </w:rPr>
        <w:t>，蓄积量19.61亿m</w:t>
      </w:r>
      <w:r w:rsidRPr="007C28D9">
        <w:rPr>
          <w:rFonts w:ascii="黑体" w:eastAsia="黑体" w:hAnsi="宋体" w:hint="eastAsia"/>
          <w:sz w:val="24"/>
          <w:vertAlign w:val="superscript"/>
        </w:rPr>
        <w:t>3</w:t>
      </w:r>
      <w:r w:rsidRPr="007C28D9">
        <w:rPr>
          <w:rFonts w:ascii="黑体" w:eastAsia="黑体" w:hAnsi="宋体" w:hint="eastAsia"/>
          <w:sz w:val="24"/>
        </w:rPr>
        <w:t>，人工林面积继续保持世界首位。</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我国森林覆盖率只有全球平均水平的2/3，排在世界第139位。人均森林面积</w:t>
      </w:r>
      <w:smartTag w:uri="urn:schemas-microsoft-com:office:smarttags" w:element="chmetcnv">
        <w:smartTagPr>
          <w:attr w:name="HasSpace" w:val="False"/>
          <w:attr w:name="Negative" w:val="False"/>
          <w:attr w:name="NumberType" w:val="1"/>
          <w:attr w:name="SourceValue" w:val=".145"/>
          <w:attr w:name="TCSC" w:val="0"/>
          <w:attr w:name="UnitName" w:val="公顷"/>
        </w:smartTagPr>
        <w:r w:rsidRPr="007C28D9">
          <w:rPr>
            <w:rFonts w:ascii="黑体" w:eastAsia="黑体" w:hAnsi="宋体" w:hint="eastAsia"/>
            <w:sz w:val="24"/>
          </w:rPr>
          <w:t>0.145公顷</w:t>
        </w:r>
      </w:smartTag>
      <w:r w:rsidRPr="007C28D9">
        <w:rPr>
          <w:rFonts w:ascii="黑体" w:eastAsia="黑体" w:hAnsi="宋体" w:hint="eastAsia"/>
          <w:sz w:val="24"/>
        </w:rPr>
        <w:t>，缺乏世界人均占有量的1/4；人均森林蓄积</w:t>
      </w:r>
      <w:smartTag w:uri="urn:schemas-microsoft-com:office:smarttags" w:element="chmetcnv">
        <w:smartTagPr>
          <w:attr w:name="HasSpace" w:val="False"/>
          <w:attr w:name="Negative" w:val="False"/>
          <w:attr w:name="NumberType" w:val="1"/>
          <w:attr w:name="SourceValue" w:val="10.151"/>
          <w:attr w:name="TCSC" w:val="0"/>
          <w:attr w:name="UnitName" w:val="m3"/>
        </w:smartTagPr>
        <w:r w:rsidRPr="007C28D9">
          <w:rPr>
            <w:rFonts w:ascii="黑体" w:eastAsia="黑体" w:hAnsi="宋体" w:hint="eastAsia"/>
            <w:sz w:val="24"/>
          </w:rPr>
          <w:t>10.151m</w:t>
        </w:r>
        <w:r w:rsidRPr="007C28D9">
          <w:rPr>
            <w:rFonts w:ascii="黑体" w:eastAsia="黑体" w:hAnsi="宋体" w:hint="eastAsia"/>
            <w:sz w:val="24"/>
            <w:vertAlign w:val="superscript"/>
          </w:rPr>
          <w:t>3</w:t>
        </w:r>
      </w:smartTag>
      <w:r w:rsidRPr="007C28D9">
        <w:rPr>
          <w:rFonts w:ascii="黑体" w:eastAsia="黑体" w:hAnsi="宋体" w:hint="eastAsia"/>
          <w:sz w:val="24"/>
        </w:rPr>
        <w:t>，只有世界人均占有量的1/7。因此在总量占优的情况下，我国森林覆盖率和人均森林蓄积量，与世界平均水平相比有相当大的差距，与林业兴旺国家相比差距更大。</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虽然我国森林总蓄积总量占优，但远不能满足占世界22%的人口的生产生活需要，</w:t>
      </w:r>
      <w:r w:rsidRPr="007C28D9">
        <w:rPr>
          <w:rFonts w:ascii="黑体" w:eastAsia="黑体" w:hAnsi="宋体" w:hint="eastAsia"/>
          <w:sz w:val="24"/>
        </w:rPr>
        <w:t>“</w:t>
      </w:r>
      <w:r w:rsidRPr="007C28D9">
        <w:rPr>
          <w:rFonts w:ascii="黑体" w:eastAsia="黑体" w:hAnsi="宋体" w:hint="eastAsia"/>
          <w:sz w:val="24"/>
        </w:rPr>
        <w:t>十二五〞期间，中国商品木材的总需求量将到达3.5亿m</w:t>
      </w:r>
      <w:r w:rsidRPr="007C28D9">
        <w:rPr>
          <w:rFonts w:ascii="黑体" w:eastAsia="黑体" w:hAnsi="宋体" w:hint="eastAsia"/>
          <w:sz w:val="24"/>
          <w:vertAlign w:val="superscript"/>
        </w:rPr>
        <w:t>3</w:t>
      </w:r>
      <w:r w:rsidRPr="007C28D9">
        <w:rPr>
          <w:rFonts w:ascii="黑体" w:eastAsia="黑体" w:hAnsi="宋体" w:hint="eastAsia"/>
          <w:sz w:val="24"/>
        </w:rPr>
        <w:t>，而国内商品材供给仅能维持2亿m</w:t>
      </w:r>
      <w:r w:rsidRPr="007C28D9">
        <w:rPr>
          <w:rFonts w:ascii="黑体" w:eastAsia="黑体" w:hAnsi="宋体" w:hint="eastAsia"/>
          <w:sz w:val="24"/>
          <w:vertAlign w:val="superscript"/>
        </w:rPr>
        <w:t>3</w:t>
      </w:r>
      <w:r w:rsidRPr="007C28D9">
        <w:rPr>
          <w:rFonts w:ascii="黑体" w:eastAsia="黑体" w:hAnsi="宋体" w:hint="eastAsia"/>
          <w:sz w:val="24"/>
        </w:rPr>
        <w:t>左右，商品材供需缺口约为1.5亿m</w:t>
      </w:r>
      <w:r w:rsidRPr="007C28D9">
        <w:rPr>
          <w:rFonts w:ascii="黑体" w:eastAsia="黑体" w:hAnsi="宋体" w:hint="eastAsia"/>
          <w:sz w:val="24"/>
          <w:vertAlign w:val="superscript"/>
        </w:rPr>
        <w:t>3</w:t>
      </w:r>
      <w:r w:rsidRPr="007C28D9">
        <w:rPr>
          <w:rFonts w:ascii="黑体" w:eastAsia="黑体" w:hAnsi="宋体" w:hint="eastAsia"/>
          <w:sz w:val="24"/>
        </w:rPr>
        <w:t>，供需矛盾十分突出。</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日益增加的需求在很大程度上是一种刚性需求。近几年来，我国进口大量的木材以满足市场需求。但满足国内木材需求不可能长期依赖进口，一是各国都在不断加强对森林的保护，二是这么大的交易量世界市场难以长期承受。这种状况客观上刺激我国木材工业向着以人造板为主的木材高效利用的方向开展。</w:t>
      </w:r>
    </w:p>
    <w:p w:rsidR="000037B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充分利用林业</w:t>
      </w:r>
      <w:r w:rsidRPr="007C28D9">
        <w:rPr>
          <w:rFonts w:ascii="黑体" w:eastAsia="黑体" w:hAnsi="宋体" w:hint="eastAsia"/>
          <w:sz w:val="24"/>
        </w:rPr>
        <w:t>“</w:t>
      </w:r>
      <w:r w:rsidRPr="007C28D9">
        <w:rPr>
          <w:rFonts w:ascii="黑体" w:eastAsia="黑体" w:hAnsi="宋体" w:hint="eastAsia"/>
          <w:sz w:val="24"/>
        </w:rPr>
        <w:t>剩余物〞、</w:t>
      </w:r>
      <w:r w:rsidRPr="007C28D9">
        <w:rPr>
          <w:rFonts w:ascii="黑体" w:eastAsia="黑体" w:hAnsi="宋体" w:hint="eastAsia"/>
          <w:sz w:val="24"/>
        </w:rPr>
        <w:t>“</w:t>
      </w:r>
      <w:r w:rsidRPr="007C28D9">
        <w:rPr>
          <w:rFonts w:ascii="黑体" w:eastAsia="黑体" w:hAnsi="宋体" w:hint="eastAsia"/>
          <w:sz w:val="24"/>
        </w:rPr>
        <w:t>次小薪材〞等非规格和人工速生丰产商品林等资源，以人造板产品局部代替大径级木材产品，成为缓解我国森林资源缺乏、调整林业资源结构，并满足国民经济建设对林产品的不同需求的有效途径。人造板工业是我国木材工业综合利用、木材和节约木材资源的核心产业，是保证林业可持续开展战略的重要组成局部。合理利用森林资源，开展人造板工业具有深远意义。</w:t>
      </w:r>
    </w:p>
    <w:p w:rsidR="000037BF" w:rsidRPr="007C28D9" w:rsidP="00287F63">
      <w:pPr>
        <w:pStyle w:val="BodyText"/>
        <w:spacing w:line="360" w:lineRule="auto"/>
        <w:ind w:firstLine="480" w:firstLineChars="200"/>
        <w:rPr>
          <w:rFonts w:ascii="黑体" w:eastAsia="黑体" w:hAnsi="宋体" w:hint="eastAsia"/>
          <w:sz w:val="24"/>
        </w:rPr>
        <w:sectPr w:rsidSect="00C577DB">
          <w:type w:val="nextPage"/>
          <w:pgSz w:w="11906" w:h="16838"/>
          <w:pgMar w:top="1418" w:right="1418" w:bottom="1418" w:left="1588" w:header="851" w:footer="992" w:gutter="0"/>
          <w:pgNumType w:start="7"/>
          <w:cols w:space="720"/>
          <w:titlePg w:val="0"/>
          <w:docGrid w:linePitch="312"/>
        </w:sectPr>
      </w:pPr>
      <w:r w:rsidRPr="007C28D9">
        <w:rPr>
          <w:rFonts w:ascii="黑体" w:eastAsia="黑体" w:hAnsi="宋体" w:hint="eastAsia"/>
          <w:sz w:val="24"/>
        </w:rPr>
        <w:t>该工程板式家具生产综合利用了木材加工</w:t>
      </w:r>
      <w:r w:rsidRPr="007C28D9">
        <w:rPr>
          <w:rFonts w:ascii="黑体" w:eastAsia="黑体" w:hAnsi="宋体" w:hint="eastAsia"/>
          <w:sz w:val="24"/>
        </w:rPr>
        <w:t>“</w:t>
      </w:r>
      <w:r w:rsidRPr="007C28D9">
        <w:rPr>
          <w:rFonts w:ascii="黑体" w:eastAsia="黑体" w:hAnsi="宋体" w:hint="eastAsia"/>
          <w:sz w:val="24"/>
        </w:rPr>
        <w:t>剩余物〞、林区</w:t>
      </w:r>
      <w:r w:rsidRPr="007C28D9">
        <w:rPr>
          <w:rFonts w:ascii="黑体" w:eastAsia="黑体" w:hAnsi="宋体" w:hint="eastAsia"/>
          <w:sz w:val="24"/>
        </w:rPr>
        <w:t>“</w:t>
      </w:r>
    </w:p>
    <w:p w:rsidR="000037BF" w:rsidRPr="007C28D9" w:rsidP="00287F63">
      <w:pPr>
        <w:pStyle w:val="BodyText"/>
        <w:spacing w:line="360" w:lineRule="auto"/>
        <w:ind w:firstLine="480" w:firstLineChars="200"/>
        <w:rPr>
          <w:rFonts w:ascii="黑体" w:eastAsia="黑体" w:hAnsi="宋体" w:hint="eastAsia"/>
          <w:sz w:val="24"/>
        </w:rPr>
      </w:pPr>
      <w:r w:rsidRPr="007C28D9">
        <w:rPr>
          <w:rFonts w:ascii="黑体" w:eastAsia="黑体" w:hAnsi="宋体" w:hint="eastAsia"/>
          <w:sz w:val="24"/>
        </w:rPr>
        <w:t>剩余物〞及木质废料，且因性能相近，从而有效减少森林采伐；其加工过程中产生的全部生产废料，减少了废料排放，进而保护了环境。同时，该建设工程符合国家林业建设方针，对发挥当地资源优势，增加林业活力，促进林业生态体系和产业体系的协调开展有着重要的意义。为促进林产工业的开展，国务院于2003年颁发了?中共中央国务院关于加快林业开展的决定?。为促进福建省的林产品业的开展，顺应国家开展战略，响应国务院的号召，福建省颁发了?中共福建省委、福建省人民政府关于加快林业开展建设绿色海峡西岸的决定?〔闽委发[2004]8号〕，决定指出重点培育人造板工业，重点开展人造板二次精深加工及家具系列。</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2021年国务院总理温家宝在北京会见出席中央林业工作会议的全体代表时指出，要坚决不移地推进集体林权制度改革，推动我国林业更大的开展。福建是南方重点集体林区，山多林多是福建的一大特色、一大优势、一大潜力、一大支撑。林权制度改革将对福建林产工业开展起到积极促进作用。</w:t>
      </w:r>
    </w:p>
    <w:p w:rsidR="000037BF" w:rsidRPr="007C28D9" w:rsidP="00287F63">
      <w:pPr>
        <w:pStyle w:val="BodyText"/>
        <w:spacing w:line="360" w:lineRule="auto"/>
        <w:ind w:firstLine="480" w:firstLineChars="200"/>
        <w:rPr>
          <w:rFonts w:ascii="黑体" w:eastAsia="黑体" w:hAnsi="宋体" w:hint="eastAsia"/>
          <w:b/>
          <w:color w:val="000000"/>
          <w:sz w:val="24"/>
        </w:rPr>
      </w:pPr>
      <w:r w:rsidRPr="007C28D9">
        <w:rPr>
          <w:rFonts w:ascii="黑体" w:eastAsia="黑体" w:hAnsi="宋体" w:hint="eastAsia"/>
          <w:b/>
          <w:color w:val="000000"/>
          <w:sz w:val="24"/>
        </w:rPr>
        <w:t>〔3〕</w:t>
      </w:r>
      <w:r w:rsidRPr="007C28D9">
        <w:rPr>
          <w:rFonts w:ascii="黑体" w:eastAsia="黑体" w:hAnsi="宋体" w:hint="eastAsia"/>
          <w:b/>
          <w:sz w:val="24"/>
        </w:rPr>
        <w:t>有利于综合利用，并符合循环经济特征</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走循环经济之路是林产业工业必然选择，大力开展循环经济，建设资源节约和环境友好型社会，实现经济增长与人口资源环境相协调；坚持开发与节约并重，节约优先的方针，按照减量化、再利用、资源化原那么，大力推进节能节材，加强资源综合利用，全面推进清洁生产，完善再生资源回收利用体系；建立低投入、低消耗、低排放和高效率的节约型增长模式是未来林产工业的开展之路。同钢铁、水泥、塑料相比，木材是绿色、环保、可降解的。用木材替代钢材和水泥，可极大降低单位耗能。在提倡绿色经济、低碳经济的今天，利用</w:t>
      </w:r>
      <w:r w:rsidRPr="007C28D9">
        <w:rPr>
          <w:rFonts w:ascii="黑体" w:eastAsia="黑体" w:hAnsi="宋体" w:hint="eastAsia"/>
          <w:sz w:val="24"/>
        </w:rPr>
        <w:t>“</w:t>
      </w:r>
      <w:r w:rsidRPr="007C28D9">
        <w:rPr>
          <w:rFonts w:ascii="黑体" w:eastAsia="黑体" w:hAnsi="宋体" w:hint="eastAsia"/>
          <w:sz w:val="24"/>
        </w:rPr>
        <w:t>三剩物〞、</w:t>
      </w:r>
      <w:r w:rsidRPr="007C28D9">
        <w:rPr>
          <w:rFonts w:ascii="黑体" w:eastAsia="黑体" w:hAnsi="宋体" w:hint="eastAsia"/>
          <w:sz w:val="24"/>
        </w:rPr>
        <w:t>“</w:t>
      </w:r>
      <w:r w:rsidRPr="007C28D9">
        <w:rPr>
          <w:rFonts w:ascii="黑体" w:eastAsia="黑体" w:hAnsi="宋体" w:hint="eastAsia"/>
          <w:sz w:val="24"/>
        </w:rPr>
        <w:t>次小薪材〞生产刨花板开展家具产业，完全符合循环经济和科学开展观的要求。</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该工程板式家具生产对原料要求较低，除速生丰产林材外，林区</w:t>
      </w:r>
      <w:r w:rsidRPr="007C28D9">
        <w:rPr>
          <w:rFonts w:ascii="黑体" w:eastAsia="黑体" w:hAnsi="宋体" w:hint="eastAsia"/>
          <w:sz w:val="24"/>
        </w:rPr>
        <w:t>“</w:t>
      </w:r>
      <w:r w:rsidRPr="007C28D9">
        <w:rPr>
          <w:rFonts w:ascii="黑体" w:eastAsia="黑体" w:hAnsi="宋体" w:hint="eastAsia"/>
          <w:sz w:val="24"/>
        </w:rPr>
        <w:t>三剩物〞、</w:t>
      </w:r>
      <w:r w:rsidRPr="007C28D9">
        <w:rPr>
          <w:rFonts w:ascii="黑体" w:eastAsia="黑体" w:hAnsi="宋体" w:hint="eastAsia"/>
          <w:sz w:val="24"/>
        </w:rPr>
        <w:t>“</w:t>
      </w:r>
      <w:r w:rsidRPr="007C28D9">
        <w:rPr>
          <w:rFonts w:ascii="黑体" w:eastAsia="黑体" w:hAnsi="宋体" w:hint="eastAsia"/>
          <w:sz w:val="24"/>
        </w:rPr>
        <w:t>次小薪材〞等非规格材及本工程家具工程锯材加工生产产生的木材加工剩余物均作为其原料。</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制材、家具生产过程产生的树皮、纤维、锯屑、刨花、砂光粉尘、截头可作为生产刨花板及热能车间的燃料，既消除了生产废料可能造成的环境污染，又可能部份或全部替代燃煤，从而进一步节约资源。</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由此可见，本家具产业化工程有较高的循环经济效益。</w:t>
      </w:r>
    </w:p>
    <w:p w:rsidR="000037BF" w:rsidRPr="007C28D9" w:rsidP="00287F63">
      <w:pPr>
        <w:pStyle w:val="BodyText"/>
        <w:spacing w:line="360" w:lineRule="auto"/>
        <w:ind w:firstLine="461" w:firstLineChars="192"/>
        <w:rPr>
          <w:rFonts w:ascii="黑体" w:eastAsia="黑体" w:hAnsi="宋体" w:hint="eastAsia"/>
          <w:b/>
          <w:color w:val="000000"/>
          <w:sz w:val="24"/>
        </w:rPr>
      </w:pPr>
      <w:r w:rsidRPr="007C28D9">
        <w:rPr>
          <w:rFonts w:ascii="黑体" w:eastAsia="黑体" w:hAnsi="宋体" w:hint="eastAsia"/>
          <w:b/>
          <w:color w:val="000000"/>
          <w:sz w:val="24"/>
        </w:rPr>
        <w:t>〔4〕抓住机遇，提高企业竞争力，提高经济效益</w:t>
      </w:r>
    </w:p>
    <w:p w:rsidR="000037BF" w:rsidRPr="007C28D9" w:rsidP="00287F63">
      <w:pPr>
        <w:spacing w:line="360" w:lineRule="auto"/>
        <w:ind w:firstLine="480" w:firstLineChars="200"/>
        <w:rPr>
          <w:rFonts w:ascii="黑体" w:eastAsia="黑体" w:hAnsi="宋体" w:hint="eastAsia"/>
          <w:sz w:val="24"/>
        </w:rPr>
        <w:sectPr w:rsidSect="00C577DB">
          <w:type w:val="nextPage"/>
          <w:pgSz w:w="11906" w:h="16838"/>
          <w:pgMar w:top="1418" w:right="1418" w:bottom="1418" w:left="1588" w:header="851" w:footer="992" w:gutter="0"/>
          <w:pgNumType w:start="8"/>
          <w:cols w:space="720"/>
          <w:titlePg w:val="0"/>
          <w:docGrid w:linePitch="312"/>
        </w:sectPr>
      </w:pP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林业是一项重要的公益事业和根底产业，承当着生态建设和林产品供给的双重任务。在全面建设小康社会的新形势下，必须树立和落实科学开展观，坚持一手抓生态建设，一手抓产业开展，加快建设完备的森林生态体系和兴旺的林业产业体系。这即是经济社会可持续开展的客观要求，也是调整林业经济结构、促进农民增收致富的必然选择。</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长期以来无序竞争，我国众多的家具行业企业生产规模偏小，资源浪费严重，产品技术含量低、质量差，其低廉的生产本钱和产品价格严重扰乱了我国家具市场的正常运营，其盲目性和无序性对提高整个行业的产品和生产效益产生了非常不利的影响。</w:t>
      </w:r>
    </w:p>
    <w:p w:rsidR="000037B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福建省</w:t>
      </w:r>
      <w:r w:rsidRPr="007C28D9" w:rsidR="00FF71C8">
        <w:rPr>
          <w:rFonts w:ascii="黑体" w:eastAsia="黑体" w:hAnsi="宋体" w:hint="eastAsia"/>
          <w:sz w:val="24"/>
        </w:rPr>
        <w:t>海天工艺</w:t>
      </w:r>
      <w:r w:rsidRPr="007C28D9">
        <w:rPr>
          <w:rFonts w:ascii="黑体" w:eastAsia="黑体" w:hAnsi="宋体" w:hint="eastAsia"/>
          <w:sz w:val="24"/>
        </w:rPr>
        <w:t>抓住机遇开展板式家具生产工程，将构建刨花板生产、板式家具生产的林产加工产业链。工程建成后，家具产品涵盖板式家具和实木家具，产品覆盖广，具有很好的市场适应性及竞争能力；因而本工程建成后将极大提升企业的竞争力，为企业带来良好的效益。</w:t>
      </w:r>
    </w:p>
    <w:p w:rsidR="000037BF"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以上分析说明，福建省</w:t>
      </w:r>
      <w:r w:rsidRPr="007C28D9" w:rsidR="00FF71C8">
        <w:rPr>
          <w:rFonts w:ascii="黑体" w:eastAsia="黑体" w:hAnsi="宋体" w:hint="eastAsia"/>
          <w:color w:val="000000"/>
          <w:sz w:val="24"/>
        </w:rPr>
        <w:t>海天工艺</w:t>
      </w:r>
      <w:r w:rsidRPr="007C28D9">
        <w:rPr>
          <w:rFonts w:ascii="黑体" w:eastAsia="黑体" w:hAnsi="宋体" w:hint="eastAsia"/>
          <w:color w:val="000000"/>
          <w:sz w:val="24"/>
        </w:rPr>
        <w:t>产2000套实木家具 、10000套板式家具生产工程，不但拥有优越的区位条件，而且技术成熟，原材料供给可靠，销售市场稳定可靠，产品大局部在国内销售，还可利用投资者已有的销售渠道，扩大生产规模，具有较好的市场潜力。此外，本工程合理利用社会资源和自然资源，符合当地政府的区域规划和工业园区产业规划要求，扩大流通，增加税收，拓宽就业，具有较为明显的经济效益和社会效益。</w:t>
      </w:r>
    </w:p>
    <w:p w:rsidR="000037B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58" w:name="_Toc333909146"/>
      <w:r w:rsidRPr="007C28D9">
        <w:rPr>
          <w:rFonts w:ascii="黑体" w:eastAsia="黑体" w:hAnsi="宋体" w:hint="eastAsia"/>
          <w:color w:val="000000"/>
          <w:sz w:val="24"/>
        </w:rPr>
        <w:t>四、研究结论</w:t>
      </w:r>
      <w:bookmarkEnd w:id="58"/>
    </w:p>
    <w:p w:rsidR="000037BF" w:rsidRPr="007C28D9" w:rsidP="00287F63">
      <w:pPr>
        <w:spacing w:line="360" w:lineRule="auto"/>
        <w:ind w:firstLine="480" w:firstLineChars="200"/>
        <w:jc w:val="left"/>
        <w:rPr>
          <w:rFonts w:ascii="黑体" w:eastAsia="黑体" w:hAnsi="宋体" w:hint="eastAsia"/>
          <w:color w:val="000000"/>
          <w:sz w:val="24"/>
        </w:rPr>
      </w:pPr>
      <w:bookmarkStart w:id="59" w:name="_Toc239403668"/>
      <w:bookmarkStart w:id="60" w:name="_Toc239403976"/>
      <w:bookmarkStart w:id="61" w:name="_Toc258507894"/>
      <w:bookmarkStart w:id="62" w:name="_Toc258533759"/>
      <w:bookmarkStart w:id="63" w:name="_Toc258536819"/>
      <w:bookmarkStart w:id="64" w:name="_Toc274377314"/>
      <w:bookmarkStart w:id="65" w:name="_Toc274396491"/>
      <w:bookmarkStart w:id="66" w:name="_Toc281082223"/>
      <w:bookmarkStart w:id="67" w:name="_Toc291191598"/>
      <w:r w:rsidRPr="007C28D9">
        <w:rPr>
          <w:rFonts w:ascii="黑体" w:eastAsia="黑体" w:hAnsi="宋体" w:hint="eastAsia"/>
          <w:color w:val="000000"/>
          <w:sz w:val="24"/>
        </w:rPr>
        <w:t>1、主要经济技术指标</w:t>
      </w:r>
      <w:bookmarkEnd w:id="59"/>
      <w:bookmarkEnd w:id="60"/>
      <w:bookmarkEnd w:id="61"/>
      <w:bookmarkEnd w:id="62"/>
      <w:bookmarkEnd w:id="63"/>
      <w:bookmarkEnd w:id="64"/>
      <w:bookmarkEnd w:id="65"/>
      <w:bookmarkEnd w:id="66"/>
      <w:bookmarkEnd w:id="67"/>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 xml:space="preserve">税前年平均利润： </w:t>
      </w:r>
      <w:r w:rsidRPr="007C28D9" w:rsidR="005C60AC">
        <w:rPr>
          <w:rFonts w:ascii="黑体" w:eastAsia="黑体" w:hAnsi="宋体" w:hint="eastAsia"/>
          <w:color w:val="000000"/>
          <w:sz w:val="24"/>
        </w:rPr>
        <w:t>2475</w:t>
      </w:r>
      <w:r w:rsidRPr="007C28D9">
        <w:rPr>
          <w:rFonts w:ascii="黑体" w:eastAsia="黑体" w:hAnsi="宋体" w:hint="eastAsia"/>
          <w:color w:val="000000"/>
          <w:sz w:val="24"/>
        </w:rPr>
        <w:t>万元</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 xml:space="preserve">税后年平均利润： </w:t>
      </w:r>
      <w:r w:rsidRPr="007C28D9" w:rsidR="005C60AC">
        <w:rPr>
          <w:rFonts w:ascii="黑体" w:eastAsia="黑体" w:hAnsi="宋体" w:hint="eastAsia"/>
          <w:color w:val="000000"/>
          <w:sz w:val="24"/>
        </w:rPr>
        <w:t>1856</w:t>
      </w:r>
      <w:r w:rsidRPr="007C28D9">
        <w:rPr>
          <w:rFonts w:ascii="黑体" w:eastAsia="黑体" w:hAnsi="宋体" w:hint="eastAsia"/>
          <w:color w:val="000000"/>
          <w:sz w:val="24"/>
        </w:rPr>
        <w:t>万元</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 xml:space="preserve">年平均利税总额： </w:t>
      </w:r>
      <w:r w:rsidRPr="007C28D9" w:rsidR="007A4182">
        <w:rPr>
          <w:rFonts w:ascii="黑体" w:eastAsia="黑体" w:hAnsi="宋体" w:hint="eastAsia"/>
          <w:color w:val="000000"/>
          <w:sz w:val="24"/>
        </w:rPr>
        <w:t>3094</w:t>
      </w:r>
      <w:r w:rsidRPr="007C28D9">
        <w:rPr>
          <w:rFonts w:ascii="黑体" w:eastAsia="黑体" w:hAnsi="宋体" w:hint="eastAsia"/>
          <w:color w:val="000000"/>
          <w:sz w:val="24"/>
        </w:rPr>
        <w:t>万元</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 xml:space="preserve">固定资产总投资： </w:t>
      </w:r>
      <w:r w:rsidRPr="007C28D9" w:rsidR="007A4182">
        <w:rPr>
          <w:rFonts w:ascii="黑体" w:eastAsia="黑体" w:hAnsi="宋体" w:hint="eastAsia"/>
          <w:color w:val="000000"/>
          <w:sz w:val="24"/>
        </w:rPr>
        <w:t>12204</w:t>
      </w:r>
      <w:r w:rsidRPr="007C28D9">
        <w:rPr>
          <w:rFonts w:ascii="黑体" w:eastAsia="黑体" w:hAnsi="宋体" w:hint="eastAsia"/>
          <w:color w:val="000000"/>
          <w:sz w:val="24"/>
        </w:rPr>
        <w:t>万元</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工程总投资(含铺底流动资金)：14000万元</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建设工程投资总额〔含流动资金)：9000万元</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固定资产投资利税率〔税前〕：</w:t>
      </w:r>
      <w:r w:rsidRPr="007C28D9" w:rsidR="007A4182">
        <w:rPr>
          <w:rFonts w:ascii="黑体" w:eastAsia="黑体" w:hAnsi="宋体" w:hint="eastAsia"/>
          <w:color w:val="000000"/>
          <w:sz w:val="24"/>
        </w:rPr>
        <w:t>25.35</w:t>
      </w:r>
      <w:r w:rsidRPr="007C28D9">
        <w:rPr>
          <w:rFonts w:ascii="黑体" w:eastAsia="黑体" w:hAnsi="宋体" w:hint="eastAsia"/>
          <w:color w:val="000000"/>
          <w:sz w:val="24"/>
        </w:rPr>
        <w:t>％</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 xml:space="preserve">固定资产投资利润率〔税后〕： </w:t>
      </w:r>
      <w:r w:rsidRPr="007C28D9" w:rsidR="007A4182">
        <w:rPr>
          <w:rFonts w:ascii="黑体" w:eastAsia="黑体" w:hAnsi="宋体" w:hint="eastAsia"/>
          <w:color w:val="000000"/>
          <w:sz w:val="24"/>
        </w:rPr>
        <w:t>15.21</w:t>
      </w:r>
      <w:r w:rsidRPr="007C28D9">
        <w:rPr>
          <w:rFonts w:ascii="黑体" w:eastAsia="黑体" w:hAnsi="宋体" w:hint="eastAsia"/>
          <w:color w:val="000000"/>
          <w:sz w:val="24"/>
        </w:rPr>
        <w:t>％</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总投资利税率〔税前〕：</w:t>
      </w:r>
      <w:r w:rsidRPr="007C28D9" w:rsidR="007A4182">
        <w:rPr>
          <w:rFonts w:ascii="黑体" w:eastAsia="黑体" w:hAnsi="宋体" w:hint="eastAsia"/>
          <w:color w:val="000000"/>
          <w:sz w:val="24"/>
        </w:rPr>
        <w:t>22.10</w:t>
      </w:r>
      <w:r w:rsidRPr="007C28D9">
        <w:rPr>
          <w:rFonts w:ascii="黑体" w:eastAsia="黑体" w:hAnsi="宋体" w:hint="eastAsia"/>
          <w:color w:val="000000"/>
          <w:sz w:val="24"/>
        </w:rPr>
        <w:t>％</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 xml:space="preserve">总投资利润率〔税后〕： </w:t>
      </w:r>
      <w:r w:rsidRPr="007C28D9" w:rsidR="007A4182">
        <w:rPr>
          <w:rFonts w:ascii="黑体" w:eastAsia="黑体" w:hAnsi="宋体" w:hint="eastAsia"/>
          <w:color w:val="000000"/>
          <w:sz w:val="24"/>
        </w:rPr>
        <w:t>13.26</w:t>
      </w:r>
      <w:r w:rsidRPr="007C28D9">
        <w:rPr>
          <w:rFonts w:ascii="黑体" w:eastAsia="黑体" w:hAnsi="宋体" w:hint="eastAsia"/>
          <w:color w:val="000000"/>
          <w:sz w:val="24"/>
        </w:rPr>
        <w:t>％</w:t>
      </w:r>
    </w:p>
    <w:p w:rsidR="000037BF"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全部投资回收期：税后</w:t>
      </w:r>
      <w:r w:rsidRPr="007C28D9" w:rsidR="007A4182">
        <w:rPr>
          <w:rFonts w:ascii="黑体" w:eastAsia="黑体" w:hAnsi="宋体" w:hint="eastAsia"/>
          <w:color w:val="000000"/>
          <w:sz w:val="24"/>
        </w:rPr>
        <w:t>5.26</w:t>
      </w:r>
      <w:r w:rsidRPr="007C28D9">
        <w:rPr>
          <w:rFonts w:ascii="黑体" w:eastAsia="黑体" w:hAnsi="宋体" w:hint="eastAsia"/>
          <w:color w:val="000000"/>
          <w:sz w:val="24"/>
        </w:rPr>
        <w:t>年〔含建设期2.0年〕</w:t>
      </w:r>
    </w:p>
    <w:p w:rsidR="000037BF" w:rsidRPr="007C28D9" w:rsidP="00287F63">
      <w:pPr>
        <w:spacing w:line="360" w:lineRule="auto"/>
        <w:ind w:firstLine="480" w:firstLineChars="200"/>
        <w:rPr>
          <w:rFonts w:ascii="黑体" w:eastAsia="黑体" w:hAnsi="宋体" w:hint="eastAsia"/>
          <w:color w:val="000000"/>
          <w:sz w:val="24"/>
        </w:rPr>
        <w:sectPr w:rsidSect="00C577DB">
          <w:type w:val="nextPage"/>
          <w:pgSz w:w="11906" w:h="16838"/>
          <w:pgMar w:top="1418" w:right="1418" w:bottom="1418" w:left="1588" w:header="851" w:footer="992" w:gutter="0"/>
          <w:pgNumType w:start="9"/>
          <w:cols w:space="720"/>
          <w:titlePg w:val="0"/>
          <w:docGrid w:linePitch="312"/>
        </w:sectPr>
      </w:pPr>
      <w:r w:rsidRPr="007C28D9">
        <w:rPr>
          <w:rFonts w:ascii="黑体" w:eastAsia="黑体" w:hAnsi="宋体" w:hint="eastAsia"/>
          <w:color w:val="000000"/>
          <w:sz w:val="24"/>
        </w:rPr>
        <w:t>计算结果说明本工程建设工程只要到达生产能力BEP：</w:t>
      </w:r>
      <w:r w:rsidRPr="007C28D9" w:rsidR="007A4182">
        <w:rPr>
          <w:rFonts w:ascii="黑体" w:eastAsia="黑体" w:hAnsi="宋体" w:hint="eastAsia"/>
          <w:color w:val="000000"/>
          <w:sz w:val="24"/>
        </w:rPr>
        <w:t>65.28</w:t>
      </w:r>
      <w:r w:rsidRPr="007C28D9">
        <w:rPr>
          <w:rFonts w:ascii="黑体" w:eastAsia="黑体" w:hAnsi="宋体" w:hint="eastAsia"/>
          <w:color w:val="000000"/>
          <w:sz w:val="24"/>
        </w:rPr>
        <w:t>％，工程可达盈亏平衡，企业就能保本经营。</w:t>
      </w:r>
    </w:p>
    <w:p w:rsidR="000037BF" w:rsidRPr="007C28D9" w:rsidP="00287F63">
      <w:pPr>
        <w:spacing w:line="360" w:lineRule="auto"/>
        <w:ind w:firstLine="480" w:firstLineChars="200"/>
        <w:jc w:val="left"/>
        <w:rPr>
          <w:rFonts w:ascii="黑体" w:eastAsia="黑体" w:hAnsi="宋体" w:hint="eastAsia"/>
          <w:color w:val="000000"/>
          <w:sz w:val="24"/>
        </w:rPr>
      </w:pPr>
      <w:bookmarkStart w:id="68" w:name="_Toc239403669"/>
      <w:bookmarkStart w:id="69" w:name="_Toc239403977"/>
      <w:bookmarkStart w:id="70" w:name="_Toc258507895"/>
      <w:bookmarkStart w:id="71" w:name="_Toc258533760"/>
      <w:bookmarkStart w:id="72" w:name="_Toc258536820"/>
      <w:bookmarkStart w:id="73" w:name="_Toc274377315"/>
      <w:bookmarkStart w:id="74" w:name="_Toc274396492"/>
      <w:bookmarkStart w:id="75" w:name="_Toc281082224"/>
      <w:bookmarkStart w:id="76" w:name="_Toc291191599"/>
      <w:r w:rsidRPr="007C28D9">
        <w:rPr>
          <w:rFonts w:ascii="黑体" w:eastAsia="黑体" w:hAnsi="宋体" w:hint="eastAsia"/>
          <w:color w:val="000000"/>
          <w:sz w:val="24"/>
        </w:rPr>
        <w:t>2、研究结论</w:t>
      </w:r>
      <w:bookmarkEnd w:id="68"/>
      <w:bookmarkEnd w:id="69"/>
      <w:bookmarkEnd w:id="70"/>
      <w:bookmarkEnd w:id="71"/>
      <w:bookmarkEnd w:id="72"/>
      <w:bookmarkEnd w:id="73"/>
      <w:bookmarkEnd w:id="74"/>
      <w:bookmarkEnd w:id="75"/>
      <w:bookmarkEnd w:id="76"/>
    </w:p>
    <w:p w:rsidR="000037BF"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本可研报告研究结果说明，福建省</w:t>
      </w:r>
      <w:r w:rsidRPr="007C28D9" w:rsidR="00FF71C8">
        <w:rPr>
          <w:rFonts w:ascii="黑体" w:eastAsia="黑体" w:hAnsi="宋体" w:hint="eastAsia"/>
          <w:color w:val="000000"/>
          <w:sz w:val="24"/>
        </w:rPr>
        <w:t>海天工艺</w:t>
      </w:r>
      <w:r w:rsidRPr="007C28D9">
        <w:rPr>
          <w:rFonts w:ascii="黑体" w:eastAsia="黑体" w:hAnsi="宋体" w:hint="eastAsia"/>
          <w:color w:val="000000"/>
          <w:sz w:val="24"/>
        </w:rPr>
        <w:t>产2000套实木家具 、10000套板式家具生产工程符合国家产业政策，社会效益较好；采用的生产工艺技术成熟可靠，原材料供给及产品销售渠道顺畅，投资风险小。该工程厂址周边地理环境优越，交通极为便利，供水供电系统及其它设施有保证，具有较好的外部条件；该工程的建设不会对周边环境造成不良影响，能满足环保要求及劳动平安卫生的相关要求；从?主要技术经济指标表?分析看，本建设工程投资总额1.4亿万元，财务内部收益率达</w:t>
      </w:r>
      <w:r w:rsidRPr="007C28D9" w:rsidR="007A4182">
        <w:rPr>
          <w:rFonts w:ascii="黑体" w:eastAsia="黑体" w:hAnsi="宋体" w:hint="eastAsia"/>
          <w:color w:val="000000"/>
          <w:sz w:val="24"/>
        </w:rPr>
        <w:t>13.92</w:t>
      </w:r>
      <w:r w:rsidRPr="007C28D9">
        <w:rPr>
          <w:rFonts w:ascii="黑体" w:eastAsia="黑体" w:hAnsi="宋体" w:hint="eastAsia"/>
          <w:color w:val="000000"/>
          <w:sz w:val="24"/>
        </w:rPr>
        <w:t>%〔税后〕，有良好的经济效益。该公司为社会提供250人的就业岗位，解决部份劳动力的就业问题，社会效益显著。因此，本工程是可行的。</w:t>
      </w:r>
    </w:p>
    <w:p w:rsidR="004F5C99" w:rsidRPr="007C28D9" w:rsidP="002262CA">
      <w:pPr>
        <w:pStyle w:val="Heading1"/>
        <w:spacing w:before="240" w:after="240" w:line="360" w:lineRule="auto"/>
        <w:jc w:val="center"/>
        <w:rPr>
          <w:rFonts w:ascii="黑体" w:eastAsia="黑体" w:hAnsi="宋体" w:hint="eastAsia"/>
          <w:color w:val="000000"/>
          <w:sz w:val="24"/>
          <w:szCs w:val="24"/>
        </w:rPr>
      </w:pPr>
      <w:bookmarkStart w:id="77" w:name="_Toc500819254"/>
      <w:bookmarkStart w:id="78" w:name="_Toc184991304"/>
      <w:bookmarkStart w:id="79" w:name="_Toc291191600"/>
      <w:bookmarkStart w:id="80" w:name="_Toc333909116"/>
      <w:bookmarkStart w:id="81" w:name="_Toc333909147"/>
      <w:bookmarkEnd w:id="0"/>
      <w:r w:rsidRPr="007C28D9">
        <w:rPr>
          <w:rFonts w:ascii="黑体" w:eastAsia="黑体" w:hAnsi="宋体" w:hint="eastAsia"/>
          <w:color w:val="000000"/>
          <w:sz w:val="24"/>
          <w:szCs w:val="24"/>
        </w:rPr>
        <w:t>第二章 需求分析与产品方案</w:t>
      </w:r>
      <w:bookmarkEnd w:id="77"/>
      <w:bookmarkEnd w:id="78"/>
      <w:bookmarkEnd w:id="79"/>
      <w:bookmarkEnd w:id="80"/>
      <w:bookmarkEnd w:id="81"/>
    </w:p>
    <w:p w:rsidR="0004759F" w:rsidRPr="007C28D9" w:rsidP="00287F63">
      <w:pPr>
        <w:spacing w:line="360" w:lineRule="auto"/>
        <w:ind w:firstLine="480" w:firstLineChars="200"/>
        <w:jc w:val="left"/>
        <w:rPr>
          <w:rFonts w:ascii="黑体" w:eastAsia="黑体" w:hAnsi="宋体" w:hint="eastAsia"/>
          <w:color w:val="000000"/>
          <w:sz w:val="24"/>
        </w:rPr>
      </w:pPr>
      <w:bookmarkStart w:id="82" w:name="_Toc500819255"/>
      <w:bookmarkStart w:id="83" w:name="_Toc184991305"/>
      <w:r w:rsidRPr="007C28D9">
        <w:rPr>
          <w:rFonts w:ascii="黑体" w:eastAsia="黑体" w:hAnsi="宋体" w:hint="eastAsia"/>
          <w:color w:val="000000"/>
          <w:sz w:val="24"/>
        </w:rPr>
        <w:t>一、产品的特点</w:t>
      </w:r>
    </w:p>
    <w:p w:rsidR="0004759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84" w:name="_Toc239403671"/>
      <w:bookmarkStart w:id="85" w:name="_Toc239403979"/>
      <w:bookmarkStart w:id="86" w:name="_Toc258507897"/>
      <w:bookmarkStart w:id="87" w:name="_Toc258533762"/>
      <w:bookmarkStart w:id="88" w:name="_Toc258536822"/>
      <w:bookmarkStart w:id="89" w:name="_Toc274377317"/>
      <w:bookmarkStart w:id="90" w:name="_Toc274396494"/>
      <w:bookmarkStart w:id="91" w:name="_Toc281082226"/>
      <w:bookmarkStart w:id="92" w:name="_Toc291191601"/>
      <w:bookmarkStart w:id="93" w:name="_Toc333909148"/>
      <w:r w:rsidRPr="007C28D9">
        <w:rPr>
          <w:rFonts w:ascii="黑体" w:eastAsia="黑体" w:hAnsi="宋体" w:hint="eastAsia"/>
          <w:color w:val="000000"/>
          <w:sz w:val="24"/>
        </w:rPr>
        <w:t>〔一〕</w:t>
      </w:r>
      <w:bookmarkEnd w:id="84"/>
      <w:bookmarkEnd w:id="85"/>
      <w:bookmarkEnd w:id="86"/>
      <w:bookmarkEnd w:id="87"/>
      <w:bookmarkEnd w:id="88"/>
      <w:bookmarkEnd w:id="89"/>
      <w:bookmarkEnd w:id="90"/>
      <w:bookmarkEnd w:id="91"/>
      <w:r w:rsidRPr="007C28D9">
        <w:rPr>
          <w:rFonts w:ascii="黑体" w:eastAsia="黑体" w:hAnsi="宋体" w:hint="eastAsia"/>
          <w:color w:val="000000"/>
          <w:sz w:val="24"/>
        </w:rPr>
        <w:t>实木家具</w:t>
      </w:r>
      <w:bookmarkEnd w:id="92"/>
      <w:bookmarkEnd w:id="93"/>
    </w:p>
    <w:p w:rsidR="0004759F" w:rsidRPr="007C28D9" w:rsidP="00287F63">
      <w:pPr>
        <w:pStyle w:val="BodyText"/>
        <w:spacing w:line="360" w:lineRule="auto"/>
        <w:ind w:firstLine="480" w:firstLineChars="200"/>
        <w:rPr>
          <w:rFonts w:ascii="黑体" w:eastAsia="黑体" w:hAnsi="宋体" w:hint="eastAsia"/>
          <w:color w:val="000000"/>
          <w:sz w:val="24"/>
        </w:rPr>
      </w:pPr>
      <w:bookmarkStart w:id="94" w:name="_Toc239403672"/>
      <w:bookmarkStart w:id="95" w:name="_Toc239403980"/>
      <w:bookmarkStart w:id="96" w:name="_Toc258507898"/>
      <w:bookmarkStart w:id="97" w:name="_Toc258533763"/>
      <w:bookmarkStart w:id="98" w:name="_Toc258536823"/>
      <w:bookmarkStart w:id="99" w:name="_Toc274377318"/>
      <w:bookmarkStart w:id="100" w:name="_Toc274396495"/>
      <w:bookmarkStart w:id="101" w:name="_Toc281082227"/>
      <w:r w:rsidRPr="007C28D9">
        <w:rPr>
          <w:rFonts w:ascii="黑体" w:eastAsia="黑体" w:hAnsi="宋体" w:hint="eastAsia"/>
          <w:b/>
          <w:color w:val="000000"/>
          <w:sz w:val="24"/>
        </w:rPr>
        <w:t xml:space="preserve"> </w:t>
      </w:r>
      <w:r w:rsidRPr="007C28D9">
        <w:rPr>
          <w:rFonts w:ascii="黑体" w:eastAsia="黑体" w:hAnsi="宋体" w:hint="eastAsia"/>
          <w:color w:val="000000"/>
          <w:sz w:val="24"/>
        </w:rPr>
        <w:t xml:space="preserve"> </w:t>
      </w:r>
      <w:bookmarkStart w:id="102" w:name="_Toc291191602"/>
      <w:r w:rsidRPr="007C28D9">
        <w:rPr>
          <w:rFonts w:ascii="黑体" w:eastAsia="黑体" w:hAnsi="宋体" w:hint="eastAsia"/>
          <w:color w:val="000000"/>
          <w:sz w:val="24"/>
        </w:rPr>
        <w:t>实木家具是指由天然木材制成的家具，家具外表通常能看到木材的自然纹理。现在市场上的实木家具大致可分为两类：即纯实木家具和仿实木家具。纯实木家具是指100% 纯实木制成的家具，即除了五金饰件以外，家具其他部位均采用实木制成，不使用其他任何形式的人造板；仿实木家具指不是100%纯实木制成的家具，这类家具从外观上看是实木家具，木材的自然纹理、手感及色泽都跟天然实木一模一样，但实际上是实木和人造板混用的家具，即侧板，顶、底、搁板等部件采用薄木贴面的刨花板或中密度纤维板，门和抽屉那么采用实木。</w:t>
      </w:r>
      <w:bookmarkEnd w:id="102"/>
    </w:p>
    <w:p w:rsidR="0004759F" w:rsidRPr="007C28D9" w:rsidP="00287F63">
      <w:pPr>
        <w:pStyle w:val="BodyText"/>
        <w:spacing w:line="360" w:lineRule="auto"/>
        <w:ind w:firstLine="480" w:firstLineChars="200"/>
        <w:rPr>
          <w:rFonts w:ascii="黑体" w:eastAsia="黑体" w:hAnsi="宋体" w:hint="eastAsia"/>
          <w:color w:val="000000"/>
          <w:sz w:val="24"/>
        </w:rPr>
        <w:sectPr w:rsidSect="00C577DB">
          <w:type w:val="nextPage"/>
          <w:pgSz w:w="11906" w:h="16838"/>
          <w:pgMar w:top="1418" w:right="1418" w:bottom="1418" w:left="1588" w:header="851" w:footer="992" w:gutter="0"/>
          <w:pgNumType w:start="10"/>
          <w:cols w:space="720"/>
          <w:titlePg w:val="0"/>
          <w:docGrid w:linePitch="312"/>
        </w:sectPr>
      </w:pPr>
      <w:bookmarkStart w:id="103" w:name="_Toc291191603"/>
      <w:r w:rsidRPr="007C28D9">
        <w:rPr>
          <w:rFonts w:ascii="黑体" w:eastAsia="黑体" w:hAnsi="宋体" w:hint="eastAsia"/>
          <w:color w:val="000000"/>
          <w:sz w:val="24"/>
        </w:rPr>
        <w:t>实木家具的优点：1、天然原木材，纹理清晰自然，绿色环保；〔制作工艺合格的实木家具〕不含人工添加剂，没有污染隐患。2、耐用巩固。一般复合材料制作的板式家具的使用寿命只有3-5年。而实木家具的使用寿命可能到达板式家具的5倍以上。3、很多实木家具有保值功能，同时具备</w:t>
      </w:r>
      <w:r w:rsidRPr="007C28D9">
        <w:rPr>
          <w:rFonts w:ascii="黑体" w:eastAsia="黑体" w:hAnsi="宋体" w:hint="eastAsia"/>
          <w:color w:val="000000"/>
          <w:sz w:val="24"/>
        </w:rPr>
        <w:t>“</w:t>
      </w:r>
      <w:r w:rsidRPr="007C28D9">
        <w:rPr>
          <w:rFonts w:ascii="黑体" w:eastAsia="黑体" w:hAnsi="宋体" w:hint="eastAsia"/>
          <w:color w:val="000000"/>
          <w:sz w:val="24"/>
        </w:rPr>
        <w:t>木气〞，使家居环境有温润的感觉，因而颇受中高档消费者欢送。它的优点是表达自然：自然的纹理，多变的形态，家具外表一般都能看到木材美丽的花纹。4、实木家具原料来自于天然，集自然精华于一身，真实展现实木家具的独特品味：高档，厚重，将源远流长的中国传统文化与现代时尚因素相结合,融入家具的设计当中,为家具赋予新的内涵,将家具设计更加人性化,实用化,现代化,开创实木家具新风气,引领家具新潮流。</w:t>
      </w:r>
      <w:bookmarkEnd w:id="103"/>
    </w:p>
    <w:p w:rsidR="0004759F" w:rsidRPr="007C28D9" w:rsidP="00287F63">
      <w:pPr>
        <w:pStyle w:val="BodyText"/>
        <w:spacing w:line="360" w:lineRule="auto"/>
        <w:ind w:firstLine="480" w:firstLineChars="200"/>
        <w:rPr>
          <w:rFonts w:ascii="黑体" w:eastAsia="黑体" w:hAnsi="宋体" w:hint="eastAsia"/>
          <w:color w:val="000000"/>
          <w:sz w:val="24"/>
        </w:rPr>
      </w:pPr>
      <w:bookmarkStart w:id="104" w:name="_Toc291191604"/>
      <w:r w:rsidRPr="007C28D9">
        <w:rPr>
          <w:rFonts w:ascii="黑体" w:eastAsia="黑体" w:hAnsi="宋体" w:hint="eastAsia"/>
          <w:color w:val="000000"/>
          <w:sz w:val="24"/>
        </w:rPr>
        <w:t>实木家具的缺点：1、使用大量天然木材制成，而天然木材含水率高，不经过枯燥处理会发生开裂、收缩、变形等质量问题，而木材的枯燥工艺过程复杂，枯燥本钱高。2、天然木材生长缓慢，优质树种尤其缓慢，造成材料本钱不断上升，直接影响家具的本钱；实木家具价位较高，不适合普通消费者，特别是做工精湛的纯实木家具，从价位上看已经是名副其实的奢侈品，在某种程度上称为了身份和地位的象征。3、实木家具的样式和花纹因受木材本身制约，挑选空间相对较小；实木的材质较软，且不能经受日光曝晒，需要在家具保养上花较大力气。4、实木家具，特别是纯实木家具对工艺及材质要求很高，实木的选材、烘干、指接、拼缝等要求都很严格，如果哪道工序把关不严，轻那么出现开裂、结合处松动等现象，重那么整套家具变形，以至无法使用。5、大多数实木家具的组装都使用榫结构和胶粘剂，成品不能拆卸，搬运上要特别注意。</w:t>
      </w:r>
      <w:bookmarkEnd w:id="104"/>
    </w:p>
    <w:p w:rsidR="0004759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105" w:name="_Toc281082230"/>
      <w:bookmarkStart w:id="106" w:name="_Toc291191605"/>
      <w:bookmarkStart w:id="107" w:name="_Toc333909149"/>
      <w:bookmarkEnd w:id="101"/>
      <w:r w:rsidRPr="007C28D9">
        <w:rPr>
          <w:rFonts w:ascii="黑体" w:eastAsia="黑体" w:hAnsi="宋体" w:hint="eastAsia"/>
          <w:color w:val="000000"/>
          <w:sz w:val="24"/>
        </w:rPr>
        <w:t>〔二〕</w:t>
      </w:r>
      <w:bookmarkEnd w:id="94"/>
      <w:bookmarkEnd w:id="95"/>
      <w:bookmarkEnd w:id="96"/>
      <w:bookmarkEnd w:id="97"/>
      <w:bookmarkEnd w:id="98"/>
      <w:bookmarkEnd w:id="99"/>
      <w:bookmarkEnd w:id="100"/>
      <w:bookmarkEnd w:id="105"/>
      <w:r w:rsidRPr="007C28D9">
        <w:rPr>
          <w:rFonts w:ascii="黑体" w:eastAsia="黑体" w:hAnsi="宋体" w:hint="eastAsia"/>
          <w:color w:val="000000"/>
          <w:sz w:val="24"/>
        </w:rPr>
        <w:t>板式家具</w:t>
      </w:r>
      <w:bookmarkEnd w:id="106"/>
      <w:bookmarkEnd w:id="107"/>
    </w:p>
    <w:p w:rsidR="0004759F"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板式家具是指由中密度纤维板或刨花板进行外表贴面等工艺制成的家具，板式家具中有很大一局部是木纹仿真家具。目前市场上出售的一些板式家具的贴面越来越逼真，光泽度、手感等都不错，工艺精细且板材和五金配件较好的产品价格也很昂贵。</w:t>
      </w:r>
    </w:p>
    <w:p w:rsidR="0004759F"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板式家具是以人造板为主要基材，是板件为根本结构的拆装组合式家具，全部经外表装饰的人造板材加五金件连接而成的家具。常见的人造板材有胶合板、细木工板、刨花板、中纤板等。胶合板〔夹板〕常用于制作需要弯曲变形的家具；细木工板性能有时会受板芯材质影响；刨花板〔MFC，又叫微粒板、蔗渣板〕材质疏松，仅用于低档家具；中纤板性价比最高、最常用的是中密度纤维板〔ＭＤＦ〕。板式家具常见的饰面材料有薄木〔俗称贴木皮〕、木纹纸〔俗称贴纸〕、PVC胶板、聚脂漆面〔俗称烤漆〕等。后三种饰面通常用于中低档家具，而天然木皮饰面用于高档产品。</w:t>
      </w:r>
    </w:p>
    <w:p w:rsidR="0004759F" w:rsidRPr="007C28D9" w:rsidP="00287F63">
      <w:pPr>
        <w:pStyle w:val="BodyText"/>
        <w:spacing w:line="360" w:lineRule="auto"/>
        <w:ind w:firstLine="480" w:firstLineChars="200"/>
        <w:rPr>
          <w:rFonts w:ascii="黑体" w:eastAsia="黑体" w:hAnsi="宋体" w:hint="eastAsia"/>
          <w:color w:val="000000"/>
          <w:sz w:val="24"/>
        </w:rPr>
        <w:sectPr w:rsidSect="00C577DB">
          <w:type w:val="nextPage"/>
          <w:pgSz w:w="11906" w:h="16838"/>
          <w:pgMar w:top="1418" w:right="1418" w:bottom="1418" w:left="1588" w:header="851" w:footer="992" w:gutter="0"/>
          <w:pgNumType w:start="11"/>
          <w:cols w:space="720"/>
          <w:titlePg w:val="0"/>
          <w:docGrid w:linePitch="312"/>
        </w:sectPr>
      </w:pPr>
      <w:r w:rsidRPr="007C28D9">
        <w:rPr>
          <w:rFonts w:ascii="黑体" w:eastAsia="黑体" w:hAnsi="宋体" w:hint="eastAsia"/>
          <w:color w:val="000000"/>
          <w:sz w:val="24"/>
        </w:rPr>
        <w:t>板式家具的优点：1、充分有效利用木材、有利于环境保护。人造板以各种木材剩余物等为主要原材料，经过一定的工业加工而成，从而减少木材浪费，提高利用率，无形中保护了有限的自然资源。2、价格实惠，适合群众消费群。人造板材对原木的使用率高，因此价格要比天然木材廉价。3、板式家具在外形设计上多变化，家具的颜色和质地主要依靠贴面的效果，因此这方面的变化很多，可以给人各种不同的感受。4、不易变形，质量稳定。板材打破了木材原有的物理结构，所以在温、湿度变化较大的时候，人造板的</w:t>
      </w:r>
      <w:r w:rsidRPr="007C28D9">
        <w:rPr>
          <w:rFonts w:ascii="黑体" w:eastAsia="黑体" w:hAnsi="宋体" w:hint="eastAsia"/>
          <w:color w:val="000000"/>
          <w:sz w:val="24"/>
        </w:rPr>
        <w:t>“</w:t>
      </w:r>
      <w:r w:rsidRPr="007C28D9">
        <w:rPr>
          <w:rFonts w:ascii="黑体" w:eastAsia="黑体" w:hAnsi="宋体" w:hint="eastAsia"/>
          <w:color w:val="000000"/>
          <w:sz w:val="24"/>
        </w:rPr>
        <w:t>形变〞要比实木小得多。5、拆装方便。板式家具的板块之间通常由金属五金件连接，拆装方便，既方便运输，也方便安装。</w:t>
      </w:r>
    </w:p>
    <w:p w:rsidR="0004759F"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板式家具的缺点：1、</w:t>
      </w:r>
      <w:r w:rsidRPr="007C28D9">
        <w:rPr>
          <w:rFonts w:ascii="黑体" w:eastAsia="黑体" w:hAnsi="宋体" w:hint="eastAsia"/>
          <w:color w:val="000000"/>
          <w:sz w:val="24"/>
        </w:rPr>
        <w:t>“</w:t>
      </w:r>
      <w:r w:rsidRPr="007C28D9">
        <w:rPr>
          <w:rFonts w:ascii="黑体" w:eastAsia="黑体" w:hAnsi="宋体" w:hint="eastAsia"/>
          <w:color w:val="000000"/>
          <w:sz w:val="24"/>
        </w:rPr>
        <w:t>非天然〞，一些板式家具因为采用的是一条条的贴面，因此花纹上会有重复感，也就缺乏自然的变化性。2、质量相对实木家具要差很多。有的板材直接贴纸，印刷的木纹常显做作；有的家具外表涂刷瓷漆，使得家具缺乏自然、温馨的美感。3、使用寿命较短，一般复合材料制作的板式家具的使用寿命只有3-5年。4、环保问题。人工板材制作时多用添加剂黏合剂，如果家具贴面、封边时没有处理好的话，人工板材制作时多用添加剂、粘合剂，封边时没有处理好的话，就会有污染隐患，危害人体健康。市面上有很多家具，翻开柜子和抽屉时有强烈的刺激性气味，就是属于这类问题。</w:t>
      </w:r>
    </w:p>
    <w:p w:rsidR="0004759F" w:rsidRPr="007C28D9" w:rsidP="00287F63">
      <w:pPr>
        <w:pStyle w:val="BodyText"/>
        <w:spacing w:before="120" w:beforeLines="50" w:after="120" w:afterLines="50" w:line="360" w:lineRule="auto"/>
        <w:ind w:firstLine="480" w:firstLineChars="200"/>
        <w:rPr>
          <w:rFonts w:ascii="黑体" w:eastAsia="黑体" w:hAnsi="宋体" w:hint="eastAsia"/>
          <w:b/>
          <w:color w:val="000000"/>
          <w:sz w:val="24"/>
        </w:rPr>
      </w:pPr>
      <w:r w:rsidRPr="007C28D9">
        <w:rPr>
          <w:rFonts w:ascii="黑体" w:eastAsia="黑体" w:hAnsi="宋体" w:hint="eastAsia"/>
          <w:b/>
          <w:color w:val="000000"/>
          <w:sz w:val="24"/>
        </w:rPr>
        <w:t>二、家具市场分析预测</w:t>
      </w:r>
    </w:p>
    <w:p w:rsidR="0004759F" w:rsidRPr="007C28D9" w:rsidP="00287F63">
      <w:pPr>
        <w:pStyle w:val="BodyText"/>
        <w:spacing w:line="360" w:lineRule="auto"/>
        <w:ind w:firstLine="480" w:firstLineChars="200"/>
        <w:rPr>
          <w:rFonts w:ascii="黑体" w:eastAsia="黑体" w:hAnsi="宋体" w:hint="eastAsia"/>
          <w:color w:val="000000"/>
          <w:sz w:val="24"/>
        </w:rPr>
      </w:pPr>
      <w:bookmarkStart w:id="108" w:name="_Toc239403675"/>
      <w:bookmarkStart w:id="109" w:name="_Toc239403983"/>
      <w:bookmarkStart w:id="110" w:name="_Toc258507902"/>
      <w:bookmarkStart w:id="111" w:name="_Toc258533767"/>
      <w:bookmarkStart w:id="112" w:name="_Toc258536827"/>
      <w:bookmarkStart w:id="113" w:name="_Toc274377324"/>
      <w:bookmarkStart w:id="114" w:name="_Toc274396501"/>
      <w:bookmarkStart w:id="115" w:name="_Toc281082303"/>
      <w:bookmarkStart w:id="116" w:name="_Toc291191606"/>
      <w:r w:rsidRPr="007C28D9">
        <w:rPr>
          <w:rFonts w:ascii="黑体" w:eastAsia="黑体" w:hAnsi="宋体" w:hint="eastAsia"/>
          <w:color w:val="000000"/>
          <w:sz w:val="24"/>
        </w:rPr>
        <w:t>规模化、集约化是未来林产加工产业开展的方向。木质家具生产是林产加工产业向精、深加工开展的重要组成内容。</w:t>
      </w:r>
      <w:bookmarkEnd w:id="116"/>
    </w:p>
    <w:p w:rsidR="0004759F" w:rsidRPr="007C28D9" w:rsidP="00287F63">
      <w:pPr>
        <w:pStyle w:val="BodyText"/>
        <w:spacing w:line="360" w:lineRule="auto"/>
        <w:ind w:firstLine="480" w:firstLineChars="200"/>
        <w:rPr>
          <w:rFonts w:ascii="黑体" w:eastAsia="黑体" w:hAnsi="宋体" w:hint="eastAsia"/>
          <w:color w:val="000000"/>
          <w:sz w:val="24"/>
        </w:rPr>
      </w:pPr>
      <w:bookmarkStart w:id="117" w:name="_Toc291191607"/>
      <w:r w:rsidRPr="007C28D9">
        <w:rPr>
          <w:rFonts w:ascii="黑体" w:eastAsia="黑体" w:hAnsi="宋体" w:hint="eastAsia"/>
          <w:color w:val="000000"/>
          <w:sz w:val="24"/>
        </w:rPr>
        <w:t>利用人造板〔主要为中高密度纤维板、刨花板〕生产板式家具，是木材加工向深加工、精加工方向开展的方向，是提高木材综合利用水平，增加林产品附加值，变资源优势为经济优势的重要途径。生产和使用人造板是节约和高效利用木材资源的重要途径之一，人造板制造业已经成为我国木材工业综合利用木材和节约木材资源的核心产业，人造板产业作为不可或缺的生产、生活资料，在国民经济开展和人们物质生活中起着重要的作用。</w:t>
      </w:r>
      <w:bookmarkEnd w:id="117"/>
    </w:p>
    <w:p w:rsidR="0004759F" w:rsidRPr="007C28D9" w:rsidP="00287F63">
      <w:pPr>
        <w:pStyle w:val="BodyText"/>
        <w:spacing w:line="360" w:lineRule="auto"/>
        <w:ind w:firstLine="480" w:firstLineChars="200"/>
        <w:rPr>
          <w:rFonts w:ascii="黑体" w:eastAsia="黑体" w:hAnsi="宋体" w:hint="eastAsia"/>
          <w:color w:val="000000"/>
          <w:sz w:val="24"/>
        </w:rPr>
      </w:pPr>
      <w:bookmarkStart w:id="118" w:name="_Toc291191608"/>
      <w:r w:rsidRPr="007C28D9">
        <w:rPr>
          <w:rFonts w:ascii="黑体" w:eastAsia="黑体" w:hAnsi="宋体" w:hint="eastAsia"/>
          <w:color w:val="000000"/>
          <w:sz w:val="24"/>
        </w:rPr>
        <w:t>在倡导健康环保生活、发有低碳经济的今天，专家预计采用人工速生林生产的实木家具业和采用健康环保基材、以简约、时尚为核心的板式家具业将成为我国低碳经济开展最具潜力的行业。</w:t>
      </w:r>
      <w:bookmarkEnd w:id="118"/>
    </w:p>
    <w:p w:rsidR="0004759F" w:rsidRPr="007C28D9" w:rsidP="00287F63">
      <w:pPr>
        <w:spacing w:line="360" w:lineRule="auto"/>
        <w:ind w:firstLine="480" w:firstLineChars="200"/>
        <w:jc w:val="left"/>
        <w:rPr>
          <w:rFonts w:ascii="黑体" w:eastAsia="黑体" w:hAnsi="宋体" w:hint="eastAsia"/>
          <w:color w:val="000000"/>
          <w:sz w:val="24"/>
        </w:rPr>
      </w:pPr>
      <w:bookmarkStart w:id="119" w:name="_Toc291191609"/>
      <w:r w:rsidRPr="007C28D9">
        <w:rPr>
          <w:rFonts w:ascii="黑体" w:eastAsia="黑体" w:hAnsi="宋体" w:hint="eastAsia"/>
          <w:color w:val="000000"/>
          <w:sz w:val="24"/>
        </w:rPr>
        <w:t>1、</w:t>
      </w:r>
      <w:bookmarkEnd w:id="108"/>
      <w:bookmarkEnd w:id="109"/>
      <w:bookmarkEnd w:id="110"/>
      <w:bookmarkEnd w:id="111"/>
      <w:bookmarkEnd w:id="112"/>
      <w:bookmarkEnd w:id="113"/>
      <w:bookmarkEnd w:id="114"/>
      <w:bookmarkEnd w:id="115"/>
      <w:r w:rsidRPr="007C28D9">
        <w:rPr>
          <w:rFonts w:ascii="黑体" w:eastAsia="黑体" w:hAnsi="宋体" w:hint="eastAsia"/>
          <w:color w:val="000000"/>
          <w:sz w:val="24"/>
        </w:rPr>
        <w:t>国内家具产业开展情况</w:t>
      </w:r>
      <w:bookmarkEnd w:id="119"/>
      <w:r w:rsidRPr="007C28D9">
        <w:rPr>
          <w:rFonts w:ascii="黑体" w:eastAsia="黑体" w:hAnsi="宋体" w:hint="eastAsia"/>
          <w:color w:val="000000"/>
          <w:sz w:val="24"/>
        </w:rPr>
        <w:t xml:space="preserve"> </w:t>
      </w:r>
    </w:p>
    <w:p w:rsidR="0004759F" w:rsidRPr="007C28D9" w:rsidP="00287F63">
      <w:pPr>
        <w:spacing w:line="360" w:lineRule="auto"/>
        <w:ind w:firstLine="480" w:firstLineChars="200"/>
        <w:rPr>
          <w:rFonts w:ascii="黑体" w:eastAsia="黑体" w:hAnsi="宋体" w:hint="eastAsia"/>
          <w:sz w:val="24"/>
        </w:rPr>
        <w:sectPr w:rsidSect="00C577DB">
          <w:type w:val="nextPage"/>
          <w:pgSz w:w="11906" w:h="16838"/>
          <w:pgMar w:top="1418" w:right="1418" w:bottom="1418" w:left="1588" w:header="851" w:footer="992" w:gutter="0"/>
          <w:pgNumType w:start="12"/>
          <w:cols w:space="720"/>
          <w:titlePg w:val="0"/>
          <w:docGrid w:linePitch="312"/>
        </w:sectPr>
      </w:pPr>
      <w:bookmarkStart w:id="120" w:name="_Toc239403676"/>
      <w:bookmarkStart w:id="121" w:name="_Toc239403984"/>
      <w:bookmarkStart w:id="122" w:name="_Toc258507903"/>
      <w:bookmarkStart w:id="123" w:name="_Toc258533768"/>
      <w:bookmarkStart w:id="124" w:name="_Toc258536828"/>
      <w:bookmarkStart w:id="125" w:name="_Toc274377325"/>
      <w:bookmarkStart w:id="126" w:name="_Toc274396502"/>
      <w:r w:rsidRPr="007C28D9">
        <w:rPr>
          <w:rFonts w:ascii="黑体" w:eastAsia="黑体" w:hAnsi="宋体" w:hint="eastAsia"/>
          <w:sz w:val="24"/>
        </w:rPr>
        <w:t>我国家具行业自改革开放以来，伴随着我国经济水平的高速开展，人们生活水平的提高，特别是近十年来的高速开展，使得家具生产技术、家具产品质量及企业经营管理水平有了很大提高。2006年我国家具产业生产总值达4300亿元；2007年我国家具行业生产总值到达5400亿元。即便在2021年全球金融危机背景之下，家具行业面临本钱和竞争双重压力，产值也到达了7300亿元，中国家具行业取得了不俗的业绩，中国家具行业表现出强劲的复苏势头。详见图2-1?2001-2021我国家具业产值?。</w:t>
      </w:r>
    </w:p>
    <w:p w:rsidR="0004759F" w:rsidRPr="007C28D9" w:rsidP="00287F63">
      <w:pPr>
        <w:spacing w:line="360" w:lineRule="auto"/>
        <w:ind w:firstLine="480" w:firstLineChars="200"/>
        <w:rPr>
          <w:rFonts w:ascii="黑体" w:eastAsia="黑体" w:hAnsi="宋体" w:hint="eastAsia"/>
          <w:color w:val="FF0000"/>
          <w:sz w:val="24"/>
        </w:rPr>
      </w:pPr>
      <w:r>
        <w:rPr>
          <w:rFonts w:ascii="黑体" w:eastAsia="黑体" w:hAnsi="宋体" w:hint="eastAsia"/>
          <w:color w:val="FF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5.95pt;height:200pt" stroked="f">
            <v:imagedata r:id="rId4" o:title=""/>
          </v:shape>
        </w:pict>
      </w:r>
    </w:p>
    <w:p w:rsidR="0004759F" w:rsidRPr="007C28D9" w:rsidP="00287F63">
      <w:pPr>
        <w:spacing w:line="360" w:lineRule="auto"/>
        <w:ind w:firstLine="480" w:firstLineChars="200"/>
        <w:jc w:val="left"/>
        <w:rPr>
          <w:rFonts w:ascii="黑体" w:eastAsia="黑体" w:hAnsi="宋体" w:hint="eastAsia"/>
          <w:color w:val="000000"/>
          <w:sz w:val="24"/>
        </w:rPr>
      </w:pPr>
      <w:bookmarkStart w:id="127" w:name="_Toc281082421"/>
      <w:bookmarkStart w:id="128" w:name="_Toc291191610"/>
      <w:bookmarkEnd w:id="120"/>
      <w:bookmarkEnd w:id="121"/>
      <w:bookmarkEnd w:id="122"/>
      <w:bookmarkEnd w:id="123"/>
      <w:bookmarkEnd w:id="124"/>
      <w:bookmarkEnd w:id="125"/>
      <w:bookmarkEnd w:id="126"/>
      <w:r w:rsidRPr="007C28D9">
        <w:rPr>
          <w:rFonts w:ascii="黑体" w:eastAsia="黑体" w:hAnsi="宋体" w:hint="eastAsia"/>
          <w:color w:val="000000"/>
          <w:sz w:val="24"/>
        </w:rPr>
        <w:t>2、国内家具市场需求预测</w:t>
      </w:r>
      <w:bookmarkEnd w:id="128"/>
    </w:p>
    <w:p w:rsidR="0004759F" w:rsidRPr="007C28D9" w:rsidP="00287F63">
      <w:pPr>
        <w:pStyle w:val="NormalWeb"/>
        <w:spacing w:before="0" w:beforeAutospacing="0" w:after="0" w:afterAutospacing="0" w:line="360" w:lineRule="auto"/>
        <w:ind w:firstLine="496"/>
        <w:rPr>
          <w:rFonts w:ascii="黑体" w:eastAsia="黑体"/>
          <w:sz w:val="24"/>
          <w:szCs w:val="24"/>
        </w:rPr>
      </w:pPr>
      <w:r w:rsidRPr="007C28D9">
        <w:rPr>
          <w:rFonts w:ascii="黑体" w:eastAsia="黑体"/>
          <w:sz w:val="24"/>
          <w:szCs w:val="24"/>
        </w:rPr>
        <w:t>受美国次贷危机的影响，我国家具出口市场会受到一定的影响，但随着居民消费能力的增强和消费观念的转变，我国家具国内市场还有很大的开展空间。中国家具业虽然开展很快，但人均产量和消费量与世界相比还有较大差距。我国家具产值约占世界的 16 %，而人均消费量缺乏世界平均水平的 20%，“十一五〞期间以中国经济年均增长 8 %、人口增长 6‰、2021年城市化率 45%来计算，2021年中国城镇人口将达6.5亿，每年新增建筑面积将到达10亿平万米以上，国内家具消费将突破 2000亿元人民币。</w:t>
      </w:r>
    </w:p>
    <w:p w:rsidR="0004759F" w:rsidRPr="007C28D9" w:rsidP="00287F63">
      <w:pPr>
        <w:pStyle w:val="NormalWeb"/>
        <w:spacing w:before="0" w:beforeAutospacing="0" w:after="0" w:afterAutospacing="0" w:line="360" w:lineRule="auto"/>
        <w:ind w:firstLine="496"/>
        <w:rPr>
          <w:rFonts w:ascii="黑体" w:eastAsia="黑体"/>
          <w:sz w:val="24"/>
          <w:szCs w:val="24"/>
        </w:rPr>
      </w:pPr>
      <w:r w:rsidRPr="007C28D9">
        <w:rPr>
          <w:rFonts w:ascii="黑体" w:eastAsia="黑体"/>
          <w:sz w:val="24"/>
          <w:szCs w:val="24"/>
        </w:rPr>
        <w:t>进入 21 世纪后，我国的家具市场进一步朝多元化需求开展。据有关部门估计，今后我国每年新建的工厂、宾馆、写字楼、学校和商场所需各种家具加上更新换代的家具，每年集团消费规模大约为 300 多亿元。这一市场所需家具多为中高档产品。</w:t>
      </w:r>
    </w:p>
    <w:p w:rsidR="0004759F" w:rsidRPr="007C28D9" w:rsidP="00287F63">
      <w:pPr>
        <w:pStyle w:val="NormalWeb"/>
        <w:spacing w:before="0" w:beforeAutospacing="0" w:after="0" w:afterAutospacing="0" w:line="360" w:lineRule="auto"/>
        <w:ind w:firstLine="496"/>
        <w:rPr>
          <w:rFonts w:ascii="黑体" w:eastAsia="黑体"/>
          <w:sz w:val="24"/>
          <w:szCs w:val="24"/>
        </w:rPr>
      </w:pPr>
      <w:r w:rsidRPr="007C28D9">
        <w:rPr>
          <w:rFonts w:ascii="黑体" w:eastAsia="黑体"/>
          <w:sz w:val="24"/>
          <w:szCs w:val="24"/>
        </w:rPr>
        <w:t>有关统计，我国现有城镇人口约 3.5亿，现有家庭1.14亿户左右，我国每年根本建设竣工面积约12亿㎡，其中城镇住宅建设大约有5亿㎡，按每户100㎡计算，可以为500万户城镇居民提供住宅，也就是说，城镇中每年就有500万户住宅需要进行家具的更新和配置，如按每套家具2000元计算，这局部家庭的年均家具支出约为250 亿元，中国作为一个人口大国，国内市场不仅容量巨大，而且潜力十分可观。</w:t>
      </w:r>
    </w:p>
    <w:p w:rsidR="0004759F" w:rsidRPr="007C28D9" w:rsidP="00287F63">
      <w:pPr>
        <w:pStyle w:val="NormalWeb"/>
        <w:spacing w:before="0" w:beforeAutospacing="0" w:after="0" w:afterAutospacing="0" w:line="360" w:lineRule="auto"/>
        <w:ind w:firstLine="496"/>
        <w:rPr>
          <w:rFonts w:ascii="黑体" w:eastAsia="黑体"/>
          <w:sz w:val="24"/>
          <w:szCs w:val="24"/>
        </w:rPr>
        <w:sectPr w:rsidSect="00C577DB">
          <w:type w:val="nextPage"/>
          <w:pgSz w:w="11906" w:h="16838"/>
          <w:pgMar w:top="1418" w:right="1418" w:bottom="1418" w:left="1588" w:header="851" w:footer="992" w:gutter="0"/>
          <w:pgNumType w:start="13"/>
          <w:cols w:space="720"/>
          <w:titlePg w:val="0"/>
          <w:docGrid w:linePitch="312"/>
        </w:sectPr>
      </w:pPr>
      <w:r w:rsidRPr="007C28D9">
        <w:rPr>
          <w:rFonts w:ascii="黑体" w:eastAsia="黑体"/>
          <w:sz w:val="24"/>
          <w:szCs w:val="24"/>
        </w:rPr>
        <w:t>我国现有9亿农民，2亿多农户，每年新增家庭700万户。农村人均家具消费尚缺乏城市人均消费的20</w:t>
      </w:r>
    </w:p>
    <w:p w:rsidR="0004759F" w:rsidRPr="007C28D9" w:rsidP="00287F63">
      <w:pPr>
        <w:pStyle w:val="NormalWeb"/>
        <w:spacing w:before="0" w:beforeAutospacing="0" w:after="0" w:afterAutospacing="0" w:line="360" w:lineRule="auto"/>
        <w:ind w:firstLine="496"/>
        <w:rPr>
          <w:rFonts w:ascii="黑体" w:eastAsia="黑体"/>
          <w:sz w:val="24"/>
          <w:szCs w:val="24"/>
        </w:rPr>
      </w:pPr>
      <w:r w:rsidRPr="007C28D9">
        <w:rPr>
          <w:rFonts w:ascii="黑体" w:eastAsia="黑体"/>
          <w:sz w:val="24"/>
          <w:szCs w:val="24"/>
        </w:rPr>
        <w:t xml:space="preserve"> %，年均家具消费规模约为100多亿元，随着国家近年来对“三农〞问题的重视以及相关配套政策的落实，我国农民的收入水平必然会有较大的提高，农民消费水平也会逐步提高，由于这局部人口基数大，因此其消费绝对增长额将相当可观。</w:t>
      </w:r>
      <w:r w:rsidRPr="007C28D9">
        <w:rPr>
          <w:rFonts w:ascii="黑体" w:eastAsia="黑体"/>
          <w:sz w:val="24"/>
          <w:szCs w:val="24"/>
        </w:rPr>
        <w:t xml:space="preserve"> </w:t>
      </w:r>
    </w:p>
    <w:p w:rsidR="0004759F" w:rsidRPr="007C28D9" w:rsidP="00287F63">
      <w:pPr>
        <w:spacing w:line="360" w:lineRule="auto"/>
        <w:ind w:firstLine="480" w:firstLineChars="200"/>
        <w:jc w:val="left"/>
        <w:rPr>
          <w:rFonts w:ascii="黑体" w:eastAsia="黑体" w:hAnsi="宋体" w:hint="eastAsia"/>
          <w:color w:val="000000"/>
          <w:sz w:val="24"/>
        </w:rPr>
      </w:pPr>
      <w:bookmarkStart w:id="129" w:name="_Toc291191611"/>
      <w:r w:rsidRPr="007C28D9">
        <w:rPr>
          <w:rFonts w:ascii="黑体" w:eastAsia="黑体" w:hAnsi="宋体" w:hint="eastAsia"/>
          <w:color w:val="000000"/>
          <w:sz w:val="24"/>
        </w:rPr>
        <w:t>3、国内家具生产基地概况</w:t>
      </w:r>
      <w:bookmarkEnd w:id="129"/>
    </w:p>
    <w:p w:rsidR="0004759F"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经过多年的努力，在我国国内己经形成几大家具生产基地，分别是以广沙为首的包括东莞、深圳、中山，以及顺德为中心的华南家具生产工业区〔即珠三角经济区〕；以上海市、江苏、浙江为中心的东北家具工业区；以北京、天津和唐山为中心的华北家具工业区〔即环渤海经济带〕；以成都为中心的本部家具产业区。现在内蒙古正以一个新型的、集生产和进口木材资源大区、产业集群区和消费大区为一体的优势基地的形象，逐步历练成为中国家具产业的第5大生产和贸易的区域。</w:t>
      </w:r>
    </w:p>
    <w:p w:rsidR="0004759F"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130" w:name="_Toc333909150"/>
      <w:bookmarkEnd w:id="127"/>
      <w:r w:rsidRPr="007C28D9" w:rsidR="00C9642E">
        <w:rPr>
          <w:rFonts w:ascii="黑体" w:eastAsia="黑体" w:hAnsi="宋体" w:hint="eastAsia"/>
          <w:color w:val="000000"/>
          <w:sz w:val="24"/>
        </w:rPr>
        <w:t>〔</w:t>
      </w:r>
      <w:r w:rsidRPr="007C28D9">
        <w:rPr>
          <w:rFonts w:ascii="黑体" w:eastAsia="黑体" w:hAnsi="宋体" w:hint="eastAsia"/>
          <w:color w:val="000000"/>
          <w:sz w:val="24"/>
        </w:rPr>
        <w:t>三</w:t>
      </w:r>
      <w:r w:rsidRPr="007C28D9" w:rsidR="00C9642E">
        <w:rPr>
          <w:rFonts w:ascii="黑体" w:eastAsia="黑体" w:hAnsi="宋体" w:hint="eastAsia"/>
          <w:color w:val="000000"/>
          <w:sz w:val="24"/>
        </w:rPr>
        <w:t>〕</w:t>
      </w:r>
      <w:r w:rsidRPr="007C28D9">
        <w:rPr>
          <w:rFonts w:ascii="黑体" w:eastAsia="黑体" w:hAnsi="宋体" w:hint="eastAsia"/>
          <w:color w:val="000000"/>
          <w:sz w:val="24"/>
        </w:rPr>
        <w:t>产品价格分析</w:t>
      </w:r>
      <w:bookmarkEnd w:id="130"/>
    </w:p>
    <w:p w:rsidR="0004759F" w:rsidRPr="007C28D9" w:rsidP="00287F63">
      <w:pPr>
        <w:pStyle w:val="BodyText"/>
        <w:spacing w:line="360" w:lineRule="auto"/>
        <w:ind w:firstLine="480" w:firstLineChars="200"/>
        <w:rPr>
          <w:rFonts w:ascii="黑体" w:eastAsia="黑体" w:hAnsi="宋体" w:hint="eastAsia"/>
          <w:color w:val="000000"/>
          <w:kern w:val="0"/>
          <w:sz w:val="24"/>
        </w:rPr>
      </w:pPr>
      <w:bookmarkStart w:id="131" w:name="_Toc281082422"/>
      <w:bookmarkStart w:id="132" w:name="_Toc291191612"/>
      <w:r w:rsidRPr="007C28D9">
        <w:rPr>
          <w:rFonts w:ascii="黑体" w:eastAsia="黑体" w:hAnsi="宋体" w:hint="eastAsia"/>
          <w:color w:val="000000"/>
          <w:kern w:val="0"/>
          <w:sz w:val="24"/>
        </w:rPr>
        <w:t>投资生产工程产品要有足够的利润空间，才能保证稳定的市场增长、提升产品的品牌形象，但不合理定价会带来负面的影响。本工程产品销售价格定位主要考虑原辅材料本钱、工资费用、设备折旧、管理费用、新产品研发费用、销售运营费用、扩大再生产投资、股东回报等因素，</w:t>
      </w:r>
      <w:bookmarkEnd w:id="131"/>
      <w:bookmarkEnd w:id="132"/>
    </w:p>
    <w:p w:rsidR="0004759F" w:rsidRPr="007C28D9" w:rsidP="00287F63">
      <w:pPr>
        <w:pStyle w:val="BodyText"/>
        <w:spacing w:line="360" w:lineRule="auto"/>
        <w:ind w:firstLine="461" w:firstLineChars="192"/>
        <w:rPr>
          <w:rFonts w:ascii="黑体" w:eastAsia="黑体" w:hAnsi="宋体" w:hint="eastAsia"/>
          <w:color w:val="000000"/>
          <w:sz w:val="24"/>
        </w:rPr>
      </w:pPr>
      <w:r w:rsidRPr="007C28D9">
        <w:rPr>
          <w:rFonts w:ascii="黑体" w:eastAsia="黑体" w:hAnsi="宋体" w:hint="eastAsia"/>
          <w:color w:val="000000"/>
          <w:sz w:val="24"/>
        </w:rPr>
        <w:t>考虑到为尽快占领市场，尽快让工程到达设计生产规模，根据开发和销售涂料过程中积累的经验、产品的实际生产本钱，确定本工程各种产品的市场销售价格。</w:t>
      </w:r>
    </w:p>
    <w:p w:rsidR="0004759F" w:rsidRPr="007C28D9" w:rsidP="00287F63">
      <w:pPr>
        <w:pStyle w:val="BodyText"/>
        <w:spacing w:line="360" w:lineRule="auto"/>
        <w:ind w:firstLine="461" w:firstLineChars="192"/>
        <w:rPr>
          <w:rFonts w:ascii="黑体" w:eastAsia="黑体" w:hAnsi="宋体" w:hint="eastAsia"/>
          <w:b/>
          <w:color w:val="000000"/>
          <w:sz w:val="24"/>
        </w:rPr>
      </w:pPr>
      <w:r w:rsidRPr="007C28D9">
        <w:rPr>
          <w:rFonts w:ascii="黑体" w:eastAsia="黑体" w:hAnsi="宋体" w:hint="eastAsia"/>
          <w:b/>
          <w:color w:val="000000"/>
          <w:sz w:val="24"/>
        </w:rPr>
        <w:t xml:space="preserve">        </w:t>
      </w:r>
      <w:r w:rsidRPr="007C28D9" w:rsidR="006471CE">
        <w:rPr>
          <w:rFonts w:ascii="黑体" w:eastAsia="黑体" w:hAnsi="宋体" w:hint="eastAsia"/>
          <w:b/>
          <w:color w:val="000000"/>
          <w:sz w:val="24"/>
        </w:rPr>
        <w:t xml:space="preserve">   </w:t>
      </w:r>
      <w:r w:rsidRPr="007C28D9">
        <w:rPr>
          <w:rFonts w:ascii="黑体" w:eastAsia="黑体" w:hAnsi="宋体" w:hint="eastAsia"/>
          <w:b/>
          <w:color w:val="000000"/>
          <w:sz w:val="24"/>
        </w:rPr>
        <w:t>本工程产品预测销售价格一览表</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5"/>
        <w:gridCol w:w="1444"/>
        <w:gridCol w:w="1444"/>
        <w:gridCol w:w="1650"/>
        <w:gridCol w:w="1444"/>
        <w:gridCol w:w="1677"/>
      </w:tblGrid>
      <w:tr w:rsidTr="00323286">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635"/>
        </w:trPr>
        <w:tc>
          <w:tcPr>
            <w:tcW w:w="825"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序号</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产品名称</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年产量</w:t>
            </w:r>
          </w:p>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〔套〕</w:t>
            </w:r>
          </w:p>
        </w:tc>
        <w:tc>
          <w:tcPr>
            <w:tcW w:w="1650"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平均销售</w:t>
            </w:r>
          </w:p>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价格〔元/套〕</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年产值</w:t>
            </w:r>
          </w:p>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〔万元〕</w:t>
            </w:r>
          </w:p>
        </w:tc>
        <w:tc>
          <w:tcPr>
            <w:tcW w:w="1677"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sidR="00351EED">
              <w:rPr>
                <w:rFonts w:ascii="黑体" w:eastAsia="黑体" w:hAnsi="宋体" w:hint="eastAsia"/>
                <w:color w:val="000000"/>
                <w:sz w:val="24"/>
              </w:rPr>
              <w:t>年销售收入</w:t>
            </w:r>
            <w:r w:rsidRPr="007C28D9">
              <w:rPr>
                <w:rFonts w:ascii="黑体" w:eastAsia="黑体" w:hAnsi="宋体" w:hint="eastAsia"/>
                <w:color w:val="000000"/>
                <w:sz w:val="24"/>
              </w:rPr>
              <w:t>〔万元〕</w:t>
            </w:r>
          </w:p>
        </w:tc>
      </w:tr>
      <w:tr w:rsidTr="00323286">
        <w:tblPrEx>
          <w:tblW w:w="0" w:type="auto"/>
          <w:tblInd w:w="108" w:type="dxa"/>
          <w:tblLook w:val="01E0"/>
        </w:tblPrEx>
        <w:trPr>
          <w:trHeight w:hRule="exact" w:val="469"/>
        </w:trPr>
        <w:tc>
          <w:tcPr>
            <w:tcW w:w="825"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1</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实木家具</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pacing w:val="-20"/>
                <w:sz w:val="24"/>
              </w:rPr>
              <w:t>2000</w:t>
            </w:r>
          </w:p>
        </w:tc>
        <w:tc>
          <w:tcPr>
            <w:tcW w:w="1650"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sidR="006471CE">
              <w:rPr>
                <w:rFonts w:ascii="黑体" w:eastAsia="黑体" w:hAnsi="宋体" w:hint="eastAsia"/>
                <w:color w:val="000000"/>
                <w:sz w:val="24"/>
              </w:rPr>
              <w:t>20</w:t>
            </w:r>
            <w:r w:rsidRPr="007C28D9" w:rsidR="00351EED">
              <w:rPr>
                <w:rFonts w:ascii="黑体" w:eastAsia="黑体" w:hAnsi="宋体" w:hint="eastAsia"/>
                <w:color w:val="000000"/>
                <w:sz w:val="24"/>
              </w:rPr>
              <w:t>000</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sidR="006471CE">
              <w:rPr>
                <w:rFonts w:ascii="黑体" w:eastAsia="黑体" w:hAnsi="宋体" w:hint="eastAsia"/>
                <w:color w:val="000000"/>
                <w:sz w:val="24"/>
              </w:rPr>
              <w:t>40</w:t>
            </w:r>
            <w:r w:rsidRPr="007C28D9" w:rsidR="00351EED">
              <w:rPr>
                <w:rFonts w:ascii="黑体" w:eastAsia="黑体" w:hAnsi="宋体" w:hint="eastAsia"/>
                <w:color w:val="000000"/>
                <w:sz w:val="24"/>
              </w:rPr>
              <w:t>00</w:t>
            </w:r>
          </w:p>
        </w:tc>
        <w:tc>
          <w:tcPr>
            <w:tcW w:w="1677"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sidR="006471CE">
              <w:rPr>
                <w:rFonts w:ascii="黑体" w:eastAsia="黑体" w:hAnsi="宋体" w:hint="eastAsia"/>
                <w:color w:val="000000"/>
                <w:sz w:val="24"/>
              </w:rPr>
              <w:t>4000</w:t>
            </w:r>
          </w:p>
        </w:tc>
      </w:tr>
      <w:tr w:rsidTr="00323286">
        <w:tblPrEx>
          <w:tblW w:w="0" w:type="auto"/>
          <w:tblInd w:w="108" w:type="dxa"/>
          <w:tblLook w:val="01E0"/>
        </w:tblPrEx>
        <w:trPr>
          <w:trHeight w:hRule="exact" w:val="469"/>
        </w:trPr>
        <w:tc>
          <w:tcPr>
            <w:tcW w:w="825"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2</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板式家具</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10000</w:t>
            </w:r>
          </w:p>
        </w:tc>
        <w:tc>
          <w:tcPr>
            <w:tcW w:w="1650"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sidR="006471CE">
              <w:rPr>
                <w:rFonts w:ascii="黑体" w:eastAsia="黑体" w:hAnsi="宋体" w:hint="eastAsia"/>
                <w:color w:val="000000"/>
                <w:sz w:val="24"/>
              </w:rPr>
              <w:t>6</w:t>
            </w:r>
            <w:r w:rsidRPr="007C28D9" w:rsidR="00351EED">
              <w:rPr>
                <w:rFonts w:ascii="黑体" w:eastAsia="黑体" w:hAnsi="宋体" w:hint="eastAsia"/>
                <w:color w:val="000000"/>
                <w:sz w:val="24"/>
              </w:rPr>
              <w:t>000</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sidR="006471CE">
              <w:rPr>
                <w:rFonts w:ascii="黑体" w:eastAsia="黑体" w:hAnsi="宋体" w:hint="eastAsia"/>
                <w:color w:val="000000"/>
                <w:sz w:val="24"/>
              </w:rPr>
              <w:t>6</w:t>
            </w:r>
            <w:r w:rsidRPr="007C28D9" w:rsidR="00351EED">
              <w:rPr>
                <w:rFonts w:ascii="黑体" w:eastAsia="黑体" w:hAnsi="宋体" w:hint="eastAsia"/>
                <w:color w:val="000000"/>
                <w:sz w:val="24"/>
              </w:rPr>
              <w:t>000</w:t>
            </w:r>
          </w:p>
        </w:tc>
        <w:tc>
          <w:tcPr>
            <w:tcW w:w="1677"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sidR="006471CE">
              <w:rPr>
                <w:rFonts w:ascii="黑体" w:eastAsia="黑体" w:hAnsi="宋体" w:hint="eastAsia"/>
                <w:color w:val="000000"/>
                <w:sz w:val="24"/>
              </w:rPr>
              <w:t>60</w:t>
            </w:r>
            <w:r w:rsidRPr="007C28D9" w:rsidR="00351EED">
              <w:rPr>
                <w:rFonts w:ascii="黑体" w:eastAsia="黑体" w:hAnsi="宋体" w:hint="eastAsia"/>
                <w:color w:val="000000"/>
                <w:sz w:val="24"/>
              </w:rPr>
              <w:t>00</w:t>
            </w:r>
          </w:p>
        </w:tc>
      </w:tr>
      <w:tr w:rsidTr="00323286">
        <w:tblPrEx>
          <w:tblW w:w="0" w:type="auto"/>
          <w:tblInd w:w="108" w:type="dxa"/>
          <w:tblLook w:val="01E0"/>
        </w:tblPrEx>
        <w:trPr>
          <w:trHeight w:hRule="exact" w:val="469"/>
        </w:trPr>
        <w:tc>
          <w:tcPr>
            <w:tcW w:w="2269" w:type="dxa"/>
            <w:gridSpan w:val="2"/>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合计</w:t>
            </w: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pacing w:val="-20"/>
                <w:sz w:val="24"/>
              </w:rPr>
            </w:pPr>
            <w:r w:rsidRPr="007C28D9" w:rsidR="006471CE">
              <w:rPr>
                <w:rFonts w:ascii="黑体" w:eastAsia="黑体" w:hAnsi="宋体" w:hint="eastAsia"/>
                <w:color w:val="000000"/>
                <w:spacing w:val="-20"/>
                <w:sz w:val="24"/>
              </w:rPr>
              <w:t>12000</w:t>
            </w:r>
          </w:p>
        </w:tc>
        <w:tc>
          <w:tcPr>
            <w:tcW w:w="1650"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p>
        </w:tc>
        <w:tc>
          <w:tcPr>
            <w:tcW w:w="1444"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sidR="006471CE">
              <w:rPr>
                <w:rFonts w:ascii="黑体" w:eastAsia="黑体" w:hAnsi="宋体" w:hint="eastAsia"/>
                <w:color w:val="000000"/>
                <w:sz w:val="24"/>
              </w:rPr>
              <w:t>10000</w:t>
            </w:r>
          </w:p>
        </w:tc>
        <w:tc>
          <w:tcPr>
            <w:tcW w:w="1677" w:type="dxa"/>
            <w:shd w:val="clear" w:color="auto" w:fill="auto"/>
            <w:vAlign w:val="center"/>
          </w:tcPr>
          <w:p w:rsidR="0004759F" w:rsidRPr="007C28D9" w:rsidP="00323286">
            <w:pPr>
              <w:pStyle w:val="BodyText"/>
              <w:spacing w:line="360" w:lineRule="auto"/>
              <w:jc w:val="center"/>
              <w:rPr>
                <w:rFonts w:ascii="黑体" w:eastAsia="黑体" w:hAnsi="宋体" w:hint="eastAsia"/>
                <w:color w:val="000000"/>
                <w:sz w:val="24"/>
              </w:rPr>
            </w:pPr>
            <w:r w:rsidRPr="007C28D9" w:rsidR="006471CE">
              <w:rPr>
                <w:rFonts w:ascii="黑体" w:eastAsia="黑体" w:hAnsi="宋体" w:hint="eastAsia"/>
                <w:color w:val="000000"/>
                <w:sz w:val="24"/>
              </w:rPr>
              <w:t>10000</w:t>
            </w:r>
          </w:p>
        </w:tc>
      </w:tr>
    </w:tbl>
    <w:p w:rsidR="0004759F" w:rsidRPr="007C28D9" w:rsidP="00287F63">
      <w:pPr>
        <w:pStyle w:val="BodyText"/>
        <w:spacing w:line="360" w:lineRule="auto"/>
        <w:ind w:firstLine="461" w:firstLineChars="192"/>
        <w:rPr>
          <w:rFonts w:ascii="黑体" w:eastAsia="黑体" w:hAnsi="宋体" w:hint="eastAsia"/>
          <w:color w:val="000000"/>
          <w:sz w:val="24"/>
        </w:rPr>
      </w:pPr>
      <w:r w:rsidRPr="007C28D9">
        <w:rPr>
          <w:rFonts w:ascii="黑体" w:eastAsia="黑体" w:hAnsi="宋体" w:hint="eastAsia"/>
          <w:color w:val="000000"/>
          <w:sz w:val="24"/>
        </w:rPr>
        <w:t>本工程建成投产后，正常生产年份年平均销售收入</w:t>
      </w:r>
      <w:r w:rsidRPr="007C28D9" w:rsidR="006471CE">
        <w:rPr>
          <w:rFonts w:ascii="黑体" w:eastAsia="黑体" w:hAnsi="宋体" w:hint="eastAsia"/>
          <w:color w:val="000000"/>
          <w:sz w:val="24"/>
        </w:rPr>
        <w:t>10</w:t>
      </w:r>
      <w:r w:rsidRPr="007C28D9" w:rsidR="00351EED">
        <w:rPr>
          <w:rFonts w:ascii="黑体" w:eastAsia="黑体" w:hAnsi="宋体" w:hint="eastAsia"/>
          <w:color w:val="000000"/>
          <w:sz w:val="24"/>
        </w:rPr>
        <w:t>00</w:t>
      </w:r>
      <w:r w:rsidRPr="007C28D9" w:rsidR="006471CE">
        <w:rPr>
          <w:rFonts w:ascii="黑体" w:eastAsia="黑体" w:hAnsi="宋体" w:hint="eastAsia"/>
          <w:color w:val="000000"/>
          <w:sz w:val="24"/>
        </w:rPr>
        <w:t>0</w:t>
      </w:r>
      <w:r w:rsidRPr="007C28D9">
        <w:rPr>
          <w:rFonts w:ascii="黑体" w:eastAsia="黑体" w:hAnsi="宋体" w:hint="eastAsia"/>
          <w:color w:val="000000"/>
          <w:sz w:val="24"/>
        </w:rPr>
        <w:t>万元。</w:t>
      </w:r>
    </w:p>
    <w:p w:rsidR="004F5C99" w:rsidRPr="007C28D9" w:rsidP="002262CA">
      <w:pPr>
        <w:spacing w:line="360" w:lineRule="auto"/>
        <w:rPr>
          <w:rFonts w:ascii="黑体" w:eastAsia="黑体" w:hAnsi="宋体" w:hint="eastAsia"/>
          <w:color w:val="000000"/>
          <w:sz w:val="24"/>
        </w:rPr>
      </w:pPr>
      <w:bookmarkEnd w:id="82"/>
      <w:bookmarkEnd w:id="83"/>
    </w:p>
    <w:p w:rsidR="005A47C4" w:rsidRPr="007C28D9" w:rsidP="002262CA">
      <w:pPr>
        <w:pStyle w:val="Heading1"/>
        <w:spacing w:before="120" w:beforeLines="50" w:line="360" w:lineRule="auto"/>
        <w:jc w:val="center"/>
        <w:rPr>
          <w:rFonts w:ascii="黑体" w:eastAsia="黑体" w:hAnsi="宋体" w:hint="eastAsia"/>
          <w:color w:val="000000"/>
          <w:sz w:val="24"/>
          <w:szCs w:val="24"/>
        </w:rPr>
      </w:pPr>
      <w:bookmarkStart w:id="133" w:name="_Toc281082423"/>
      <w:bookmarkStart w:id="134" w:name="_Toc333909117"/>
      <w:bookmarkStart w:id="135" w:name="_Toc333909151"/>
      <w:r w:rsidRPr="007C28D9">
        <w:rPr>
          <w:rFonts w:ascii="黑体" w:eastAsia="黑体" w:hAnsi="宋体" w:hint="eastAsia"/>
          <w:color w:val="000000"/>
          <w:sz w:val="24"/>
          <w:szCs w:val="24"/>
        </w:rPr>
        <w:t>第三章  产品方案及生产规模</w:t>
      </w:r>
      <w:bookmarkEnd w:id="133"/>
      <w:bookmarkEnd w:id="134"/>
      <w:bookmarkEnd w:id="135"/>
    </w:p>
    <w:p w:rsidR="005A47C4" w:rsidRPr="007C28D9" w:rsidP="002262CA">
      <w:pPr>
        <w:pStyle w:val="BodyText"/>
        <w:spacing w:line="360" w:lineRule="auto"/>
        <w:rPr>
          <w:rFonts w:ascii="黑体" w:eastAsia="黑体" w:hAnsi="宋体" w:hint="eastAsia"/>
          <w:b/>
          <w:color w:val="000000"/>
          <w:sz w:val="24"/>
        </w:rPr>
        <w:sectPr w:rsidSect="00C577DB">
          <w:type w:val="nextPage"/>
          <w:pgSz w:w="11906" w:h="16838"/>
          <w:pgMar w:top="1418" w:right="1418" w:bottom="1418" w:left="1588" w:header="851" w:footer="992" w:gutter="0"/>
          <w:pgNumType w:start="14"/>
          <w:cols w:space="720"/>
          <w:titlePg w:val="0"/>
          <w:docGrid w:linePitch="312"/>
        </w:sectPr>
      </w:pPr>
    </w:p>
    <w:p w:rsidR="005A47C4" w:rsidRPr="007C28D9" w:rsidP="00287F63">
      <w:pPr>
        <w:pStyle w:val="BodyText"/>
        <w:spacing w:line="360" w:lineRule="auto"/>
        <w:ind w:firstLine="461" w:firstLineChars="192"/>
        <w:rPr>
          <w:rFonts w:ascii="黑体" w:eastAsia="黑体" w:hAnsi="宋体" w:hint="eastAsia"/>
          <w:color w:val="000000"/>
          <w:sz w:val="24"/>
        </w:rPr>
      </w:pPr>
      <w:r w:rsidRPr="007C28D9">
        <w:rPr>
          <w:rFonts w:ascii="黑体" w:eastAsia="黑体" w:hAnsi="宋体" w:hint="eastAsia"/>
          <w:color w:val="000000"/>
          <w:sz w:val="24"/>
        </w:rPr>
        <w:t>家具是生活、工作或社会交往活动中供人们使用的一类器具与设备，伴随我国房地产市场起稳回暖和建材下乡等政策，我国家具内需市场逐步开展壮大。</w:t>
      </w:r>
    </w:p>
    <w:p w:rsidR="005A47C4" w:rsidRPr="007C28D9" w:rsidP="00287F63">
      <w:pPr>
        <w:pStyle w:val="BodyText"/>
        <w:spacing w:line="360" w:lineRule="auto"/>
        <w:ind w:firstLine="461" w:firstLineChars="192"/>
        <w:rPr>
          <w:rFonts w:ascii="黑体" w:eastAsia="黑体" w:hAnsi="宋体" w:hint="eastAsia"/>
          <w:color w:val="000000"/>
          <w:sz w:val="24"/>
        </w:rPr>
      </w:pPr>
      <w:r w:rsidRPr="007C28D9">
        <w:rPr>
          <w:rFonts w:ascii="黑体" w:eastAsia="黑体" w:hAnsi="宋体" w:hint="eastAsia"/>
          <w:color w:val="000000"/>
          <w:sz w:val="24"/>
        </w:rPr>
        <w:t>经过对国内外市场的调研分析，结合家具行业开展现状以及对今后一段时期家具行业开展预测，根据投资者提供的相关数据，在对投资额与生产规模的经济技术关系进行论证研究后，确定拟建的工程生产规模为年产2000套实木家具和10000套板式家具。</w:t>
      </w:r>
    </w:p>
    <w:p w:rsidR="005A47C4" w:rsidRPr="007C28D9" w:rsidP="00287F63">
      <w:pPr>
        <w:pStyle w:val="BodyText"/>
        <w:spacing w:line="360" w:lineRule="auto"/>
        <w:ind w:firstLine="461" w:firstLineChars="192"/>
        <w:rPr>
          <w:rFonts w:ascii="黑体" w:eastAsia="黑体" w:hAnsi="宋体" w:hint="eastAsia"/>
          <w:b/>
          <w:color w:val="000000"/>
          <w:sz w:val="24"/>
        </w:rPr>
      </w:pPr>
      <w:r w:rsidRPr="007C28D9">
        <w:rPr>
          <w:rFonts w:ascii="黑体" w:eastAsia="黑体" w:hAnsi="宋体" w:hint="eastAsia"/>
          <w:b/>
          <w:color w:val="000000"/>
          <w:sz w:val="24"/>
        </w:rPr>
        <w:t>一、产品方案</w:t>
      </w:r>
    </w:p>
    <w:p w:rsidR="005A47C4"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1、产品方案：2000套/a实木家具、10000套/a板式家具</w:t>
      </w:r>
    </w:p>
    <w:p w:rsidR="005A47C4"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2、产品规格执行标准：</w:t>
      </w:r>
    </w:p>
    <w:p w:rsidR="005A47C4" w:rsidRPr="007C28D9" w:rsidP="00287F63">
      <w:pPr>
        <w:pStyle w:val="BodyText"/>
        <w:spacing w:line="360" w:lineRule="auto"/>
        <w:ind w:firstLine="720" w:firstLineChars="300"/>
        <w:rPr>
          <w:rFonts w:ascii="黑体" w:eastAsia="黑体" w:hAnsi="宋体" w:hint="eastAsia"/>
          <w:color w:val="000000"/>
          <w:sz w:val="24"/>
        </w:rPr>
      </w:pPr>
      <w:r w:rsidRPr="007C28D9">
        <w:rPr>
          <w:rFonts w:ascii="黑体" w:eastAsia="黑体" w:hAnsi="宋体" w:hint="eastAsia"/>
          <w:color w:val="000000"/>
          <w:sz w:val="24"/>
        </w:rPr>
        <w:t>?家具柜类主要尺寸?GB/T3327-1997</w:t>
      </w:r>
    </w:p>
    <w:p w:rsidR="005A47C4" w:rsidRPr="007C28D9" w:rsidP="00287F63">
      <w:pPr>
        <w:pStyle w:val="BodyText"/>
        <w:spacing w:line="360" w:lineRule="auto"/>
        <w:ind w:firstLine="720" w:firstLineChars="300"/>
        <w:rPr>
          <w:rFonts w:ascii="黑体" w:eastAsia="黑体" w:hAnsi="宋体" w:hint="eastAsia"/>
          <w:color w:val="000000"/>
          <w:sz w:val="24"/>
        </w:rPr>
      </w:pPr>
      <w:r w:rsidRPr="007C28D9">
        <w:rPr>
          <w:rFonts w:ascii="黑体" w:eastAsia="黑体" w:hAnsi="宋体" w:hint="eastAsia"/>
          <w:color w:val="000000"/>
          <w:sz w:val="24"/>
        </w:rPr>
        <w:t>?家具桌、椅、凳类主要尺寸?GB/T3326-1997</w:t>
      </w:r>
    </w:p>
    <w:p w:rsidR="005A47C4" w:rsidRPr="007C28D9" w:rsidP="00287F63">
      <w:pPr>
        <w:pStyle w:val="BodyText"/>
        <w:spacing w:line="360" w:lineRule="auto"/>
        <w:ind w:firstLine="720" w:firstLineChars="300"/>
        <w:rPr>
          <w:rFonts w:ascii="黑体" w:eastAsia="黑体" w:hAnsi="宋体" w:hint="eastAsia"/>
          <w:color w:val="000000"/>
          <w:sz w:val="24"/>
        </w:rPr>
      </w:pPr>
      <w:r w:rsidRPr="007C28D9">
        <w:rPr>
          <w:rFonts w:ascii="黑体" w:eastAsia="黑体" w:hAnsi="宋体" w:hint="eastAsia"/>
          <w:color w:val="000000"/>
          <w:sz w:val="24"/>
        </w:rPr>
        <w:t>?家具床类主要尺寸?GB/T3328-1997</w:t>
      </w:r>
    </w:p>
    <w:p w:rsidR="005A47C4"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3、产品质量执行标准：</w:t>
      </w:r>
    </w:p>
    <w:p w:rsidR="005A47C4" w:rsidRPr="007C28D9" w:rsidP="00287F63">
      <w:pPr>
        <w:pStyle w:val="BodyText"/>
        <w:spacing w:line="360" w:lineRule="auto"/>
        <w:ind w:firstLine="720" w:firstLineChars="300"/>
        <w:rPr>
          <w:rFonts w:ascii="黑体" w:eastAsia="黑体" w:hAnsi="宋体" w:hint="eastAsia"/>
          <w:color w:val="000000"/>
          <w:sz w:val="24"/>
        </w:rPr>
      </w:pPr>
      <w:r w:rsidRPr="007C28D9">
        <w:rPr>
          <w:rFonts w:ascii="黑体" w:eastAsia="黑体" w:hAnsi="宋体" w:hint="eastAsia"/>
          <w:color w:val="000000"/>
          <w:sz w:val="24"/>
        </w:rPr>
        <w:t>?木家具质量检验及质量评定?QB/T1951.1-1994</w:t>
      </w:r>
    </w:p>
    <w:p w:rsidR="005A47C4" w:rsidRPr="007C28D9" w:rsidP="00287F63">
      <w:pPr>
        <w:pStyle w:val="BodyText"/>
        <w:spacing w:line="360" w:lineRule="auto"/>
        <w:ind w:firstLine="720" w:firstLineChars="300"/>
        <w:rPr>
          <w:rFonts w:ascii="黑体" w:eastAsia="黑体" w:hAnsi="宋体" w:hint="eastAsia"/>
          <w:color w:val="000000"/>
          <w:sz w:val="24"/>
        </w:rPr>
      </w:pPr>
      <w:r w:rsidRPr="007C28D9">
        <w:rPr>
          <w:rFonts w:ascii="黑体" w:eastAsia="黑体" w:hAnsi="宋体" w:hint="eastAsia"/>
          <w:color w:val="000000"/>
          <w:sz w:val="24"/>
        </w:rPr>
        <w:t>?</w:t>
      </w:r>
      <w:r w:rsidRPr="007C28D9">
        <w:rPr>
          <w:rFonts w:ascii="黑体" w:eastAsia="黑体" w:hAnsi="宋体" w:hint="eastAsia"/>
          <w:color w:val="000000"/>
          <w:spacing w:val="-8"/>
          <w:sz w:val="24"/>
        </w:rPr>
        <w:t>刨花板</w:t>
      </w:r>
      <w:r w:rsidRPr="007C28D9">
        <w:rPr>
          <w:rFonts w:ascii="黑体" w:eastAsia="黑体" w:hAnsi="宋体" w:hint="eastAsia"/>
          <w:color w:val="000000"/>
          <w:sz w:val="24"/>
        </w:rPr>
        <w:t>?GB/T4879-1992</w:t>
      </w:r>
    </w:p>
    <w:p w:rsidR="005A47C4" w:rsidRPr="007C28D9" w:rsidP="00287F63">
      <w:pPr>
        <w:pStyle w:val="BodyText"/>
        <w:spacing w:line="360" w:lineRule="auto"/>
        <w:ind w:firstLine="720" w:firstLineChars="300"/>
        <w:rPr>
          <w:rFonts w:ascii="黑体" w:eastAsia="黑体" w:hAnsi="宋体" w:hint="eastAsia"/>
          <w:color w:val="000000"/>
          <w:sz w:val="24"/>
        </w:rPr>
      </w:pPr>
      <w:r w:rsidRPr="007C28D9">
        <w:rPr>
          <w:rFonts w:ascii="黑体" w:eastAsia="黑体" w:hAnsi="宋体" w:hint="eastAsia"/>
          <w:color w:val="000000"/>
          <w:sz w:val="24"/>
        </w:rPr>
        <w:t>?</w:t>
      </w:r>
      <w:r w:rsidRPr="007C28D9">
        <w:rPr>
          <w:rFonts w:ascii="黑体" w:eastAsia="黑体" w:hAnsi="宋体" w:hint="eastAsia"/>
          <w:color w:val="000000"/>
          <w:spacing w:val="-8"/>
          <w:sz w:val="24"/>
        </w:rPr>
        <w:t>刨花板 第1部份 对所有板型的共同要求</w:t>
      </w:r>
      <w:r w:rsidRPr="007C28D9">
        <w:rPr>
          <w:rFonts w:ascii="黑体" w:eastAsia="黑体" w:hAnsi="宋体" w:hint="eastAsia"/>
          <w:color w:val="000000"/>
          <w:sz w:val="24"/>
        </w:rPr>
        <w:t>?GB/T4879.1-2003</w:t>
      </w:r>
    </w:p>
    <w:p w:rsidR="005A47C4" w:rsidRPr="007C28D9" w:rsidP="00287F63">
      <w:pPr>
        <w:pStyle w:val="BodyText"/>
        <w:spacing w:line="360" w:lineRule="auto"/>
        <w:ind w:firstLine="720" w:firstLineChars="300"/>
        <w:rPr>
          <w:rFonts w:ascii="黑体" w:eastAsia="黑体" w:hAnsi="宋体" w:hint="eastAsia"/>
          <w:color w:val="000000"/>
          <w:spacing w:val="-8"/>
          <w:sz w:val="24"/>
        </w:rPr>
      </w:pPr>
      <w:r w:rsidRPr="007C28D9">
        <w:rPr>
          <w:rFonts w:ascii="黑体" w:eastAsia="黑体" w:hAnsi="宋体" w:hint="eastAsia"/>
          <w:color w:val="000000"/>
          <w:spacing w:val="-8"/>
          <w:sz w:val="24"/>
        </w:rPr>
        <w:t>?室内装饰装修材料人造板及其制品中甲醛释放限量?GB18580-2001</w:t>
      </w:r>
    </w:p>
    <w:p w:rsidR="005A47C4" w:rsidRPr="007C28D9" w:rsidP="00287F63">
      <w:pPr>
        <w:pStyle w:val="BodyText"/>
        <w:spacing w:line="360" w:lineRule="auto"/>
        <w:ind w:firstLine="720" w:firstLineChars="300"/>
        <w:rPr>
          <w:rFonts w:ascii="黑体" w:eastAsia="黑体" w:hAnsi="宋体" w:hint="eastAsia"/>
          <w:color w:val="000000"/>
          <w:spacing w:val="-8"/>
          <w:sz w:val="24"/>
        </w:rPr>
      </w:pPr>
      <w:r w:rsidRPr="007C28D9">
        <w:rPr>
          <w:rFonts w:ascii="黑体" w:eastAsia="黑体" w:hAnsi="宋体" w:hint="eastAsia"/>
          <w:color w:val="000000"/>
          <w:spacing w:val="-8"/>
          <w:sz w:val="24"/>
        </w:rPr>
        <w:t>?装饰单板贴面人造板?GB/T 15104-2006</w:t>
      </w:r>
    </w:p>
    <w:p w:rsidR="005A47C4" w:rsidRPr="007C28D9" w:rsidP="00287F63">
      <w:pPr>
        <w:pStyle w:val="BodyText"/>
        <w:spacing w:line="360" w:lineRule="auto"/>
        <w:ind w:firstLine="720" w:firstLineChars="300"/>
        <w:rPr>
          <w:rFonts w:ascii="黑体" w:eastAsia="黑体" w:hAnsi="宋体" w:hint="eastAsia"/>
          <w:color w:val="000000"/>
          <w:spacing w:val="-8"/>
          <w:sz w:val="24"/>
        </w:rPr>
      </w:pPr>
      <w:r w:rsidRPr="007C28D9">
        <w:rPr>
          <w:rFonts w:ascii="黑体" w:eastAsia="黑体" w:hAnsi="宋体" w:hint="eastAsia"/>
          <w:color w:val="000000"/>
          <w:spacing w:val="-8"/>
          <w:sz w:val="24"/>
        </w:rPr>
        <w:t>?刨切单板?GB/T 13010-2006</w:t>
      </w:r>
    </w:p>
    <w:p w:rsidR="005A47C4" w:rsidRPr="007C28D9" w:rsidP="00287F63">
      <w:pPr>
        <w:pStyle w:val="BodyText"/>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4、产品类型</w:t>
      </w:r>
    </w:p>
    <w:p w:rsidR="005A47C4"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〔1〕实木家具：杉木、樟木</w:t>
      </w:r>
    </w:p>
    <w:p w:rsidR="005A47C4"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 xml:space="preserve">   〔2〕板式家具：刨花板</w:t>
      </w:r>
    </w:p>
    <w:p w:rsidR="009C1A8B" w:rsidRPr="007C28D9" w:rsidP="002262CA">
      <w:pPr>
        <w:pStyle w:val="Heading1"/>
        <w:spacing w:before="120" w:beforeLines="50" w:line="360" w:lineRule="auto"/>
        <w:jc w:val="center"/>
        <w:rPr>
          <w:rFonts w:ascii="黑体" w:eastAsia="黑体" w:hAnsi="宋体" w:hint="eastAsia"/>
          <w:color w:val="000000"/>
          <w:sz w:val="24"/>
          <w:szCs w:val="24"/>
        </w:rPr>
      </w:pPr>
      <w:bookmarkStart w:id="136" w:name="_Toc281082424"/>
      <w:bookmarkStart w:id="137" w:name="_Toc333909118"/>
      <w:bookmarkStart w:id="138" w:name="_Toc333909152"/>
      <w:r w:rsidRPr="007C28D9">
        <w:rPr>
          <w:rFonts w:ascii="黑体" w:eastAsia="黑体" w:hAnsi="宋体" w:hint="eastAsia"/>
          <w:color w:val="000000"/>
          <w:sz w:val="24"/>
          <w:szCs w:val="24"/>
        </w:rPr>
        <w:t>第四章  工艺技术方案</w:t>
      </w:r>
      <w:bookmarkEnd w:id="136"/>
      <w:bookmarkEnd w:id="137"/>
      <w:bookmarkEnd w:id="138"/>
    </w:p>
    <w:p w:rsidR="009C1A8B" w:rsidRPr="007C28D9" w:rsidP="00287F63">
      <w:pPr>
        <w:pStyle w:val="BodyText"/>
        <w:spacing w:line="360" w:lineRule="auto"/>
        <w:ind w:firstLine="461" w:firstLineChars="192"/>
        <w:rPr>
          <w:rFonts w:ascii="黑体" w:eastAsia="黑体" w:hAnsi="宋体" w:hint="eastAsia"/>
          <w:b/>
          <w:color w:val="000000"/>
          <w:sz w:val="24"/>
        </w:rPr>
        <w:sectPr w:rsidSect="00C577DB">
          <w:type w:val="nextPage"/>
          <w:pgSz w:w="11906" w:h="16838"/>
          <w:pgMar w:top="1418" w:right="1418" w:bottom="1418" w:left="1588" w:header="851" w:footer="992" w:gutter="0"/>
          <w:pgNumType w:start="15"/>
          <w:cols w:space="720"/>
          <w:titlePg w:val="0"/>
          <w:docGrid w:linePitch="312"/>
        </w:sectPr>
      </w:pPr>
      <w:r w:rsidRPr="007C28D9">
        <w:rPr>
          <w:rFonts w:ascii="黑体" w:eastAsia="黑体" w:hAnsi="宋体" w:hint="eastAsia"/>
          <w:b/>
          <w:color w:val="000000"/>
          <w:sz w:val="24"/>
        </w:rPr>
        <w:t>一、工艺技术方案的选择</w:t>
      </w:r>
    </w:p>
    <w:p w:rsidR="009C1A8B"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139" w:name="_Toc239403684"/>
      <w:bookmarkStart w:id="140" w:name="_Toc239403992"/>
      <w:bookmarkStart w:id="141" w:name="_Toc258507911"/>
      <w:bookmarkStart w:id="142" w:name="_Toc258533776"/>
      <w:bookmarkStart w:id="143" w:name="_Toc258536836"/>
      <w:bookmarkStart w:id="144" w:name="_Toc274377332"/>
      <w:bookmarkStart w:id="145" w:name="_Toc274396509"/>
      <w:bookmarkStart w:id="146" w:name="_Toc281082425"/>
      <w:bookmarkStart w:id="147" w:name="_Toc291191615"/>
      <w:bookmarkStart w:id="148" w:name="_Toc333909153"/>
      <w:r w:rsidRPr="007C28D9">
        <w:rPr>
          <w:rFonts w:ascii="黑体" w:eastAsia="黑体" w:hAnsi="宋体" w:hint="eastAsia"/>
          <w:color w:val="000000"/>
          <w:sz w:val="24"/>
        </w:rPr>
        <w:t>〔一〕工艺技术方案选择的原那么</w:t>
      </w:r>
      <w:bookmarkEnd w:id="139"/>
      <w:bookmarkEnd w:id="140"/>
      <w:bookmarkEnd w:id="141"/>
      <w:bookmarkEnd w:id="142"/>
      <w:bookmarkEnd w:id="143"/>
      <w:bookmarkEnd w:id="144"/>
      <w:bookmarkEnd w:id="145"/>
      <w:bookmarkEnd w:id="146"/>
      <w:bookmarkEnd w:id="147"/>
      <w:bookmarkEnd w:id="148"/>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〔1〕生产工艺技术水平应能到达目前国内同行业的先进水平；</w:t>
      </w:r>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〔2〕充分考虑节能和提高经济效益；</w:t>
      </w:r>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〔3〕尽可能缩短建设周期，尽快取得经济效益；</w:t>
      </w:r>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〔4〕充分利用国内先进的生产控制技术，降低建设投资。</w:t>
      </w:r>
    </w:p>
    <w:p w:rsidR="009C1A8B"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149" w:name="_Toc239403685"/>
      <w:bookmarkStart w:id="150" w:name="_Toc239403993"/>
      <w:bookmarkStart w:id="151" w:name="_Toc258507912"/>
      <w:bookmarkStart w:id="152" w:name="_Toc258533777"/>
      <w:bookmarkStart w:id="153" w:name="_Toc258536837"/>
      <w:bookmarkStart w:id="154" w:name="_Toc274377333"/>
      <w:bookmarkStart w:id="155" w:name="_Toc274396510"/>
      <w:bookmarkStart w:id="156" w:name="_Toc281082426"/>
      <w:bookmarkStart w:id="157" w:name="_Toc291191616"/>
      <w:bookmarkStart w:id="158" w:name="_Toc333909154"/>
      <w:r w:rsidRPr="007C28D9">
        <w:rPr>
          <w:rFonts w:ascii="黑体" w:eastAsia="黑体" w:hAnsi="宋体" w:hint="eastAsia"/>
          <w:color w:val="000000"/>
          <w:sz w:val="24"/>
        </w:rPr>
        <w:t>〔二〕家具生产工艺技术</w:t>
      </w:r>
      <w:bookmarkEnd w:id="149"/>
      <w:bookmarkEnd w:id="150"/>
      <w:bookmarkEnd w:id="151"/>
      <w:bookmarkEnd w:id="152"/>
      <w:bookmarkEnd w:id="153"/>
      <w:r w:rsidRPr="007C28D9">
        <w:rPr>
          <w:rFonts w:ascii="黑体" w:eastAsia="黑体" w:hAnsi="宋体" w:hint="eastAsia"/>
          <w:color w:val="000000"/>
          <w:sz w:val="24"/>
        </w:rPr>
        <w:t>特征</w:t>
      </w:r>
      <w:bookmarkEnd w:id="154"/>
      <w:bookmarkEnd w:id="155"/>
      <w:bookmarkEnd w:id="156"/>
      <w:bookmarkEnd w:id="157"/>
      <w:bookmarkEnd w:id="158"/>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福建省</w:t>
      </w:r>
      <w:r w:rsidRPr="007C28D9" w:rsidR="00FF71C8">
        <w:rPr>
          <w:rFonts w:ascii="黑体" w:eastAsia="黑体" w:hAnsi="宋体" w:hint="eastAsia"/>
          <w:color w:val="000000"/>
          <w:sz w:val="24"/>
        </w:rPr>
        <w:t>海天工艺</w:t>
      </w:r>
      <w:r w:rsidRPr="007C28D9">
        <w:rPr>
          <w:rFonts w:ascii="黑体" w:eastAsia="黑体" w:hAnsi="宋体" w:hint="eastAsia"/>
          <w:color w:val="000000"/>
          <w:sz w:val="24"/>
        </w:rPr>
        <w:t>主要生产木制家具包括实木家具和板式家具。实木家具生产线主要由实木板方材加工工段、需油漆饰面部件加工工段、组合砂光工段组成。板式家具生产线主要由基材准备工段、贴面封边工段、钻孔工段、装配、包装工段组成。</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家具生产线的主要设备大局部采用机械自动化设备，自动化设备控制系统以PLC为主控器，由液晶显示器和PLC控制系统组成操作系统</w:t>
      </w:r>
    </w:p>
    <w:p w:rsidR="009C1A8B" w:rsidRPr="007C28D9" w:rsidP="00287F63">
      <w:pPr>
        <w:pStyle w:val="BodyText"/>
        <w:spacing w:before="120" w:beforeLines="50" w:line="360" w:lineRule="auto"/>
        <w:ind w:firstLine="360" w:firstLineChars="150"/>
        <w:outlineLvl w:val="1"/>
        <w:rPr>
          <w:rFonts w:ascii="黑体" w:eastAsia="黑体" w:hAnsi="宋体" w:hint="eastAsia"/>
          <w:color w:val="000000"/>
          <w:sz w:val="24"/>
        </w:rPr>
      </w:pPr>
      <w:bookmarkStart w:id="159" w:name="_Toc239403686"/>
      <w:bookmarkStart w:id="160" w:name="_Toc239403994"/>
      <w:bookmarkStart w:id="161" w:name="_Toc258507913"/>
      <w:bookmarkStart w:id="162" w:name="_Toc258533778"/>
      <w:bookmarkStart w:id="163" w:name="_Toc258536838"/>
      <w:bookmarkStart w:id="164" w:name="_Toc274377334"/>
      <w:bookmarkStart w:id="165" w:name="_Toc274396511"/>
      <w:bookmarkStart w:id="166" w:name="_Toc281082427"/>
      <w:bookmarkStart w:id="167" w:name="_Toc291191617"/>
      <w:bookmarkStart w:id="168" w:name="_Toc333909155"/>
      <w:r w:rsidRPr="007C28D9">
        <w:rPr>
          <w:rFonts w:ascii="黑体" w:eastAsia="黑体" w:hAnsi="宋体" w:hint="eastAsia"/>
          <w:color w:val="000000"/>
          <w:sz w:val="24"/>
        </w:rPr>
        <w:t>〔三〕主要生产工艺流程</w:t>
      </w:r>
      <w:bookmarkEnd w:id="159"/>
      <w:bookmarkEnd w:id="160"/>
      <w:bookmarkEnd w:id="161"/>
      <w:bookmarkEnd w:id="162"/>
      <w:bookmarkEnd w:id="163"/>
      <w:bookmarkEnd w:id="164"/>
      <w:bookmarkEnd w:id="165"/>
      <w:bookmarkEnd w:id="166"/>
      <w:bookmarkEnd w:id="167"/>
      <w:bookmarkEnd w:id="168"/>
    </w:p>
    <w:p w:rsidR="009C1A8B" w:rsidRPr="007C28D9" w:rsidP="002262CA">
      <w:pPr>
        <w:spacing w:line="360" w:lineRule="auto"/>
        <w:ind w:firstLine="570"/>
        <w:rPr>
          <w:rFonts w:ascii="黑体" w:eastAsia="黑体" w:hAnsi="宋体" w:hint="eastAsia"/>
          <w:b/>
          <w:color w:val="000000"/>
          <w:sz w:val="24"/>
        </w:rPr>
      </w:pPr>
      <w:r w:rsidRPr="007C28D9">
        <w:rPr>
          <w:rFonts w:ascii="黑体" w:eastAsia="黑体" w:hAnsi="宋体" w:hint="eastAsia"/>
          <w:b/>
          <w:color w:val="000000"/>
          <w:sz w:val="24"/>
        </w:rPr>
        <w:t>1、实木家具生产工艺流程</w:t>
      </w:r>
    </w:p>
    <w:p w:rsidR="009C1A8B" w:rsidRPr="007C28D9" w:rsidP="002262CA">
      <w:pPr>
        <w:spacing w:line="360" w:lineRule="auto"/>
        <w:ind w:firstLine="570"/>
        <w:rPr>
          <w:rFonts w:ascii="黑体" w:eastAsia="黑体" w:hAnsi="宋体" w:hint="eastAsia"/>
          <w:b/>
          <w:color w:val="000000"/>
          <w:sz w:val="24"/>
        </w:rPr>
      </w:pPr>
      <w:r>
        <w:rPr>
          <w:rFonts w:ascii="黑体" w:eastAsia="黑体" w:hAnsi="宋体" w:hint="eastAsia"/>
          <w:b/>
          <w:noProof/>
          <w:color w:val="000000"/>
          <w:sz w:val="24"/>
        </w:rPr>
        <w:pict>
          <v:shapetype id="_x0000_t202" coordsize="21600,21600" o:spt="202" path="m,l,21600r21600,l21600,xe">
            <v:stroke joinstyle="miter"/>
            <v:path gradientshapeok="t" o:connecttype="rect"/>
          </v:shapetype>
          <v:shape id="_x0000_s1026" type="#_x0000_t202" style="width:81pt;height:39.05pt;margin-top:110.4pt;margin-left:63pt;position:absolute;z-index:251674624">
            <v:textbox>
              <w:txbxContent>
                <w:p w:rsidR="00E3304B" w:rsidRPr="00051D35" w:rsidP="009C1A8B">
                  <w:pPr>
                    <w:rPr>
                      <w:rFonts w:ascii="楷体_GB2312" w:eastAsia="楷体_GB2312" w:hint="eastAsia"/>
                    </w:rPr>
                  </w:pPr>
                  <w:r w:rsidRPr="00051D35">
                    <w:rPr>
                      <w:rFonts w:ascii="楷体_GB2312" w:eastAsia="楷体_GB2312" w:hint="eastAsia"/>
                    </w:rPr>
                    <w:t>包 装 成 品</w:t>
                  </w:r>
                </w:p>
                <w:p w:rsidR="00E3304B" w:rsidP="009C1A8B">
                  <w:pPr>
                    <w:rPr>
                      <w:rFonts w:hint="eastAsia"/>
                    </w:rPr>
                  </w:pPr>
                </w:p>
              </w:txbxContent>
            </v:textbox>
          </v:shape>
        </w:pict>
      </w:r>
      <w:r>
        <w:rPr>
          <w:rFonts w:ascii="黑体" w:eastAsia="黑体" w:hAnsi="宋体" w:hint="eastAsia"/>
          <w:b/>
          <w:noProof/>
          <w:color w:val="000000"/>
          <w:sz w:val="24"/>
        </w:rPr>
        <w:pict>
          <v:line id="_x0000_s1027" style="flip:x;position:absolute;z-index:251673600" from="2in,133.85pt" to="171pt,133.9pt">
            <v:stroke endarrow="block"/>
          </v:line>
        </w:pict>
      </w:r>
      <w:r>
        <w:rPr>
          <w:rFonts w:ascii="黑体" w:eastAsia="黑体" w:hAnsi="宋体" w:hint="eastAsia"/>
          <w:b/>
          <w:noProof/>
          <w:color w:val="000000"/>
          <w:sz w:val="24"/>
        </w:rPr>
        <w:pict>
          <v:shape id="_x0000_s1028" type="#_x0000_t202" style="width:54pt;height:39.05pt;margin-top:110.4pt;margin-left:171pt;position:absolute;z-index:251672576">
            <v:textbox>
              <w:txbxContent>
                <w:p w:rsidR="00E3304B" w:rsidRPr="00051D35" w:rsidP="009C1A8B">
                  <w:pPr>
                    <w:rPr>
                      <w:rFonts w:ascii="楷体_GB2312" w:eastAsia="楷体_GB2312" w:hint="eastAsia"/>
                    </w:rPr>
                  </w:pPr>
                  <w:r w:rsidRPr="00051D35">
                    <w:rPr>
                      <w:rFonts w:ascii="楷体_GB2312" w:eastAsia="楷体_GB2312" w:hint="eastAsia"/>
                    </w:rPr>
                    <w:t>油  漆</w:t>
                  </w:r>
                </w:p>
                <w:p w:rsidR="00E3304B" w:rsidP="009C1A8B">
                  <w:pPr>
                    <w:rPr>
                      <w:rFonts w:hint="eastAsia"/>
                    </w:rPr>
                  </w:pPr>
                </w:p>
              </w:txbxContent>
            </v:textbox>
          </v:shape>
        </w:pict>
      </w:r>
      <w:r>
        <w:rPr>
          <w:rFonts w:ascii="黑体" w:eastAsia="黑体" w:hAnsi="宋体" w:hint="eastAsia"/>
          <w:b/>
          <w:noProof/>
          <w:color w:val="000000"/>
          <w:sz w:val="24"/>
        </w:rPr>
        <w:pict>
          <v:line id="_x0000_s1029" style="flip:x;position:absolute;z-index:251671552" from="225pt,133.85pt" to="252pt,133.9pt">
            <v:stroke endarrow="block"/>
          </v:line>
        </w:pict>
      </w:r>
      <w:r>
        <w:rPr>
          <w:rFonts w:ascii="黑体" w:eastAsia="黑体" w:hAnsi="宋体" w:hint="eastAsia"/>
          <w:b/>
          <w:noProof/>
          <w:color w:val="000000"/>
          <w:sz w:val="24"/>
        </w:rPr>
        <w:pict>
          <v:shape id="_x0000_s1030" type="#_x0000_t202" style="width:53.95pt;height:39.05pt;margin-top:110.4pt;margin-left:252pt;position:absolute;z-index:251670528">
            <v:textbox>
              <w:txbxContent>
                <w:p w:rsidR="00E3304B" w:rsidRPr="00051D35" w:rsidP="009C1A8B">
                  <w:pPr>
                    <w:rPr>
                      <w:rFonts w:ascii="楷体_GB2312" w:eastAsia="楷体_GB2312" w:hint="eastAsia"/>
                    </w:rPr>
                  </w:pPr>
                  <w:r w:rsidRPr="00051D35">
                    <w:rPr>
                      <w:rFonts w:ascii="楷体_GB2312" w:eastAsia="楷体_GB2312" w:hint="eastAsia"/>
                    </w:rPr>
                    <w:t>刮  磨</w:t>
                  </w:r>
                </w:p>
                <w:p w:rsidR="00E3304B" w:rsidP="009C1A8B">
                  <w:pPr>
                    <w:rPr>
                      <w:rFonts w:hint="eastAsia"/>
                    </w:rPr>
                  </w:pPr>
                </w:p>
              </w:txbxContent>
            </v:textbox>
          </v:shape>
        </w:pict>
      </w:r>
      <w:r>
        <w:rPr>
          <w:rFonts w:ascii="黑体" w:eastAsia="黑体" w:hAnsi="宋体" w:hint="eastAsia"/>
          <w:b/>
          <w:noProof/>
          <w:color w:val="000000"/>
          <w:sz w:val="24"/>
        </w:rPr>
        <w:pict>
          <v:line id="_x0000_s1031" style="flip:x;position:absolute;z-index:251669504" from="306pt,133.85pt" to="333pt,133.9pt">
            <v:stroke endarrow="block"/>
          </v:line>
        </w:pict>
      </w:r>
      <w:r>
        <w:rPr>
          <w:rFonts w:ascii="黑体" w:eastAsia="黑体" w:hAnsi="宋体" w:hint="eastAsia"/>
          <w:b/>
          <w:noProof/>
          <w:color w:val="000000"/>
          <w:sz w:val="24"/>
        </w:rPr>
        <w:pict>
          <v:shape id="_x0000_s1032" type="#_x0000_t202" style="width:54pt;height:39.05pt;margin-top:110.4pt;margin-left:333pt;position:absolute;z-index:251668480">
            <v:textbox>
              <w:txbxContent>
                <w:p w:rsidR="00E3304B" w:rsidRPr="00051D35" w:rsidP="009C1A8B">
                  <w:pPr>
                    <w:rPr>
                      <w:rFonts w:ascii="楷体_GB2312" w:eastAsia="楷体_GB2312" w:hint="eastAsia"/>
                    </w:rPr>
                  </w:pPr>
                  <w:r w:rsidRPr="00051D35">
                    <w:rPr>
                      <w:rFonts w:ascii="楷体_GB2312" w:eastAsia="楷体_GB2312" w:hint="eastAsia"/>
                    </w:rPr>
                    <w:t>组 装</w:t>
                  </w:r>
                </w:p>
                <w:p w:rsidR="00E3304B" w:rsidP="009C1A8B">
                  <w:pPr>
                    <w:rPr>
                      <w:rFonts w:hint="eastAsia"/>
                    </w:rPr>
                  </w:pPr>
                </w:p>
              </w:txbxContent>
            </v:textbox>
          </v:shape>
        </w:pict>
      </w:r>
      <w:r>
        <w:rPr>
          <w:rFonts w:ascii="黑体" w:eastAsia="黑体" w:hAnsi="宋体" w:hint="eastAsia"/>
          <w:b/>
          <w:noProof/>
          <w:color w:val="000000"/>
          <w:sz w:val="24"/>
        </w:rPr>
        <w:pict>
          <v:line id="_x0000_s1033" style="position:absolute;z-index:251667456" from="5in,87.05pt" to="360.05pt,110.4pt">
            <v:stroke endarrow="block"/>
          </v:line>
        </w:pict>
      </w:r>
      <w:r>
        <w:rPr>
          <w:rFonts w:ascii="黑体" w:eastAsia="黑体" w:hAnsi="宋体" w:hint="eastAsia"/>
          <w:b/>
          <w:noProof/>
          <w:color w:val="000000"/>
          <w:sz w:val="24"/>
        </w:rPr>
        <w:pict>
          <v:shape id="_x0000_s1034" type="#_x0000_t202" style="width:54pt;height:70.25pt;margin-top:16.8pt;margin-left:333pt;position:absolute;z-index:251666432">
            <v:textbox>
              <w:txbxContent>
                <w:p w:rsidR="00E3304B" w:rsidRPr="00051D35" w:rsidP="009C1A8B">
                  <w:pPr>
                    <w:rPr>
                      <w:rFonts w:ascii="楷体_GB2312" w:eastAsia="楷体_GB2312" w:hint="eastAsia"/>
                    </w:rPr>
                  </w:pPr>
                  <w:r w:rsidRPr="00051D35">
                    <w:rPr>
                      <w:rFonts w:ascii="楷体_GB2312" w:eastAsia="楷体_GB2312" w:hint="eastAsia"/>
                    </w:rPr>
                    <w:t>木  工</w:t>
                  </w:r>
                </w:p>
                <w:p w:rsidR="00E3304B" w:rsidRPr="00051D35" w:rsidP="009C1A8B">
                  <w:pPr>
                    <w:rPr>
                      <w:rFonts w:ascii="楷体_GB2312" w:eastAsia="楷体_GB2312" w:hint="eastAsia"/>
                    </w:rPr>
                  </w:pPr>
                </w:p>
                <w:p w:rsidR="00E3304B" w:rsidRPr="00051D35" w:rsidP="009C1A8B">
                  <w:pPr>
                    <w:rPr>
                      <w:rFonts w:ascii="楷体_GB2312" w:eastAsia="楷体_GB2312" w:hint="eastAsia"/>
                    </w:rPr>
                  </w:pPr>
                  <w:r w:rsidRPr="00051D35">
                    <w:rPr>
                      <w:rFonts w:ascii="楷体_GB2312" w:eastAsia="楷体_GB2312" w:hint="eastAsia"/>
                    </w:rPr>
                    <w:t>雕  花</w:t>
                  </w:r>
                </w:p>
                <w:p w:rsidR="00E3304B" w:rsidRPr="00051D35" w:rsidP="009C1A8B">
                  <w:pPr>
                    <w:rPr>
                      <w:rFonts w:ascii="楷体_GB2312" w:eastAsia="楷体_GB2312" w:hint="eastAsia"/>
                    </w:rPr>
                  </w:pPr>
                </w:p>
              </w:txbxContent>
            </v:textbox>
          </v:shape>
        </w:pict>
      </w:r>
      <w:r>
        <w:rPr>
          <w:rFonts w:ascii="黑体" w:eastAsia="黑体" w:hAnsi="宋体" w:hint="eastAsia"/>
          <w:b/>
          <w:noProof/>
          <w:color w:val="000000"/>
          <w:sz w:val="24"/>
        </w:rPr>
        <w:pict>
          <v:line id="_x0000_s1035" style="position:absolute;z-index:251665408" from="306pt,32.45pt" to="333pt,32.5pt">
            <v:stroke endarrow="block"/>
          </v:line>
        </w:pict>
      </w:r>
      <w:r>
        <w:rPr>
          <w:rFonts w:ascii="黑体" w:eastAsia="黑体" w:hAnsi="宋体" w:hint="eastAsia"/>
          <w:b/>
          <w:noProof/>
          <w:color w:val="000000"/>
          <w:sz w:val="24"/>
        </w:rPr>
        <w:pict>
          <v:shape id="_x0000_s1036" type="#_x0000_t202" style="width:53.95pt;height:39pt;margin-top:16.8pt;margin-left:252pt;position:absolute;z-index:251664384">
            <v:textbox>
              <w:txbxContent>
                <w:p w:rsidR="00E3304B" w:rsidRPr="00051D35" w:rsidP="009C1A8B">
                  <w:pPr>
                    <w:rPr>
                      <w:rFonts w:ascii="楷体_GB2312" w:eastAsia="楷体_GB2312" w:hint="eastAsia"/>
                    </w:rPr>
                  </w:pPr>
                  <w:r w:rsidRPr="00051D35">
                    <w:rPr>
                      <w:rFonts w:ascii="楷体_GB2312" w:eastAsia="楷体_GB2312" w:hint="eastAsia"/>
                    </w:rPr>
                    <w:t>磨 砂</w:t>
                  </w:r>
                </w:p>
                <w:p w:rsidR="00E3304B" w:rsidP="009C1A8B">
                  <w:pPr>
                    <w:rPr>
                      <w:rFonts w:hint="eastAsia"/>
                    </w:rPr>
                  </w:pPr>
                </w:p>
              </w:txbxContent>
            </v:textbox>
          </v:shape>
        </w:pict>
      </w:r>
      <w:r>
        <w:rPr>
          <w:rFonts w:ascii="黑体" w:eastAsia="黑体" w:hAnsi="宋体" w:hint="eastAsia"/>
          <w:b/>
          <w:noProof/>
          <w:color w:val="000000"/>
          <w:sz w:val="24"/>
        </w:rPr>
        <w:pict>
          <v:line id="_x0000_s1037" style="position:absolute;z-index:251663360" from="225pt,32.45pt" to="252pt,32.5pt">
            <v:stroke endarrow="block"/>
          </v:line>
        </w:pict>
      </w:r>
      <w:r>
        <w:rPr>
          <w:rFonts w:ascii="黑体" w:eastAsia="黑体" w:hAnsi="宋体" w:hint="eastAsia"/>
          <w:b/>
          <w:noProof/>
          <w:color w:val="000000"/>
          <w:sz w:val="24"/>
        </w:rPr>
        <w:pict>
          <v:shape id="_x0000_s1038" type="#_x0000_t202" style="width:54.05pt;height:39pt;margin-top:16.8pt;margin-left:171pt;position:absolute;z-index:251662336">
            <v:textbox>
              <w:txbxContent>
                <w:p w:rsidR="00E3304B" w:rsidRPr="00051D35" w:rsidP="009C1A8B">
                  <w:pPr>
                    <w:rPr>
                      <w:rFonts w:ascii="楷体_GB2312" w:eastAsia="楷体_GB2312" w:hint="eastAsia"/>
                    </w:rPr>
                  </w:pPr>
                  <w:r w:rsidRPr="00051D35">
                    <w:rPr>
                      <w:rFonts w:ascii="楷体_GB2312" w:eastAsia="楷体_GB2312" w:hint="eastAsia"/>
                    </w:rPr>
                    <w:t>开 料</w:t>
                  </w:r>
                </w:p>
                <w:p w:rsidR="00E3304B" w:rsidP="009C1A8B">
                  <w:pPr>
                    <w:rPr>
                      <w:rFonts w:hint="eastAsia"/>
                    </w:rPr>
                  </w:pPr>
                </w:p>
              </w:txbxContent>
            </v:textbox>
          </v:shape>
        </w:pict>
      </w:r>
      <w:r>
        <w:rPr>
          <w:rFonts w:ascii="黑体" w:eastAsia="黑体" w:hAnsi="宋体" w:hint="eastAsia"/>
          <w:b/>
          <w:noProof/>
          <w:color w:val="000000"/>
          <w:sz w:val="24"/>
        </w:rPr>
        <w:pict>
          <v:line id="_x0000_s1039" style="position:absolute;z-index:251661312" from="2in,32.45pt" to="171pt,32.5pt">
            <v:stroke endarrow="block"/>
          </v:line>
        </w:pict>
      </w:r>
      <w:r>
        <w:rPr>
          <w:rFonts w:ascii="黑体" w:eastAsia="黑体" w:hAnsi="宋体" w:hint="eastAsia"/>
          <w:b/>
          <w:noProof/>
          <w:color w:val="000000"/>
          <w:sz w:val="24"/>
        </w:rPr>
        <w:pict>
          <v:shape id="_x0000_s1040" type="#_x0000_t202" style="width:54pt;height:39pt;margin-top:16.8pt;margin-left:90pt;position:absolute;z-index:251660288">
            <v:textbox>
              <w:txbxContent>
                <w:p w:rsidR="00E3304B" w:rsidRPr="00051D35" w:rsidP="009C1A8B">
                  <w:pPr>
                    <w:rPr>
                      <w:rFonts w:ascii="楷体_GB2312" w:eastAsia="楷体_GB2312" w:hint="eastAsia"/>
                    </w:rPr>
                  </w:pPr>
                  <w:r w:rsidRPr="00051D35">
                    <w:rPr>
                      <w:rFonts w:ascii="楷体_GB2312" w:eastAsia="楷体_GB2312" w:hint="eastAsia"/>
                    </w:rPr>
                    <w:t>烘   干</w:t>
                  </w:r>
                </w:p>
                <w:p w:rsidR="00E3304B" w:rsidP="009C1A8B">
                  <w:pPr>
                    <w:rPr>
                      <w:rFonts w:hint="eastAsia"/>
                    </w:rPr>
                  </w:pPr>
                </w:p>
              </w:txbxContent>
            </v:textbox>
          </v:shape>
        </w:pict>
      </w:r>
      <w:r>
        <w:rPr>
          <w:rFonts w:ascii="黑体" w:eastAsia="黑体" w:hAnsi="宋体" w:hint="eastAsia"/>
          <w:b/>
          <w:noProof/>
          <w:color w:val="000000"/>
          <w:sz w:val="24"/>
        </w:rPr>
        <w:pict>
          <v:line id="_x0000_s1041" style="position:absolute;z-index:251659264" from="63pt,32.35pt" to="90pt,32.35pt">
            <v:stroke endarrow="block"/>
          </v:line>
        </w:pict>
      </w:r>
      <w:r>
        <w:rPr>
          <w:rFonts w:ascii="黑体" w:eastAsia="黑体" w:hAnsi="宋体" w:hint="eastAsia"/>
          <w:b/>
          <w:noProof/>
          <w:color w:val="000000"/>
          <w:sz w:val="24"/>
        </w:rPr>
        <w:pict>
          <v:shape id="_x0000_s1042" type="#_x0000_t202" style="width:53.95pt;height:39pt;margin-top:16.8pt;margin-left:9.05pt;position:absolute;z-index:251658240">
            <v:textbox>
              <w:txbxContent>
                <w:p w:rsidR="00E3304B" w:rsidRPr="00051D35" w:rsidP="009C1A8B">
                  <w:pPr>
                    <w:ind w:firstLine="105" w:firstLineChars="50"/>
                    <w:rPr>
                      <w:rFonts w:ascii="楷体_GB2312" w:eastAsia="楷体_GB2312" w:hint="eastAsia"/>
                    </w:rPr>
                  </w:pPr>
                  <w:r w:rsidRPr="00051D35">
                    <w:rPr>
                      <w:rFonts w:ascii="楷体_GB2312" w:eastAsia="楷体_GB2312" w:hint="eastAsia"/>
                    </w:rPr>
                    <w:t>锯  板</w:t>
                  </w:r>
                </w:p>
                <w:p w:rsidR="00E3304B" w:rsidRPr="00051D35" w:rsidP="009C1A8B">
                  <w:pPr>
                    <w:rPr>
                      <w:rFonts w:ascii="楷体_GB2312" w:eastAsia="楷体_GB2312" w:hint="eastAsia"/>
                    </w:rPr>
                  </w:pPr>
                </w:p>
              </w:txbxContent>
            </v:textbox>
          </v:shape>
        </w:pict>
      </w:r>
      <w:r>
        <w:rPr>
          <w:rFonts w:ascii="黑体" w:eastAsia="黑体" w:hAnsi="宋体" w:hint="eastAsia"/>
          <w:b/>
          <w:noProof/>
          <w:color w:val="000000"/>
          <w:sz w:val="24"/>
        </w:rPr>
        <w:pict>
          <v:line id="_x0000_s1043" style="position:absolute;z-index:251675648" from="333pt,48pt" to="387pt,48pt"/>
        </w:pict>
      </w:r>
    </w:p>
    <w:p w:rsidR="009721D5" w:rsidRPr="007C28D9" w:rsidP="00287F63">
      <w:pPr>
        <w:spacing w:line="360" w:lineRule="auto"/>
        <w:ind w:firstLine="480" w:firstLineChars="200"/>
        <w:rPr>
          <w:rFonts w:ascii="黑体" w:eastAsia="黑体" w:hAnsi="宋体" w:hint="eastAsia"/>
          <w:sz w:val="24"/>
        </w:rPr>
      </w:pPr>
    </w:p>
    <w:p w:rsidR="009721D5" w:rsidRPr="007C28D9" w:rsidP="00287F63">
      <w:pPr>
        <w:spacing w:line="360" w:lineRule="auto"/>
        <w:ind w:firstLine="480" w:firstLineChars="200"/>
        <w:rPr>
          <w:rFonts w:ascii="黑体" w:eastAsia="黑体" w:hAnsi="宋体" w:hint="eastAsia"/>
          <w:sz w:val="24"/>
        </w:rPr>
      </w:pPr>
    </w:p>
    <w:p w:rsidR="009721D5" w:rsidRPr="007C28D9" w:rsidP="00287F63">
      <w:pPr>
        <w:spacing w:line="360" w:lineRule="auto"/>
        <w:ind w:firstLine="480" w:firstLineChars="200"/>
        <w:rPr>
          <w:rFonts w:ascii="黑体" w:eastAsia="黑体" w:hAnsi="宋体" w:hint="eastAsia"/>
          <w:sz w:val="24"/>
        </w:rPr>
      </w:pPr>
    </w:p>
    <w:p w:rsidR="009721D5" w:rsidRPr="007C28D9" w:rsidP="00287F63">
      <w:pPr>
        <w:spacing w:line="360" w:lineRule="auto"/>
        <w:ind w:firstLine="480" w:firstLineChars="200"/>
        <w:rPr>
          <w:rFonts w:ascii="黑体" w:eastAsia="黑体" w:hAnsi="宋体" w:hint="eastAsia"/>
          <w:sz w:val="24"/>
        </w:rPr>
      </w:pPr>
    </w:p>
    <w:p w:rsidR="009721D5" w:rsidRPr="007C28D9" w:rsidP="00287F63">
      <w:pPr>
        <w:spacing w:line="360" w:lineRule="auto"/>
        <w:ind w:firstLine="480" w:firstLineChars="200"/>
        <w:rPr>
          <w:rFonts w:ascii="黑体" w:eastAsia="黑体" w:hAnsi="宋体" w:hint="eastAsia"/>
          <w:sz w:val="24"/>
        </w:rPr>
      </w:pP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工艺说明</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〔1〕实木板板方材加工</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 xml:space="preserve"> a、配料工段</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符合要求的原料运入车间分类堆放，经过划线后送往圆锯机剔除结疤，开裂等缺陷，并堆成需要的长度后，送纵剖带锯机或细木工带锯机锯解成毛料后，送往机加工工段。</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b、机加工工段</w:t>
      </w:r>
    </w:p>
    <w:p w:rsidR="009C1A8B" w:rsidRPr="007C28D9" w:rsidP="00287F63">
      <w:pPr>
        <w:spacing w:line="360" w:lineRule="auto"/>
        <w:ind w:firstLine="480" w:firstLineChars="200"/>
        <w:rPr>
          <w:rFonts w:ascii="黑体" w:eastAsia="黑体" w:hAnsi="宋体" w:hint="eastAsia"/>
          <w:sz w:val="24"/>
        </w:rPr>
        <w:sectPr w:rsidSect="00C577DB">
          <w:type w:val="nextPage"/>
          <w:pgSz w:w="11906" w:h="16838"/>
          <w:pgMar w:top="1418" w:right="1418" w:bottom="1418" w:left="1588" w:header="851" w:footer="992" w:gutter="0"/>
          <w:pgNumType w:start="16"/>
          <w:cols w:space="720"/>
          <w:titlePg w:val="0"/>
          <w:docGrid w:linePitch="312"/>
        </w:sectPr>
      </w:pPr>
      <w:r w:rsidRPr="007C28D9">
        <w:rPr>
          <w:rFonts w:ascii="黑体" w:eastAsia="黑体" w:hAnsi="宋体" w:hint="eastAsia"/>
          <w:sz w:val="24"/>
        </w:rPr>
        <w:t>配料工段送来的毛料在平刨上完成基准面加工，获得光洁平整的外表，根据零件规格尺寸和形状要求，然后通过压刨及铣床对毛料进行加工，获得规格尺寸。毛料经过刨削以后，其端面选用精密推台锯精截。</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配料工段送来的毛料，在仿形车床、铣床、镂铣机上加工成各种型面的部件。加工好部件，送往自动开桦机、自动双头桦眼机、锯铣钻三用机、机密推台锯开眼、打眼、精截后送砂光工段。</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c、砂光工段</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 xml:space="preserve">本工段配有多功能砂光机、振动砂光机等对部件进行砂光。 </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 xml:space="preserve">〔2〕需油漆饰面的部件加工 </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a、基材及薄木准各木纹印刷纸饰面板及需贴薄木的基材在板式家具生产线开料锯上进行开料及定厚砂光后再送入实木家具生产线进行加工，小幅面的板件可再经实木生产线精密推台锯锯截成规格板，板件如有型边，可在全自动仿形双立轴铣床上加工。</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薄木加工：外购刨切薄木在饰面前根据部件尺寸和纹理要求加工，在切皮机除去端部开裂和变色等缺陷局部，截成要求的尺寸，然后在工作台上根据设计拼花图进行拼花，再送拼缝机〔缝皮机〕上经行拼缝，以用于下一道工序。</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 xml:space="preserve"> b、贴面封边工段需薄木贴面的板件先经过直线封边机封边后，送单面涂胶机涂胶，与拼好的薄木经人工组坯后在进行加压贴面，薄木胶贴以热压胶合为主，也可采用冷压粘合。当板件在平面上反映出曲线时，那么采用曲线封边机封边，再经人工修边和修角。</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 xml:space="preserve"> c、钻孔、砂光工段需钻孔的板件在两台单轴排钻进行钻孔。薄木贴面后的板件需经过一台双头宽带砂光机进行磨光处理。</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 xml:space="preserve"> 〔3〕组合、装配</w:t>
      </w:r>
    </w:p>
    <w:p w:rsidR="009C1A8B" w:rsidRPr="007C28D9" w:rsidP="00287F63">
      <w:pPr>
        <w:spacing w:line="360" w:lineRule="auto"/>
        <w:ind w:firstLine="480" w:firstLineChars="200"/>
        <w:rPr>
          <w:rFonts w:ascii="黑体" w:eastAsia="黑体" w:hAnsi="宋体" w:hint="eastAsia"/>
          <w:sz w:val="24"/>
        </w:rPr>
      </w:pPr>
      <w:r w:rsidRPr="007C28D9">
        <w:rPr>
          <w:rFonts w:ascii="黑体" w:eastAsia="黑体" w:hAnsi="宋体" w:hint="eastAsia"/>
          <w:sz w:val="24"/>
        </w:rPr>
        <w:t>由实木家具生产线生产的家具零、部件在装配线进行组合装配，装配区配有气开工具及安装平台。装配好的家具送往涂装车间油漆生产线整体喷涂。</w:t>
      </w:r>
    </w:p>
    <w:p w:rsidR="009C1A8B" w:rsidRPr="007C28D9" w:rsidP="002262CA">
      <w:pPr>
        <w:spacing w:line="360" w:lineRule="auto"/>
        <w:ind w:firstLine="570"/>
        <w:rPr>
          <w:rFonts w:ascii="黑体" w:eastAsia="黑体" w:hAnsi="宋体" w:hint="eastAsia"/>
          <w:b/>
          <w:color w:val="000000"/>
          <w:sz w:val="24"/>
        </w:rPr>
      </w:pPr>
      <w:r w:rsidRPr="007C28D9">
        <w:rPr>
          <w:rFonts w:ascii="黑体" w:eastAsia="黑体" w:hAnsi="宋体" w:hint="eastAsia"/>
          <w:b/>
          <w:color w:val="000000"/>
          <w:sz w:val="24"/>
        </w:rPr>
        <w:t>2、板式家具生产工艺流程</w:t>
      </w:r>
    </w:p>
    <w:p w:rsidR="009C1A8B" w:rsidRPr="007C28D9" w:rsidP="002262CA">
      <w:pPr>
        <w:spacing w:line="360" w:lineRule="auto"/>
        <w:ind w:firstLine="570"/>
        <w:rPr>
          <w:rFonts w:ascii="黑体" w:eastAsia="黑体" w:hAnsi="宋体" w:hint="eastAsia"/>
          <w:color w:val="000000"/>
          <w:sz w:val="24"/>
        </w:rPr>
      </w:pPr>
      <w:r>
        <w:rPr>
          <w:rFonts w:ascii="黑体" w:eastAsia="黑体" w:hAnsi="宋体" w:hint="eastAsia"/>
          <w:noProof/>
          <w:color w:val="000000"/>
          <w:sz w:val="24"/>
        </w:rPr>
        <w:pict>
          <v:line id="_x0000_s1044" style="position:absolute;z-index:251683840" from="333pt,18.6pt" to="350.6pt,18.6pt">
            <v:stroke endarrow="block"/>
          </v:line>
        </w:pict>
      </w:r>
      <w:r>
        <w:rPr>
          <w:rFonts w:ascii="黑体" w:eastAsia="黑体" w:hAnsi="宋体" w:hint="eastAsia"/>
          <w:noProof/>
          <w:color w:val="000000"/>
          <w:sz w:val="24"/>
        </w:rPr>
        <w:pict>
          <v:line id="_x0000_s1045" style="position:absolute;z-index:251677696" from="81pt,26.4pt" to="107.4pt,26.4pt">
            <v:stroke endarrow="block"/>
          </v:line>
        </w:pict>
      </w:r>
      <w:r>
        <w:rPr>
          <w:rFonts w:ascii="黑体" w:eastAsia="黑体" w:hAnsi="宋体" w:hint="eastAsia"/>
          <w:noProof/>
          <w:color w:val="000000"/>
          <w:sz w:val="24"/>
        </w:rPr>
        <w:pict>
          <v:line id="_x0000_s1046" style="position:absolute;z-index:251680768" from="198pt,18.6pt" to="215.6pt,18.6pt">
            <v:stroke endarrow="block"/>
          </v:line>
        </w:pict>
      </w:r>
      <w:r>
        <w:rPr>
          <w:rFonts w:ascii="黑体" w:eastAsia="黑体" w:hAnsi="宋体" w:hint="eastAsia"/>
          <w:noProof/>
          <w:color w:val="000000"/>
          <w:sz w:val="24"/>
        </w:rPr>
        <w:pict>
          <v:line id="_x0000_s1047" style="position:absolute;z-index:251679744" from="162pt,18.6pt" to="179.6pt,18.6pt">
            <v:stroke endarrow="block"/>
          </v:line>
        </w:pict>
      </w:r>
      <w:r>
        <w:rPr>
          <w:rFonts w:ascii="黑体" w:eastAsia="黑体" w:hAnsi="宋体" w:hint="eastAsia"/>
          <w:noProof/>
          <w:color w:val="000000"/>
          <w:sz w:val="24"/>
        </w:rPr>
        <w:pict>
          <v:line id="_x0000_s1048" style="position:absolute;z-index:251688960" from="353.95pt,128.3pt" to="371.55pt,128.4pt">
            <v:stroke endarrow="block"/>
          </v:line>
        </w:pict>
      </w:r>
      <w:r>
        <w:rPr>
          <w:rFonts w:ascii="黑体" w:eastAsia="黑体" w:hAnsi="宋体" w:hint="eastAsia"/>
          <w:noProof/>
          <w:color w:val="000000"/>
          <w:sz w:val="24"/>
        </w:rPr>
        <w:pict>
          <v:line id="_x0000_s1049" style="position:absolute;z-index:251681792" from="248.3pt,59.65pt" to="274.75pt,59.65pt">
            <v:stroke endarrow="block"/>
          </v:line>
        </w:pict>
      </w:r>
      <w:r>
        <w:rPr>
          <w:rFonts w:ascii="黑体" w:eastAsia="黑体" w:hAnsi="宋体" w:hint="eastAsia"/>
          <w:noProof/>
          <w:color w:val="000000"/>
          <w:sz w:val="24"/>
        </w:rPr>
        <w:pict>
          <v:shape id="_x0000_s1050" type="#_x0000_t202" style="width:166.25pt;height:53.4pt;margin-top:9.8pt;margin-left:274.75pt;position:absolute;z-index:251682816">
            <v:textbox inset="7.06pt,3.53pt,7.06pt,3.53pt">
              <w:txbxContent>
                <w:p w:rsidR="00E3304B" w:rsidRPr="00051D35" w:rsidP="009C1A8B">
                  <w:pPr>
                    <w:ind w:left="420" w:hanging="420" w:hangingChars="200"/>
                    <w:rPr>
                      <w:rFonts w:ascii="楷体_GB2312" w:eastAsia="楷体_GB2312" w:hint="eastAsia"/>
                    </w:rPr>
                  </w:pPr>
                  <w:r w:rsidRPr="00051D35">
                    <w:rPr>
                      <w:rFonts w:ascii="楷体_GB2312" w:eastAsia="楷体_GB2312" w:hint="eastAsia"/>
                    </w:rPr>
                    <w:t xml:space="preserve">灰工〔上封     固底   </w:t>
                  </w:r>
                </w:p>
                <w:p w:rsidR="00E3304B" w:rsidRPr="00051D35" w:rsidP="009C1A8B">
                  <w:pPr>
                    <w:ind w:left="420" w:leftChars="200"/>
                    <w:rPr>
                      <w:rFonts w:ascii="楷体_GB2312" w:eastAsia="楷体_GB2312" w:hint="eastAsia"/>
                    </w:rPr>
                  </w:pPr>
                  <w:r w:rsidRPr="00051D35">
                    <w:rPr>
                      <w:rFonts w:ascii="楷体_GB2312" w:eastAsia="楷体_GB2312" w:hint="eastAsia"/>
                    </w:rPr>
                    <w:t>上灰打磨    烧灰〕</w:t>
                  </w:r>
                </w:p>
              </w:txbxContent>
            </v:textbox>
          </v:shape>
        </w:pict>
      </w:r>
      <w:r>
        <w:rPr>
          <w:rFonts w:ascii="黑体" w:eastAsia="黑体" w:hAnsi="宋体" w:hint="eastAsia"/>
          <w:noProof/>
          <w:color w:val="000000"/>
          <w:sz w:val="24"/>
        </w:rPr>
        <w:pict>
          <v:shape id="_x0000_s1051" type="#_x0000_t202" style="width:140.85pt;height:36.4pt;margin-top:9.8pt;margin-left:107.45pt;position:absolute;z-index:251678720">
            <v:textbox inset="7.06pt,3.53pt,7.06pt,3.53pt">
              <w:txbxContent>
                <w:p w:rsidR="00E3304B" w:rsidRPr="00051D35" w:rsidP="009C1A8B">
                  <w:pPr>
                    <w:rPr>
                      <w:rFonts w:ascii="楷体_GB2312" w:eastAsia="楷体_GB2312" w:hint="eastAsia"/>
                    </w:rPr>
                  </w:pPr>
                  <w:r w:rsidRPr="00051D35">
                    <w:rPr>
                      <w:rFonts w:ascii="楷体_GB2312" w:eastAsia="楷体_GB2312" w:hint="eastAsia"/>
                    </w:rPr>
                    <w:t>木工〔开料  加厚   排钻〕</w:t>
                  </w:r>
                </w:p>
                <w:p w:rsidR="00E3304B" w:rsidP="009C1A8B">
                  <w:pPr>
                    <w:rPr>
                      <w:rFonts w:hint="eastAsia"/>
                    </w:rPr>
                  </w:pPr>
                  <w:r>
                    <w:rPr>
                      <w:rFonts w:hint="eastAsia"/>
                    </w:rPr>
                    <w:t xml:space="preserve">     </w:t>
                  </w:r>
                </w:p>
              </w:txbxContent>
            </v:textbox>
          </v:shape>
        </w:pict>
      </w:r>
      <w:r>
        <w:rPr>
          <w:rFonts w:ascii="黑体" w:eastAsia="黑体" w:hAnsi="宋体" w:hint="eastAsia"/>
          <w:noProof/>
          <w:color w:val="000000"/>
          <w:sz w:val="24"/>
        </w:rPr>
        <w:pict>
          <v:shape id="_x0000_s1052" type="#_x0000_t202" style="width:52.8pt;height:36.4pt;margin-top:9.8pt;margin-left:28.2pt;position:absolute;z-index:251676672">
            <v:textbox inset="7.06pt,3.53pt,7.06pt,3.53pt">
              <w:txbxContent>
                <w:p w:rsidR="00E3304B" w:rsidP="009C1A8B">
                  <w:pPr>
                    <w:rPr>
                      <w:rFonts w:hint="eastAsia"/>
                    </w:rPr>
                  </w:pPr>
                  <w:r w:rsidRPr="00051D35">
                    <w:rPr>
                      <w:rFonts w:ascii="楷体_GB2312" w:eastAsia="楷体_GB2312" w:hint="eastAsia"/>
                    </w:rPr>
                    <w:t>领  料</w:t>
                  </w:r>
                </w:p>
              </w:txbxContent>
            </v:textbox>
          </v:shape>
        </w:pict>
      </w:r>
    </w:p>
    <w:p w:rsidR="009C1A8B" w:rsidRPr="007C28D9" w:rsidP="002262CA">
      <w:pPr>
        <w:spacing w:line="360" w:lineRule="auto"/>
        <w:ind w:firstLine="570"/>
        <w:rPr>
          <w:rFonts w:ascii="黑体" w:eastAsia="黑体" w:hAnsi="宋体" w:hint="eastAsia"/>
          <w:color w:val="000000"/>
          <w:sz w:val="24"/>
        </w:rPr>
      </w:pPr>
      <w:r>
        <w:rPr>
          <w:rFonts w:ascii="黑体" w:eastAsia="黑体" w:hAnsi="宋体" w:hint="eastAsia"/>
          <w:noProof/>
          <w:color w:val="000000"/>
          <w:sz w:val="24"/>
        </w:rPr>
        <w:pict>
          <v:line id="_x0000_s1053" style="position:absolute;z-index:251685888" from="351pt,7.2pt" to="368.6pt,7.2pt">
            <v:stroke endarrow="block"/>
          </v:line>
        </w:pict>
      </w:r>
      <w:r>
        <w:rPr>
          <w:rFonts w:ascii="黑体" w:eastAsia="黑体" w:hAnsi="宋体" w:hint="eastAsia"/>
          <w:noProof/>
          <w:color w:val="000000"/>
          <w:sz w:val="24"/>
        </w:rPr>
        <w:pict>
          <v:line id="_x0000_s1054" style="position:absolute;z-index:251684864" from="279pt,7.2pt" to="305.4pt,7.2pt">
            <v:stroke endarrow="block"/>
          </v:line>
        </w:pict>
      </w:r>
    </w:p>
    <w:p w:rsidR="009C1A8B" w:rsidRPr="007C28D9" w:rsidP="002262CA">
      <w:pPr>
        <w:spacing w:line="360" w:lineRule="auto"/>
        <w:ind w:firstLine="570"/>
        <w:rPr>
          <w:rFonts w:ascii="黑体" w:eastAsia="黑体" w:hAnsi="宋体" w:hint="eastAsia"/>
          <w:color w:val="000000"/>
          <w:sz w:val="24"/>
        </w:rPr>
      </w:pPr>
      <w:r>
        <w:rPr>
          <w:rFonts w:ascii="黑体" w:eastAsia="黑体" w:hAnsi="宋体" w:hint="eastAsia"/>
          <w:noProof/>
          <w:color w:val="000000"/>
          <w:sz w:val="24"/>
        </w:rPr>
        <w:pict>
          <v:line id="_x0000_s1055" style="position:absolute;z-index:251686912" from="342pt,18pt" to="342.05pt,48.5pt">
            <v:stroke endarrow="block"/>
          </v:line>
        </w:pict>
      </w:r>
      <w:r>
        <w:rPr>
          <w:rFonts w:ascii="黑体" w:eastAsia="黑体" w:hAnsi="宋体" w:hint="eastAsia"/>
          <w:noProof/>
          <w:color w:val="000000"/>
          <w:sz w:val="24"/>
        </w:rPr>
        <w:pict>
          <v:line id="_x0000_s1056" style="position:absolute;z-index:251694080" from="1in,8.4pt" to="89.65pt,8.4pt">
            <v:stroke endarrow="block"/>
          </v:line>
        </w:pict>
      </w:r>
      <w:r>
        <w:rPr>
          <w:rFonts w:ascii="黑体" w:eastAsia="黑体" w:hAnsi="宋体" w:hint="eastAsia"/>
          <w:noProof/>
          <w:color w:val="000000"/>
          <w:sz w:val="24"/>
        </w:rPr>
        <w:pict>
          <v:line id="_x0000_s1057" style="position:absolute;z-index:251695104" from="117pt,8.4pt" to="134.6pt,8.4pt">
            <v:stroke endarrow="block"/>
          </v:line>
        </w:pict>
      </w:r>
    </w:p>
    <w:p w:rsidR="009C1A8B" w:rsidRPr="007C28D9" w:rsidP="002262CA">
      <w:pPr>
        <w:spacing w:line="360" w:lineRule="auto"/>
        <w:ind w:firstLine="570"/>
        <w:rPr>
          <w:rFonts w:ascii="黑体" w:eastAsia="黑体" w:hAnsi="宋体" w:hint="eastAsia"/>
          <w:color w:val="000000"/>
          <w:sz w:val="24"/>
        </w:rPr>
      </w:pPr>
      <w:r>
        <w:rPr>
          <w:rFonts w:ascii="黑体" w:eastAsia="黑体" w:hAnsi="宋体" w:hint="eastAsia"/>
          <w:noProof/>
          <w:color w:val="000000"/>
          <w:sz w:val="24"/>
        </w:rPr>
        <w:pict>
          <v:shape id="_x0000_s1058" type="#_x0000_t202" style="width:105.6pt;height:38.2pt;margin-top:22.2pt;margin-left:306pt;position:absolute;z-index:251687936">
            <v:textbox inset="7.06pt,3.53pt,7.06pt,3.53pt">
              <w:txbxContent>
                <w:p w:rsidR="00E3304B" w:rsidRPr="00051D35" w:rsidP="009C1A8B">
                  <w:pPr>
                    <w:rPr>
                      <w:rFonts w:ascii="楷体_GB2312" w:eastAsia="楷体_GB2312" w:hint="eastAsia"/>
                    </w:rPr>
                  </w:pPr>
                  <w:r w:rsidRPr="00051D35">
                    <w:rPr>
                      <w:rFonts w:ascii="楷体_GB2312" w:eastAsia="楷体_GB2312" w:hint="eastAsia"/>
                    </w:rPr>
                    <w:t>封边〔封边   修边〕</w:t>
                  </w:r>
                </w:p>
                <w:p w:rsidR="00E3304B" w:rsidP="009C1A8B">
                  <w:pPr>
                    <w:ind w:firstLine="420" w:firstLineChars="200"/>
                    <w:rPr>
                      <w:rFonts w:hint="eastAsia"/>
                    </w:rPr>
                  </w:pPr>
                </w:p>
              </w:txbxContent>
            </v:textbox>
          </v:shape>
        </w:pict>
      </w:r>
      <w:r>
        <w:rPr>
          <w:rFonts w:ascii="黑体" w:eastAsia="黑体" w:hAnsi="宋体" w:hint="eastAsia"/>
          <w:noProof/>
          <w:color w:val="000000"/>
          <w:sz w:val="24"/>
        </w:rPr>
        <w:pict>
          <v:shape id="_x0000_s1059" type="#_x0000_t202" style="width:105.65pt;height:38.2pt;margin-top:22.2pt;margin-left:171pt;position:absolute;z-index:251691008">
            <v:textbox inset="7.06pt,3.53pt,7.06pt,3.53pt">
              <w:txbxContent>
                <w:p w:rsidR="00E3304B" w:rsidRPr="00051D35" w:rsidP="009C1A8B">
                  <w:pPr>
                    <w:rPr>
                      <w:rFonts w:ascii="楷体_GB2312" w:eastAsia="楷体_GB2312" w:hint="eastAsia"/>
                    </w:rPr>
                  </w:pPr>
                  <w:r w:rsidRPr="00051D35">
                    <w:rPr>
                      <w:rFonts w:ascii="楷体_GB2312" w:eastAsia="楷体_GB2312" w:hint="eastAsia"/>
                    </w:rPr>
                    <w:t>贴面〔贴纸或贴皮〕</w:t>
                  </w:r>
                </w:p>
                <w:p w:rsidR="00E3304B" w:rsidP="009C1A8B">
                  <w:pPr>
                    <w:ind w:firstLine="525" w:firstLineChars="250"/>
                    <w:rPr>
                      <w:rFonts w:hint="eastAsia"/>
                    </w:rPr>
                  </w:pPr>
                </w:p>
              </w:txbxContent>
            </v:textbox>
          </v:shape>
        </w:pict>
      </w:r>
      <w:r>
        <w:rPr>
          <w:rFonts w:ascii="黑体" w:eastAsia="黑体" w:hAnsi="宋体" w:hint="eastAsia"/>
          <w:noProof/>
          <w:color w:val="000000"/>
          <w:sz w:val="24"/>
        </w:rPr>
        <w:pict>
          <v:shape id="_x0000_s1060" type="#_x0000_t202" style="width:123.25pt;height:76.3pt;margin-top:22.2pt;margin-left:27pt;position:absolute;z-index:251692032">
            <v:textbox inset="7.06pt,3.53pt,7.06pt,3.53pt">
              <w:txbxContent>
                <w:p w:rsidR="00E3304B" w:rsidRPr="00051D35" w:rsidP="009C1A8B">
                  <w:pPr>
                    <w:ind w:firstLine="735" w:firstLineChars="350"/>
                    <w:rPr>
                      <w:rFonts w:ascii="楷体_GB2312" w:eastAsia="楷体_GB2312" w:hint="eastAsia"/>
                    </w:rPr>
                  </w:pPr>
                  <w:r w:rsidRPr="00051D35">
                    <w:rPr>
                      <w:rFonts w:ascii="楷体_GB2312" w:eastAsia="楷体_GB2312" w:hint="eastAsia"/>
                    </w:rPr>
                    <w:t>油   漆</w:t>
                  </w:r>
                </w:p>
                <w:p w:rsidR="00E3304B" w:rsidP="00C7257E">
                  <w:pPr>
                    <w:rPr>
                      <w:rFonts w:hint="eastAsia"/>
                    </w:rPr>
                  </w:pPr>
                  <w:r w:rsidRPr="00051D35">
                    <w:rPr>
                      <w:rFonts w:ascii="楷体_GB2312" w:eastAsia="楷体_GB2312" w:hint="eastAsia"/>
                    </w:rPr>
                    <w:t>〔底漆   磨砂   面漆〕</w:t>
                  </w:r>
                </w:p>
              </w:txbxContent>
            </v:textbox>
          </v:shape>
        </w:pict>
      </w:r>
    </w:p>
    <w:p w:rsidR="009C1A8B" w:rsidRPr="007C28D9" w:rsidP="002262CA">
      <w:pPr>
        <w:spacing w:line="360" w:lineRule="auto"/>
        <w:ind w:firstLine="570"/>
        <w:rPr>
          <w:rFonts w:ascii="黑体" w:eastAsia="黑体" w:hAnsi="宋体" w:hint="eastAsia"/>
          <w:color w:val="000000"/>
          <w:sz w:val="24"/>
        </w:rPr>
      </w:pPr>
      <w:r>
        <w:rPr>
          <w:rFonts w:ascii="黑体" w:eastAsia="黑体" w:hAnsi="宋体" w:hint="eastAsia"/>
          <w:noProof/>
          <w:color w:val="000000"/>
          <w:sz w:val="24"/>
        </w:rPr>
        <w:pict>
          <v:line id="_x0000_s1061" style="flip:x;position:absolute;z-index:251689984" from="4in,18.6pt" to="305.6pt,18.65pt">
            <v:stroke endarrow="block"/>
          </v:line>
        </w:pict>
      </w:r>
      <w:r>
        <w:rPr>
          <w:rFonts w:ascii="黑体" w:eastAsia="黑体" w:hAnsi="宋体" w:hint="eastAsia"/>
          <w:noProof/>
          <w:color w:val="000000"/>
          <w:sz w:val="24"/>
        </w:rPr>
        <w:pict>
          <v:line id="_x0000_s1062" style="flip:x;position:absolute;z-index:251693056" from="153pt,10.8pt" to="179.45pt,10.85pt">
            <v:stroke endarrow="block"/>
          </v:line>
        </w:pict>
      </w:r>
    </w:p>
    <w:p w:rsidR="009C1A8B" w:rsidRPr="007C28D9" w:rsidP="002262CA">
      <w:pPr>
        <w:spacing w:line="360" w:lineRule="auto"/>
        <w:ind w:firstLine="570"/>
        <w:rPr>
          <w:rFonts w:ascii="黑体" w:eastAsia="黑体" w:hAnsi="宋体" w:hint="eastAsia"/>
          <w:color w:val="000000"/>
          <w:sz w:val="24"/>
        </w:rPr>
      </w:pPr>
      <w:r>
        <w:rPr>
          <w:rFonts w:ascii="黑体" w:eastAsia="黑体" w:hAnsi="宋体" w:hint="eastAsia"/>
          <w:noProof/>
          <w:color w:val="000000"/>
          <w:sz w:val="24"/>
        </w:rPr>
        <w:pict>
          <v:line id="_x0000_s1063" style="position:absolute;z-index:251696128" from="153pt,30.6pt" to="179.45pt,30.6pt">
            <v:stroke endarrow="block"/>
          </v:line>
        </w:pict>
      </w:r>
      <w:r>
        <w:rPr>
          <w:rFonts w:ascii="黑体" w:eastAsia="黑体" w:hAnsi="宋体" w:hint="eastAsia"/>
          <w:noProof/>
          <w:color w:val="000000"/>
          <w:sz w:val="24"/>
        </w:rPr>
        <w:pict>
          <v:shape id="_x0000_s1064" type="#_x0000_t202" style="width:90pt;height:31.2pt;margin-top:22.8pt;margin-left:180pt;position:absolute;z-index:251697152">
            <v:textbox inset="7.06pt,3.53pt,7.06pt,3.53pt">
              <w:txbxContent>
                <w:p w:rsidR="00E3304B" w:rsidP="009C1A8B">
                  <w:pPr>
                    <w:rPr>
                      <w:rFonts w:hint="eastAsia"/>
                    </w:rPr>
                  </w:pPr>
                  <w:r>
                    <w:rPr>
                      <w:rFonts w:ascii="楷体_GB2312" w:eastAsia="楷体_GB2312" w:hint="eastAsia"/>
                    </w:rPr>
                    <w:t>包装成品</w:t>
                  </w:r>
                </w:p>
                <w:p w:rsidR="00E3304B" w:rsidP="009C1A8B">
                  <w:pPr>
                    <w:rPr>
                      <w:rFonts w:hint="eastAsia"/>
                    </w:rPr>
                  </w:pPr>
                </w:p>
              </w:txbxContent>
            </v:textbox>
          </v:shape>
        </w:pict>
      </w:r>
      <w:r w:rsidRPr="007C28D9" w:rsidR="009C1A8B">
        <w:rPr>
          <w:rFonts w:ascii="黑体" w:eastAsia="黑体" w:hAnsi="宋体" w:hint="eastAsia"/>
          <w:color w:val="000000"/>
          <w:sz w:val="24"/>
        </w:rPr>
        <w:t>工艺说明</w:t>
      </w:r>
    </w:p>
    <w:p w:rsidR="00B2098C" w:rsidRPr="007C28D9" w:rsidP="002262CA">
      <w:pPr>
        <w:spacing w:line="360" w:lineRule="auto"/>
        <w:ind w:firstLine="570"/>
        <w:rPr>
          <w:rFonts w:ascii="黑体" w:eastAsia="黑体" w:hAnsi="宋体" w:hint="eastAsia"/>
          <w:color w:val="000000"/>
          <w:sz w:val="24"/>
        </w:rPr>
      </w:pPr>
    </w:p>
    <w:p w:rsidR="009C1A8B" w:rsidRPr="007C28D9" w:rsidP="002262CA">
      <w:pPr>
        <w:spacing w:line="360" w:lineRule="auto"/>
        <w:ind w:firstLine="570"/>
        <w:rPr>
          <w:rFonts w:ascii="黑体" w:eastAsia="黑体" w:hAnsi="宋体" w:hint="eastAsia"/>
          <w:color w:val="000000"/>
          <w:sz w:val="24"/>
        </w:rPr>
        <w:sectPr w:rsidSect="00C577DB">
          <w:type w:val="nextPage"/>
          <w:pgSz w:w="11906" w:h="16838"/>
          <w:pgMar w:top="1418" w:right="1418" w:bottom="1418" w:left="1588" w:header="851" w:footer="992" w:gutter="0"/>
          <w:pgNumType w:start="17"/>
          <w:cols w:space="720"/>
          <w:titlePg w:val="0"/>
          <w:docGrid w:linePitch="312"/>
        </w:sectPr>
      </w:pPr>
    </w:p>
    <w:p w:rsidR="009C1A8B" w:rsidRPr="007C28D9" w:rsidP="002262CA">
      <w:pPr>
        <w:spacing w:line="360" w:lineRule="auto"/>
        <w:ind w:firstLine="570"/>
        <w:rPr>
          <w:rFonts w:ascii="黑体" w:eastAsia="黑体" w:hAnsi="宋体" w:hint="eastAsia"/>
          <w:color w:val="000000"/>
          <w:sz w:val="24"/>
        </w:rPr>
      </w:pPr>
      <w:r w:rsidRPr="007C28D9">
        <w:rPr>
          <w:rFonts w:ascii="黑体" w:eastAsia="黑体" w:hAnsi="宋体" w:hint="eastAsia"/>
          <w:color w:val="000000"/>
          <w:sz w:val="24"/>
        </w:rPr>
        <w:t>〔1〕基材准备工段需要开料的素板及外购的饰面板在电子开料锯上按要求的规格尺寸进行自动下料，局部小幅面的板件可用精密推台锯裁成规格板，开料后厚度公差未到达饰面加工要求的素板要经过自动宽带砂光机经行定厚砂光和精砂提高板面质量。有型边及需要铣线槽的板件在立轴铣床及镂铣机上加工。</w:t>
      </w:r>
    </w:p>
    <w:p w:rsidR="009C1A8B" w:rsidRPr="007C28D9" w:rsidP="002262CA">
      <w:pPr>
        <w:spacing w:line="360" w:lineRule="auto"/>
        <w:ind w:firstLine="570"/>
        <w:rPr>
          <w:rFonts w:ascii="黑体" w:eastAsia="黑体" w:hAnsi="宋体" w:hint="eastAsia"/>
          <w:color w:val="000000"/>
          <w:sz w:val="24"/>
        </w:rPr>
      </w:pPr>
      <w:r w:rsidRPr="007C28D9">
        <w:rPr>
          <w:rFonts w:ascii="黑体" w:eastAsia="黑体" w:hAnsi="宋体" w:hint="eastAsia"/>
          <w:color w:val="000000"/>
          <w:sz w:val="24"/>
        </w:rPr>
        <w:t xml:space="preserve"> 〔2〕贴面封边工段</w:t>
      </w:r>
    </w:p>
    <w:p w:rsidR="009C1A8B" w:rsidRPr="007C28D9" w:rsidP="002262CA">
      <w:pPr>
        <w:spacing w:line="360" w:lineRule="auto"/>
        <w:ind w:firstLine="570"/>
        <w:rPr>
          <w:rFonts w:ascii="黑体" w:eastAsia="黑体" w:hAnsi="宋体" w:hint="eastAsia"/>
          <w:color w:val="000000"/>
          <w:sz w:val="24"/>
        </w:rPr>
      </w:pPr>
      <w:r w:rsidRPr="007C28D9">
        <w:rPr>
          <w:rFonts w:ascii="黑体" w:eastAsia="黑体" w:hAnsi="宋体" w:hint="eastAsia"/>
          <w:color w:val="000000"/>
          <w:sz w:val="24"/>
        </w:rPr>
        <w:t>需要贴面的板件先涂胶组坯再加压贴面，然后进行封边，采用进口的封边机封边，以提高板材外表外观，提高档次。</w:t>
      </w:r>
    </w:p>
    <w:p w:rsidR="009C1A8B" w:rsidRPr="007C28D9" w:rsidP="002262CA">
      <w:pPr>
        <w:spacing w:line="360" w:lineRule="auto"/>
        <w:ind w:firstLine="570"/>
        <w:rPr>
          <w:rFonts w:ascii="黑体" w:eastAsia="黑体" w:hAnsi="宋体" w:hint="eastAsia"/>
          <w:color w:val="000000"/>
          <w:sz w:val="24"/>
        </w:rPr>
      </w:pPr>
      <w:r w:rsidRPr="007C28D9">
        <w:rPr>
          <w:rFonts w:ascii="黑体" w:eastAsia="黑体" w:hAnsi="宋体" w:hint="eastAsia"/>
          <w:color w:val="000000"/>
          <w:sz w:val="24"/>
        </w:rPr>
        <w:t>〔3〕钻孔工段钻孔工段加工质量的直接影响到产品的质量，因此选用进口三排钻。</w:t>
      </w:r>
    </w:p>
    <w:p w:rsidR="009C1A8B" w:rsidRPr="007C28D9" w:rsidP="002262CA">
      <w:pPr>
        <w:spacing w:line="360" w:lineRule="auto"/>
        <w:ind w:firstLine="570"/>
        <w:rPr>
          <w:rFonts w:ascii="黑体" w:eastAsia="黑体" w:hAnsi="宋体" w:hint="eastAsia"/>
          <w:color w:val="000000"/>
          <w:sz w:val="24"/>
        </w:rPr>
      </w:pPr>
      <w:r w:rsidRPr="007C28D9">
        <w:rPr>
          <w:rFonts w:ascii="黑体" w:eastAsia="黑体" w:hAnsi="宋体" w:hint="eastAsia"/>
          <w:color w:val="000000"/>
          <w:sz w:val="24"/>
        </w:rPr>
        <w:t>〔4〕装配、包装工段</w:t>
      </w:r>
    </w:p>
    <w:p w:rsidR="009C1A8B" w:rsidRPr="007C28D9" w:rsidP="002262CA">
      <w:pPr>
        <w:spacing w:line="360" w:lineRule="auto"/>
        <w:ind w:firstLine="570"/>
        <w:rPr>
          <w:rFonts w:ascii="黑体" w:eastAsia="黑体" w:hAnsi="宋体" w:hint="eastAsia"/>
          <w:color w:val="000000"/>
          <w:sz w:val="24"/>
        </w:rPr>
      </w:pPr>
      <w:r w:rsidRPr="007C28D9">
        <w:rPr>
          <w:rFonts w:ascii="黑体" w:eastAsia="黑体" w:hAnsi="宋体" w:hint="eastAsia"/>
          <w:color w:val="000000"/>
          <w:sz w:val="24"/>
        </w:rPr>
        <w:t>板式家具生产线生产的各种板件，根据需要装配五金件后，经过清洗、检验、组装，组成需要的部件包装入库。</w:t>
      </w:r>
    </w:p>
    <w:p w:rsidR="009C1A8B" w:rsidRPr="007C28D9" w:rsidP="00287F63">
      <w:pPr>
        <w:pStyle w:val="BodyText"/>
        <w:spacing w:before="120" w:beforeLines="50" w:line="360" w:lineRule="auto"/>
        <w:ind w:firstLine="480" w:firstLineChars="200"/>
        <w:rPr>
          <w:rFonts w:ascii="黑体" w:eastAsia="黑体" w:hAnsi="宋体" w:hint="eastAsia"/>
          <w:b/>
          <w:color w:val="000000"/>
          <w:sz w:val="24"/>
        </w:rPr>
      </w:pPr>
      <w:r w:rsidRPr="007C28D9">
        <w:rPr>
          <w:rFonts w:ascii="黑体" w:eastAsia="黑体" w:hAnsi="宋体" w:hint="eastAsia"/>
          <w:b/>
          <w:color w:val="000000"/>
          <w:sz w:val="24"/>
        </w:rPr>
        <w:t>二、原材料、辅助材料和动力消耗情况</w:t>
      </w:r>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本生产工程的原材料、辅助材料和动力消耗情况见表4.2-1和表4.2-2。</w:t>
      </w:r>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表4.2-1     主要原材料年消耗量及储存量汇总表</w:t>
      </w:r>
    </w:p>
    <w:tbl>
      <w:tblPr>
        <w:tblStyle w:val="TableNormal"/>
        <w:tblW w:w="8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1524"/>
        <w:gridCol w:w="936"/>
        <w:gridCol w:w="1500"/>
        <w:gridCol w:w="1403"/>
        <w:gridCol w:w="1321"/>
        <w:gridCol w:w="849"/>
      </w:tblGrid>
      <w:tr>
        <w:tblPrEx>
          <w:tblW w:w="82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hRule="exact" w:val="563"/>
        </w:trPr>
        <w:tc>
          <w:tcPr>
            <w:tcW w:w="696"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序号</w:t>
            </w:r>
          </w:p>
        </w:tc>
        <w:tc>
          <w:tcPr>
            <w:tcW w:w="1524"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原材料名称</w:t>
            </w:r>
          </w:p>
        </w:tc>
        <w:tc>
          <w:tcPr>
            <w:tcW w:w="936"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单位</w:t>
            </w:r>
          </w:p>
        </w:tc>
        <w:tc>
          <w:tcPr>
            <w:tcW w:w="1500"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年耗量</w:t>
            </w:r>
          </w:p>
          <w:p w:rsidR="009C1A8B" w:rsidRPr="007C28D9" w:rsidP="002262CA">
            <w:pPr>
              <w:spacing w:line="360" w:lineRule="auto"/>
              <w:jc w:val="center"/>
              <w:rPr>
                <w:rFonts w:ascii="黑体" w:eastAsia="黑体" w:hAnsi="宋体" w:hint="eastAsia"/>
                <w:b/>
                <w:color w:val="000000"/>
                <w:sz w:val="24"/>
              </w:rPr>
            </w:pPr>
          </w:p>
        </w:tc>
        <w:tc>
          <w:tcPr>
            <w:tcW w:w="1403"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最大储存量</w:t>
            </w:r>
          </w:p>
        </w:tc>
        <w:tc>
          <w:tcPr>
            <w:tcW w:w="1321"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储存场所</w:t>
            </w:r>
          </w:p>
        </w:tc>
        <w:tc>
          <w:tcPr>
            <w:tcW w:w="849"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备注</w:t>
            </w: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1</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杉木</w:t>
            </w:r>
          </w:p>
        </w:tc>
        <w:tc>
          <w:tcPr>
            <w:tcW w:w="93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M</w:t>
            </w:r>
            <w:r w:rsidRPr="007C28D9">
              <w:rPr>
                <w:rFonts w:ascii="黑体" w:eastAsia="黑体" w:hAnsi="宋体" w:hint="eastAsia"/>
                <w:color w:val="000000"/>
                <w:sz w:val="24"/>
                <w:vertAlign w:val="superscript"/>
              </w:rPr>
              <w:t>3</w:t>
            </w:r>
          </w:p>
        </w:tc>
        <w:tc>
          <w:tcPr>
            <w:tcW w:w="1500" w:type="dxa"/>
            <w:vAlign w:val="center"/>
          </w:tcPr>
          <w:p w:rsidR="009C1A8B" w:rsidRPr="007C28D9" w:rsidP="002262CA">
            <w:pPr>
              <w:spacing w:line="360" w:lineRule="auto"/>
              <w:jc w:val="center"/>
              <w:rPr>
                <w:rFonts w:ascii="黑体" w:eastAsia="黑体" w:hAnsi="宋体" w:hint="eastAsia"/>
                <w:color w:val="000000"/>
                <w:sz w:val="24"/>
              </w:rPr>
            </w:pPr>
            <w:r w:rsidRPr="007C28D9" w:rsidR="00D15F89">
              <w:rPr>
                <w:rFonts w:ascii="黑体" w:eastAsia="黑体" w:hAnsi="宋体" w:hint="eastAsia"/>
                <w:color w:val="000000"/>
                <w:sz w:val="24"/>
              </w:rPr>
              <w:t>8800</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r w:rsidRPr="007C28D9" w:rsidR="00D15F89">
              <w:rPr>
                <w:rFonts w:ascii="黑体" w:eastAsia="黑体" w:hAnsi="宋体" w:hint="eastAsia"/>
                <w:color w:val="000000"/>
                <w:sz w:val="24"/>
              </w:rPr>
              <w:t>10000</w:t>
            </w:r>
          </w:p>
        </w:tc>
        <w:tc>
          <w:tcPr>
            <w:tcW w:w="1321" w:type="dxa"/>
            <w:vAlign w:val="center"/>
          </w:tcPr>
          <w:p w:rsidR="009C1A8B" w:rsidRPr="007C28D9" w:rsidP="002262CA">
            <w:pPr>
              <w:spacing w:line="360" w:lineRule="auto"/>
              <w:jc w:val="center"/>
              <w:rPr>
                <w:rFonts w:ascii="黑体" w:eastAsia="黑体" w:hAnsi="宋体" w:hint="eastAsia"/>
                <w:color w:val="000000"/>
                <w:sz w:val="24"/>
              </w:rPr>
            </w:pPr>
            <w:r w:rsidRPr="007C28D9" w:rsidR="00FF71C8">
              <w:rPr>
                <w:rFonts w:ascii="黑体" w:eastAsia="黑体" w:hAnsi="宋体" w:hint="eastAsia"/>
                <w:color w:val="000000"/>
                <w:sz w:val="24"/>
              </w:rPr>
              <w:t>沙洋</w:t>
            </w:r>
            <w:r w:rsidRPr="007C28D9" w:rsidR="0056251D">
              <w:rPr>
                <w:rFonts w:ascii="黑体" w:eastAsia="黑体" w:hAnsi="宋体" w:hint="eastAsia"/>
                <w:color w:val="000000"/>
                <w:sz w:val="24"/>
              </w:rPr>
              <w:t>、将乐</w:t>
            </w: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2</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樟木</w:t>
            </w:r>
          </w:p>
        </w:tc>
        <w:tc>
          <w:tcPr>
            <w:tcW w:w="93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M</w:t>
            </w:r>
            <w:r w:rsidRPr="007C28D9">
              <w:rPr>
                <w:rFonts w:ascii="黑体" w:eastAsia="黑体" w:hAnsi="宋体" w:hint="eastAsia"/>
                <w:color w:val="000000"/>
                <w:sz w:val="24"/>
                <w:vertAlign w:val="superscript"/>
              </w:rPr>
              <w:t>3</w:t>
            </w:r>
          </w:p>
        </w:tc>
        <w:tc>
          <w:tcPr>
            <w:tcW w:w="1500" w:type="dxa"/>
            <w:vAlign w:val="center"/>
          </w:tcPr>
          <w:p w:rsidR="009C1A8B" w:rsidRPr="007C28D9" w:rsidP="002262CA">
            <w:pPr>
              <w:spacing w:line="360" w:lineRule="auto"/>
              <w:jc w:val="center"/>
              <w:rPr>
                <w:rFonts w:ascii="黑体" w:eastAsia="黑体" w:hAnsi="宋体" w:hint="eastAsia"/>
                <w:color w:val="000000"/>
                <w:sz w:val="24"/>
              </w:rPr>
            </w:pPr>
            <w:r w:rsidRPr="007C28D9" w:rsidR="00D15F89">
              <w:rPr>
                <w:rFonts w:ascii="黑体" w:eastAsia="黑体" w:hAnsi="宋体" w:hint="eastAsia"/>
                <w:color w:val="000000"/>
                <w:sz w:val="24"/>
              </w:rPr>
              <w:t>3600</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r w:rsidRPr="007C28D9" w:rsidR="00D15F89">
              <w:rPr>
                <w:rFonts w:ascii="黑体" w:eastAsia="黑体" w:hAnsi="宋体" w:hint="eastAsia"/>
                <w:color w:val="000000"/>
                <w:sz w:val="24"/>
              </w:rPr>
              <w:t>5000</w:t>
            </w:r>
          </w:p>
        </w:tc>
        <w:tc>
          <w:tcPr>
            <w:tcW w:w="1321" w:type="dxa"/>
            <w:vAlign w:val="center"/>
          </w:tcPr>
          <w:p w:rsidR="009C1A8B" w:rsidRPr="007C28D9" w:rsidP="002262CA">
            <w:pPr>
              <w:spacing w:line="360" w:lineRule="auto"/>
              <w:jc w:val="center"/>
              <w:rPr>
                <w:rFonts w:ascii="黑体" w:eastAsia="黑体" w:hAnsi="宋体" w:hint="eastAsia"/>
                <w:color w:val="000000"/>
                <w:sz w:val="24"/>
              </w:rPr>
            </w:pPr>
            <w:r w:rsidRPr="007C28D9" w:rsidR="00FF71C8">
              <w:rPr>
                <w:rFonts w:ascii="黑体" w:eastAsia="黑体" w:hAnsi="宋体" w:hint="eastAsia"/>
                <w:color w:val="000000"/>
                <w:sz w:val="24"/>
              </w:rPr>
              <w:t>沙洋</w:t>
            </w:r>
            <w:r w:rsidRPr="007C28D9" w:rsidR="0056251D">
              <w:rPr>
                <w:rFonts w:ascii="黑体" w:eastAsia="黑体" w:hAnsi="宋体" w:hint="eastAsia"/>
                <w:color w:val="000000"/>
                <w:sz w:val="24"/>
              </w:rPr>
              <w:t>、将乐</w:t>
            </w: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3</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刨花板</w:t>
            </w:r>
          </w:p>
        </w:tc>
        <w:tc>
          <w:tcPr>
            <w:tcW w:w="93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M</w:t>
            </w:r>
            <w:r w:rsidRPr="007C28D9">
              <w:rPr>
                <w:rFonts w:ascii="黑体" w:eastAsia="黑体" w:hAnsi="宋体" w:hint="eastAsia"/>
                <w:color w:val="000000"/>
                <w:sz w:val="24"/>
                <w:vertAlign w:val="superscript"/>
              </w:rPr>
              <w:t>3</w:t>
            </w:r>
          </w:p>
        </w:tc>
        <w:tc>
          <w:tcPr>
            <w:tcW w:w="1500"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12500</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r w:rsidRPr="007C28D9" w:rsidR="0056251D">
              <w:rPr>
                <w:rFonts w:ascii="黑体" w:eastAsia="黑体" w:hAnsi="宋体" w:hint="eastAsia"/>
                <w:color w:val="000000"/>
                <w:sz w:val="24"/>
              </w:rPr>
              <w:t>20000</w:t>
            </w:r>
          </w:p>
        </w:tc>
        <w:tc>
          <w:tcPr>
            <w:tcW w:w="1321" w:type="dxa"/>
            <w:vAlign w:val="center"/>
          </w:tcPr>
          <w:p w:rsidR="009C1A8B" w:rsidRPr="007C28D9" w:rsidP="002262CA">
            <w:pPr>
              <w:spacing w:line="360" w:lineRule="auto"/>
              <w:jc w:val="center"/>
              <w:rPr>
                <w:rFonts w:ascii="黑体" w:eastAsia="黑体" w:hAnsi="宋体" w:hint="eastAsia"/>
                <w:color w:val="000000"/>
                <w:sz w:val="24"/>
              </w:rPr>
            </w:pPr>
            <w:r w:rsidRPr="007C28D9" w:rsidR="00FF71C8">
              <w:rPr>
                <w:rFonts w:ascii="黑体" w:eastAsia="黑体" w:hAnsi="宋体" w:hint="eastAsia"/>
                <w:color w:val="000000"/>
                <w:sz w:val="24"/>
              </w:rPr>
              <w:t>沙洋</w:t>
            </w: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4</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粘胶剂</w:t>
            </w:r>
          </w:p>
        </w:tc>
        <w:tc>
          <w:tcPr>
            <w:tcW w:w="93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t</w:t>
            </w:r>
          </w:p>
        </w:tc>
        <w:tc>
          <w:tcPr>
            <w:tcW w:w="1500" w:type="dxa"/>
            <w:vAlign w:val="center"/>
          </w:tcPr>
          <w:p w:rsidR="009C1A8B" w:rsidRPr="007C28D9" w:rsidP="002262CA">
            <w:pPr>
              <w:spacing w:line="360" w:lineRule="auto"/>
              <w:jc w:val="center"/>
              <w:rPr>
                <w:rFonts w:ascii="黑体" w:eastAsia="黑体" w:hAnsi="宋体" w:hint="eastAsia"/>
                <w:color w:val="000000"/>
                <w:sz w:val="24"/>
              </w:rPr>
            </w:pPr>
            <w:r w:rsidRPr="007C28D9" w:rsidR="0056251D">
              <w:rPr>
                <w:rFonts w:ascii="黑体" w:eastAsia="黑体" w:hAnsi="宋体" w:hint="eastAsia"/>
                <w:color w:val="000000"/>
                <w:sz w:val="24"/>
              </w:rPr>
              <w:t>365</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r w:rsidRPr="007C28D9" w:rsidR="0056251D">
              <w:rPr>
                <w:rFonts w:ascii="黑体" w:eastAsia="黑体" w:hAnsi="宋体" w:hint="eastAsia"/>
                <w:color w:val="000000"/>
                <w:sz w:val="24"/>
              </w:rPr>
              <w:t>500</w:t>
            </w:r>
          </w:p>
        </w:tc>
        <w:tc>
          <w:tcPr>
            <w:tcW w:w="1321" w:type="dxa"/>
            <w:vAlign w:val="center"/>
          </w:tcPr>
          <w:p w:rsidR="009C1A8B" w:rsidRPr="007C28D9" w:rsidP="002262CA">
            <w:pPr>
              <w:spacing w:line="360" w:lineRule="auto"/>
              <w:jc w:val="center"/>
              <w:rPr>
                <w:rFonts w:ascii="黑体" w:eastAsia="黑体" w:hAnsi="宋体" w:hint="eastAsia"/>
                <w:color w:val="000000"/>
                <w:sz w:val="24"/>
              </w:rPr>
            </w:pPr>
            <w:r w:rsidRPr="007C28D9" w:rsidR="00FF71C8">
              <w:rPr>
                <w:rFonts w:ascii="黑体" w:eastAsia="黑体" w:hAnsi="宋体" w:hint="eastAsia"/>
                <w:color w:val="000000"/>
                <w:sz w:val="24"/>
              </w:rPr>
              <w:t>三河</w:t>
            </w: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5</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底漆</w:t>
            </w:r>
          </w:p>
        </w:tc>
        <w:tc>
          <w:tcPr>
            <w:tcW w:w="93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t</w:t>
            </w:r>
          </w:p>
        </w:tc>
        <w:tc>
          <w:tcPr>
            <w:tcW w:w="1500"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40.0</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p>
        </w:tc>
        <w:tc>
          <w:tcPr>
            <w:tcW w:w="1321" w:type="dxa"/>
            <w:vAlign w:val="center"/>
          </w:tcPr>
          <w:p w:rsidR="009C1A8B" w:rsidRPr="007C28D9" w:rsidP="002262CA">
            <w:pPr>
              <w:spacing w:line="360" w:lineRule="auto"/>
              <w:jc w:val="center"/>
              <w:rPr>
                <w:rFonts w:ascii="黑体" w:eastAsia="黑体" w:hAnsi="宋体" w:hint="eastAsia"/>
                <w:color w:val="000000"/>
                <w:sz w:val="24"/>
              </w:rPr>
            </w:pP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6</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色漆</w:t>
            </w:r>
          </w:p>
        </w:tc>
        <w:tc>
          <w:tcPr>
            <w:tcW w:w="93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t</w:t>
            </w:r>
          </w:p>
        </w:tc>
        <w:tc>
          <w:tcPr>
            <w:tcW w:w="1500"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30.6</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p>
        </w:tc>
        <w:tc>
          <w:tcPr>
            <w:tcW w:w="1321" w:type="dxa"/>
            <w:vAlign w:val="center"/>
          </w:tcPr>
          <w:p w:rsidR="009C1A8B" w:rsidRPr="007C28D9" w:rsidP="002262CA">
            <w:pPr>
              <w:spacing w:line="360" w:lineRule="auto"/>
              <w:jc w:val="center"/>
              <w:rPr>
                <w:rFonts w:ascii="黑体" w:eastAsia="黑体" w:hAnsi="宋体" w:hint="eastAsia"/>
                <w:color w:val="000000"/>
                <w:sz w:val="24"/>
              </w:rPr>
            </w:pP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7</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树脂</w:t>
            </w:r>
          </w:p>
        </w:tc>
        <w:tc>
          <w:tcPr>
            <w:tcW w:w="93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t</w:t>
            </w:r>
          </w:p>
        </w:tc>
        <w:tc>
          <w:tcPr>
            <w:tcW w:w="1500" w:type="dxa"/>
            <w:vAlign w:val="center"/>
          </w:tcPr>
          <w:p w:rsidR="009C1A8B" w:rsidRPr="007C28D9" w:rsidP="002262CA">
            <w:pPr>
              <w:spacing w:line="360" w:lineRule="auto"/>
              <w:jc w:val="center"/>
              <w:rPr>
                <w:rFonts w:ascii="黑体" w:eastAsia="黑体" w:hAnsi="宋体" w:hint="eastAsia"/>
                <w:color w:val="000000"/>
                <w:sz w:val="24"/>
              </w:rPr>
            </w:pPr>
            <w:r w:rsidRPr="007C28D9" w:rsidR="00D15F89">
              <w:rPr>
                <w:rFonts w:ascii="黑体" w:eastAsia="黑体" w:hAnsi="宋体" w:hint="eastAsia"/>
                <w:color w:val="000000"/>
                <w:sz w:val="24"/>
              </w:rPr>
              <w:t>120</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p>
        </w:tc>
        <w:tc>
          <w:tcPr>
            <w:tcW w:w="1321" w:type="dxa"/>
            <w:vAlign w:val="center"/>
          </w:tcPr>
          <w:p w:rsidR="009C1A8B" w:rsidRPr="007C28D9" w:rsidP="002262CA">
            <w:pPr>
              <w:spacing w:line="360" w:lineRule="auto"/>
              <w:jc w:val="center"/>
              <w:rPr>
                <w:rFonts w:ascii="黑体" w:eastAsia="黑体" w:hAnsi="宋体" w:hint="eastAsia"/>
                <w:color w:val="000000"/>
                <w:sz w:val="24"/>
              </w:rPr>
            </w:pP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8</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五金</w:t>
            </w:r>
          </w:p>
        </w:tc>
        <w:tc>
          <w:tcPr>
            <w:tcW w:w="93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t</w:t>
            </w:r>
          </w:p>
        </w:tc>
        <w:tc>
          <w:tcPr>
            <w:tcW w:w="1500" w:type="dxa"/>
            <w:vAlign w:val="center"/>
          </w:tcPr>
          <w:p w:rsidR="009C1A8B" w:rsidRPr="007C28D9" w:rsidP="002262CA">
            <w:pPr>
              <w:spacing w:line="360" w:lineRule="auto"/>
              <w:jc w:val="center"/>
              <w:rPr>
                <w:rFonts w:ascii="黑体" w:eastAsia="黑体" w:hAnsi="宋体" w:hint="eastAsia"/>
                <w:color w:val="000000"/>
                <w:sz w:val="24"/>
              </w:rPr>
            </w:pPr>
            <w:r w:rsidRPr="007C28D9" w:rsidR="00D15F89">
              <w:rPr>
                <w:rFonts w:ascii="黑体" w:eastAsia="黑体" w:hAnsi="宋体" w:hint="eastAsia"/>
                <w:color w:val="000000"/>
                <w:sz w:val="24"/>
              </w:rPr>
              <w:t>103</w:t>
            </w:r>
          </w:p>
          <w:p w:rsidR="00D15F89" w:rsidRPr="007C28D9" w:rsidP="002262CA">
            <w:pPr>
              <w:spacing w:line="360" w:lineRule="auto"/>
              <w:jc w:val="center"/>
              <w:rPr>
                <w:rFonts w:ascii="黑体" w:eastAsia="黑体" w:hAnsi="宋体" w:hint="eastAsia"/>
                <w:color w:val="000000"/>
                <w:sz w:val="24"/>
              </w:rPr>
            </w:pPr>
          </w:p>
        </w:tc>
        <w:tc>
          <w:tcPr>
            <w:tcW w:w="1403" w:type="dxa"/>
            <w:vAlign w:val="center"/>
          </w:tcPr>
          <w:p w:rsidR="009C1A8B" w:rsidRPr="007C28D9" w:rsidP="002262CA">
            <w:pPr>
              <w:spacing w:line="360" w:lineRule="auto"/>
              <w:jc w:val="center"/>
              <w:rPr>
                <w:rFonts w:ascii="黑体" w:eastAsia="黑体" w:hAnsi="宋体" w:hint="eastAsia"/>
                <w:color w:val="000000"/>
                <w:sz w:val="24"/>
              </w:rPr>
            </w:pPr>
          </w:p>
        </w:tc>
        <w:tc>
          <w:tcPr>
            <w:tcW w:w="1321" w:type="dxa"/>
            <w:vAlign w:val="center"/>
          </w:tcPr>
          <w:p w:rsidR="009C1A8B" w:rsidRPr="007C28D9" w:rsidP="002262CA">
            <w:pPr>
              <w:spacing w:line="360" w:lineRule="auto"/>
              <w:jc w:val="center"/>
              <w:rPr>
                <w:rFonts w:ascii="黑体" w:eastAsia="黑体" w:hAnsi="宋体" w:hint="eastAsia"/>
                <w:color w:val="000000"/>
                <w:sz w:val="24"/>
              </w:rPr>
            </w:pP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9</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瓦楞纸</w:t>
            </w:r>
          </w:p>
        </w:tc>
        <w:tc>
          <w:tcPr>
            <w:tcW w:w="936"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w:t>
            </w:r>
          </w:p>
        </w:tc>
        <w:tc>
          <w:tcPr>
            <w:tcW w:w="1500"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110000</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p>
        </w:tc>
        <w:tc>
          <w:tcPr>
            <w:tcW w:w="1321" w:type="dxa"/>
            <w:vAlign w:val="center"/>
          </w:tcPr>
          <w:p w:rsidR="009C1A8B" w:rsidRPr="007C28D9" w:rsidP="002262CA">
            <w:pPr>
              <w:spacing w:line="360" w:lineRule="auto"/>
              <w:jc w:val="center"/>
              <w:rPr>
                <w:rFonts w:ascii="黑体" w:eastAsia="黑体" w:hAnsi="宋体" w:hint="eastAsia"/>
                <w:color w:val="000000"/>
                <w:sz w:val="24"/>
              </w:rPr>
            </w:pPr>
            <w:r w:rsidRPr="007C28D9" w:rsidR="0056251D">
              <w:rPr>
                <w:rFonts w:ascii="黑体" w:eastAsia="黑体" w:hAnsi="宋体" w:hint="eastAsia"/>
                <w:color w:val="000000"/>
                <w:sz w:val="24"/>
              </w:rPr>
              <w:t>青纸</w:t>
            </w: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10</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珍珠棉</w:t>
            </w:r>
          </w:p>
        </w:tc>
        <w:tc>
          <w:tcPr>
            <w:tcW w:w="936"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w:t>
            </w:r>
          </w:p>
        </w:tc>
        <w:tc>
          <w:tcPr>
            <w:tcW w:w="1500"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110000</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p>
        </w:tc>
        <w:tc>
          <w:tcPr>
            <w:tcW w:w="1321" w:type="dxa"/>
            <w:vAlign w:val="center"/>
          </w:tcPr>
          <w:p w:rsidR="009C1A8B" w:rsidRPr="007C28D9" w:rsidP="002262CA">
            <w:pPr>
              <w:spacing w:line="360" w:lineRule="auto"/>
              <w:jc w:val="center"/>
              <w:rPr>
                <w:rFonts w:ascii="黑体" w:eastAsia="黑体" w:hAnsi="宋体" w:hint="eastAsia"/>
                <w:color w:val="000000"/>
                <w:sz w:val="24"/>
              </w:rPr>
            </w:pPr>
            <w:r w:rsidRPr="007C28D9" w:rsidR="0056251D">
              <w:rPr>
                <w:rFonts w:ascii="黑体" w:eastAsia="黑体" w:hAnsi="宋体" w:hint="eastAsia"/>
                <w:color w:val="000000"/>
                <w:sz w:val="24"/>
              </w:rPr>
              <w:t>青纸</w:t>
            </w: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r>
        <w:tblPrEx>
          <w:tblW w:w="8229" w:type="dxa"/>
          <w:tblInd w:w="108" w:type="dxa"/>
          <w:tblLook w:val="01E0"/>
        </w:tblPrEx>
        <w:trPr>
          <w:trHeight w:hRule="exact" w:val="397"/>
        </w:trPr>
        <w:tc>
          <w:tcPr>
            <w:tcW w:w="696"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11</w:t>
            </w:r>
          </w:p>
        </w:tc>
        <w:tc>
          <w:tcPr>
            <w:tcW w:w="1524"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胶带</w:t>
            </w:r>
          </w:p>
        </w:tc>
        <w:tc>
          <w:tcPr>
            <w:tcW w:w="936"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卷</w:t>
            </w:r>
          </w:p>
        </w:tc>
        <w:tc>
          <w:tcPr>
            <w:tcW w:w="1500" w:type="dxa"/>
            <w:vAlign w:val="center"/>
          </w:tcPr>
          <w:p w:rsidR="009C1A8B" w:rsidRPr="007C28D9" w:rsidP="002262CA">
            <w:pPr>
              <w:spacing w:line="360" w:lineRule="auto"/>
              <w:jc w:val="center"/>
              <w:rPr>
                <w:rFonts w:ascii="黑体" w:eastAsia="黑体" w:hAnsi="宋体" w:hint="eastAsia"/>
                <w:sz w:val="24"/>
              </w:rPr>
            </w:pPr>
            <w:r w:rsidRPr="007C28D9">
              <w:rPr>
                <w:rFonts w:ascii="黑体" w:eastAsia="黑体" w:hAnsi="宋体" w:hint="eastAsia"/>
                <w:sz w:val="24"/>
              </w:rPr>
              <w:t>2500</w:t>
            </w:r>
          </w:p>
        </w:tc>
        <w:tc>
          <w:tcPr>
            <w:tcW w:w="1403" w:type="dxa"/>
            <w:vAlign w:val="center"/>
          </w:tcPr>
          <w:p w:rsidR="009C1A8B" w:rsidRPr="007C28D9" w:rsidP="002262CA">
            <w:pPr>
              <w:spacing w:line="360" w:lineRule="auto"/>
              <w:jc w:val="center"/>
              <w:rPr>
                <w:rFonts w:ascii="黑体" w:eastAsia="黑体" w:hAnsi="宋体" w:hint="eastAsia"/>
                <w:color w:val="000000"/>
                <w:sz w:val="24"/>
              </w:rPr>
            </w:pPr>
          </w:p>
        </w:tc>
        <w:tc>
          <w:tcPr>
            <w:tcW w:w="1321" w:type="dxa"/>
            <w:vAlign w:val="center"/>
          </w:tcPr>
          <w:p w:rsidR="009C1A8B" w:rsidRPr="007C28D9" w:rsidP="002262CA">
            <w:pPr>
              <w:spacing w:line="360" w:lineRule="auto"/>
              <w:jc w:val="center"/>
              <w:rPr>
                <w:rFonts w:ascii="黑体" w:eastAsia="黑体" w:hAnsi="宋体" w:hint="eastAsia"/>
                <w:color w:val="000000"/>
                <w:sz w:val="24"/>
              </w:rPr>
            </w:pPr>
          </w:p>
        </w:tc>
        <w:tc>
          <w:tcPr>
            <w:tcW w:w="849" w:type="dxa"/>
            <w:vAlign w:val="center"/>
          </w:tcPr>
          <w:p w:rsidR="009C1A8B" w:rsidRPr="007C28D9" w:rsidP="002262CA">
            <w:pPr>
              <w:spacing w:line="360" w:lineRule="auto"/>
              <w:jc w:val="center"/>
              <w:rPr>
                <w:rFonts w:ascii="黑体" w:eastAsia="黑体" w:hAnsi="宋体" w:hint="eastAsia"/>
                <w:color w:val="000000"/>
                <w:sz w:val="24"/>
              </w:rPr>
            </w:pPr>
          </w:p>
        </w:tc>
      </w:tr>
    </w:tbl>
    <w:p w:rsidR="009C1A8B" w:rsidRPr="007C28D9" w:rsidP="00287F63">
      <w:pPr>
        <w:tabs>
          <w:tab w:val="left" w:pos="5040"/>
          <w:tab w:val="left" w:pos="5220"/>
        </w:tabs>
        <w:spacing w:line="360" w:lineRule="auto"/>
        <w:ind w:firstLine="480" w:firstLineChars="200"/>
        <w:rPr>
          <w:rFonts w:ascii="黑体" w:eastAsia="黑体" w:hAnsi="宋体" w:hint="eastAsia"/>
          <w:color w:val="000000"/>
          <w:sz w:val="24"/>
        </w:rPr>
      </w:pPr>
    </w:p>
    <w:p w:rsidR="009C1A8B" w:rsidRPr="007C28D9" w:rsidP="00287F63">
      <w:pPr>
        <w:tabs>
          <w:tab w:val="left" w:pos="5040"/>
          <w:tab w:val="left" w:pos="5220"/>
        </w:tabs>
        <w:spacing w:line="360" w:lineRule="auto"/>
        <w:ind w:firstLine="480" w:firstLineChars="200"/>
        <w:rPr>
          <w:rFonts w:ascii="黑体" w:eastAsia="黑体" w:hAnsi="宋体" w:hint="eastAsia"/>
          <w:color w:val="000000"/>
          <w:sz w:val="24"/>
        </w:rPr>
      </w:pPr>
      <w:r w:rsidRPr="007C28D9">
        <w:rPr>
          <w:rFonts w:ascii="黑体" w:eastAsia="黑体" w:hAnsi="宋体" w:hint="eastAsia"/>
          <w:color w:val="000000"/>
          <w:sz w:val="24"/>
        </w:rPr>
        <w:t>表4.2-2     主要动力、燃料年消耗量</w:t>
      </w:r>
    </w:p>
    <w:tbl>
      <w:tblPr>
        <w:tblStyle w:val="TableNormal"/>
        <w:tblW w:w="79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4"/>
        <w:gridCol w:w="2790"/>
        <w:gridCol w:w="1443"/>
        <w:gridCol w:w="1649"/>
        <w:gridCol w:w="1237"/>
      </w:tblGrid>
      <w:tr>
        <w:tblPrEx>
          <w:tblW w:w="79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hRule="exact" w:val="636"/>
        </w:trPr>
        <w:tc>
          <w:tcPr>
            <w:tcW w:w="824"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序号</w:t>
            </w:r>
          </w:p>
        </w:tc>
        <w:tc>
          <w:tcPr>
            <w:tcW w:w="2790"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原材料名称</w:t>
            </w:r>
          </w:p>
        </w:tc>
        <w:tc>
          <w:tcPr>
            <w:tcW w:w="1443"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单位</w:t>
            </w:r>
          </w:p>
        </w:tc>
        <w:tc>
          <w:tcPr>
            <w:tcW w:w="1649"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年耗量(t)</w:t>
            </w:r>
          </w:p>
        </w:tc>
        <w:tc>
          <w:tcPr>
            <w:tcW w:w="1237" w:type="dxa"/>
            <w:vAlign w:val="center"/>
          </w:tcPr>
          <w:p w:rsidR="009C1A8B" w:rsidRPr="007C28D9" w:rsidP="002262CA">
            <w:pPr>
              <w:spacing w:line="360" w:lineRule="auto"/>
              <w:jc w:val="center"/>
              <w:rPr>
                <w:rFonts w:ascii="黑体" w:eastAsia="黑体" w:hAnsi="宋体" w:hint="eastAsia"/>
                <w:b/>
                <w:color w:val="000000"/>
                <w:sz w:val="24"/>
              </w:rPr>
            </w:pPr>
            <w:r w:rsidRPr="007C28D9">
              <w:rPr>
                <w:rFonts w:ascii="黑体" w:eastAsia="黑体" w:hAnsi="宋体" w:hint="eastAsia"/>
                <w:b/>
                <w:color w:val="000000"/>
                <w:sz w:val="24"/>
              </w:rPr>
              <w:t>备注</w:t>
            </w:r>
          </w:p>
        </w:tc>
      </w:tr>
      <w:tr>
        <w:tblPrEx>
          <w:tblW w:w="7943" w:type="dxa"/>
          <w:tblInd w:w="108" w:type="dxa"/>
          <w:tblLayout w:type="fixed"/>
          <w:tblLook w:val="01E0"/>
        </w:tblPrEx>
        <w:trPr>
          <w:trHeight w:hRule="exact" w:val="425"/>
        </w:trPr>
        <w:tc>
          <w:tcPr>
            <w:tcW w:w="824"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1</w:t>
            </w:r>
          </w:p>
        </w:tc>
        <w:tc>
          <w:tcPr>
            <w:tcW w:w="2790"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水</w:t>
            </w:r>
          </w:p>
        </w:tc>
        <w:tc>
          <w:tcPr>
            <w:tcW w:w="1443"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M</w:t>
            </w:r>
            <w:r w:rsidRPr="007C28D9">
              <w:rPr>
                <w:rFonts w:ascii="黑体" w:eastAsia="黑体" w:hAnsi="宋体" w:hint="eastAsia"/>
                <w:color w:val="000000"/>
                <w:sz w:val="24"/>
                <w:vertAlign w:val="superscript"/>
              </w:rPr>
              <w:t>3</w:t>
            </w:r>
          </w:p>
        </w:tc>
        <w:tc>
          <w:tcPr>
            <w:tcW w:w="1649"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5.4</w:t>
            </w:r>
            <w:r w:rsidRPr="007C28D9">
              <w:rPr>
                <w:rFonts w:ascii="黑体" w:eastAsia="黑体" w:hAnsi="宋体" w:hint="eastAsia"/>
                <w:color w:val="000000"/>
                <w:sz w:val="24"/>
              </w:rPr>
              <w:t>×</w:t>
            </w:r>
            <w:r w:rsidRPr="007C28D9">
              <w:rPr>
                <w:rFonts w:ascii="黑体" w:eastAsia="黑体" w:hAnsi="宋体" w:hint="eastAsia"/>
                <w:color w:val="000000"/>
                <w:sz w:val="24"/>
              </w:rPr>
              <w:t>10</w:t>
            </w:r>
            <w:r w:rsidRPr="007C28D9">
              <w:rPr>
                <w:rFonts w:ascii="黑体" w:eastAsia="黑体" w:hAnsi="宋体" w:hint="eastAsia"/>
                <w:color w:val="000000"/>
                <w:sz w:val="24"/>
                <w:vertAlign w:val="superscript"/>
              </w:rPr>
              <w:t>5</w:t>
            </w:r>
          </w:p>
        </w:tc>
        <w:tc>
          <w:tcPr>
            <w:tcW w:w="1237" w:type="dxa"/>
            <w:vAlign w:val="center"/>
          </w:tcPr>
          <w:p w:rsidR="009C1A8B" w:rsidRPr="007C28D9" w:rsidP="002262CA">
            <w:pPr>
              <w:spacing w:line="360" w:lineRule="auto"/>
              <w:jc w:val="center"/>
              <w:rPr>
                <w:rFonts w:ascii="黑体" w:eastAsia="黑体" w:hAnsi="宋体" w:hint="eastAsia"/>
                <w:color w:val="000000"/>
                <w:sz w:val="24"/>
              </w:rPr>
            </w:pPr>
          </w:p>
        </w:tc>
      </w:tr>
    </w:tbl>
    <w:p>
      <w:pPr>
        <w:sectPr w:rsidSect="00C577DB">
          <w:type w:val="nextPage"/>
          <w:pgSz w:w="11906" w:h="16838"/>
          <w:pgMar w:top="1418" w:right="1418" w:bottom="1418" w:left="1588" w:header="851" w:footer="992" w:gutter="0"/>
          <w:pgNumType w:start="18"/>
          <w:cols w:space="720"/>
          <w:titlePg w:val="0"/>
          <w:docGrid w:linePitch="312"/>
        </w:sectPr>
      </w:pPr>
    </w:p>
    <w:tbl>
      <w:tblPr>
        <w:tblStyle w:val="TableNormal"/>
        <w:tblW w:w="79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4"/>
        <w:gridCol w:w="2790"/>
        <w:gridCol w:w="1443"/>
        <w:gridCol w:w="1649"/>
        <w:gridCol w:w="1237"/>
      </w:tblGrid>
      <w:tr>
        <w:tblPrEx>
          <w:tblW w:w="79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Ex>
        <w:trPr>
          <w:trHeight w:hRule="exact" w:val="425"/>
        </w:trPr>
        <w:tc>
          <w:tcPr>
            <w:tcW w:w="824"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2</w:t>
            </w:r>
          </w:p>
        </w:tc>
        <w:tc>
          <w:tcPr>
            <w:tcW w:w="2790"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电</w:t>
            </w:r>
          </w:p>
        </w:tc>
        <w:tc>
          <w:tcPr>
            <w:tcW w:w="1443"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kWh</w:t>
            </w:r>
          </w:p>
        </w:tc>
        <w:tc>
          <w:tcPr>
            <w:tcW w:w="1649" w:type="dxa"/>
            <w:vAlign w:val="center"/>
          </w:tcPr>
          <w:p w:rsidR="009C1A8B" w:rsidRPr="007C28D9" w:rsidP="002262CA">
            <w:pPr>
              <w:spacing w:line="360" w:lineRule="auto"/>
              <w:jc w:val="center"/>
              <w:rPr>
                <w:rFonts w:ascii="黑体" w:eastAsia="黑体" w:hAnsi="宋体" w:hint="eastAsia"/>
                <w:color w:val="000000"/>
                <w:sz w:val="24"/>
              </w:rPr>
            </w:pPr>
            <w:r w:rsidRPr="007C28D9">
              <w:rPr>
                <w:rFonts w:ascii="黑体" w:eastAsia="黑体" w:hAnsi="宋体" w:hint="eastAsia"/>
                <w:color w:val="000000"/>
                <w:sz w:val="24"/>
              </w:rPr>
              <w:t>4.6</w:t>
            </w:r>
            <w:r w:rsidRPr="007C28D9">
              <w:rPr>
                <w:rFonts w:ascii="黑体" w:eastAsia="黑体" w:hAnsi="宋体" w:hint="eastAsia"/>
                <w:color w:val="000000"/>
                <w:sz w:val="24"/>
              </w:rPr>
              <w:t>×</w:t>
            </w:r>
            <w:r w:rsidRPr="007C28D9">
              <w:rPr>
                <w:rFonts w:ascii="黑体" w:eastAsia="黑体" w:hAnsi="宋体" w:hint="eastAsia"/>
                <w:color w:val="000000"/>
                <w:sz w:val="24"/>
              </w:rPr>
              <w:t>10</w:t>
            </w:r>
            <w:r w:rsidRPr="007C28D9">
              <w:rPr>
                <w:rFonts w:ascii="黑体" w:eastAsia="黑体" w:hAnsi="宋体" w:hint="eastAsia"/>
                <w:color w:val="000000"/>
                <w:sz w:val="24"/>
                <w:vertAlign w:val="superscript"/>
              </w:rPr>
              <w:t>7</w:t>
            </w:r>
          </w:p>
        </w:tc>
        <w:tc>
          <w:tcPr>
            <w:tcW w:w="1237" w:type="dxa"/>
            <w:vAlign w:val="center"/>
          </w:tcPr>
          <w:p w:rsidR="009C1A8B" w:rsidRPr="007C28D9" w:rsidP="002262CA">
            <w:pPr>
              <w:spacing w:line="360" w:lineRule="auto"/>
              <w:jc w:val="center"/>
              <w:rPr>
                <w:rFonts w:ascii="黑体" w:eastAsia="黑体" w:hAnsi="宋体" w:hint="eastAsia"/>
                <w:color w:val="000000"/>
                <w:sz w:val="24"/>
              </w:rPr>
            </w:pPr>
          </w:p>
        </w:tc>
      </w:tr>
    </w:tbl>
    <w:p w:rsidR="009C1A8B" w:rsidRPr="007C28D9" w:rsidP="00287F63">
      <w:pPr>
        <w:pStyle w:val="BodyText"/>
        <w:spacing w:before="120" w:beforeLines="50" w:line="360" w:lineRule="auto"/>
        <w:ind w:firstLine="480" w:firstLineChars="200"/>
        <w:rPr>
          <w:rFonts w:ascii="黑体" w:eastAsia="黑体" w:hAnsi="宋体" w:hint="eastAsia"/>
          <w:b/>
          <w:color w:val="000000"/>
          <w:sz w:val="24"/>
        </w:rPr>
      </w:pPr>
      <w:r w:rsidRPr="007C28D9">
        <w:rPr>
          <w:rFonts w:ascii="黑体" w:eastAsia="黑体" w:hAnsi="宋体" w:hint="eastAsia"/>
          <w:b/>
          <w:color w:val="000000"/>
          <w:sz w:val="24"/>
        </w:rPr>
        <w:t>三、设备设计和选择</w:t>
      </w:r>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本工程实木家具、板式家具产品的质量要求较高，设备的选型必须遵循设备性能先进、自动化程度高、满足产品工艺需求、节约能源、平安可靠、对环境污染少、维修保养简便以及备件容易解决、配件互换通用性好等原那么。同时，在选型时还要有较好性价比，以最小的投资，取得最大的效益。</w:t>
      </w:r>
    </w:p>
    <w:p w:rsidR="009C1A8B" w:rsidRPr="007C28D9" w:rsidP="00287F63">
      <w:pPr>
        <w:spacing w:line="360" w:lineRule="auto"/>
        <w:ind w:firstLine="480" w:firstLineChars="200"/>
        <w:jc w:val="left"/>
        <w:rPr>
          <w:rFonts w:ascii="黑体" w:eastAsia="黑体" w:hAnsi="宋体" w:hint="eastAsia"/>
          <w:b/>
          <w:color w:val="000000"/>
          <w:sz w:val="24"/>
        </w:rPr>
      </w:pPr>
      <w:r w:rsidRPr="007C28D9">
        <w:rPr>
          <w:rFonts w:ascii="黑体" w:eastAsia="黑体" w:hAnsi="宋体" w:hint="eastAsia"/>
          <w:b/>
          <w:color w:val="000000"/>
          <w:sz w:val="24"/>
        </w:rPr>
        <w:t>〔一〕设备选型的设计要求</w:t>
      </w:r>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从家具行业的现状和实际情况出发，本工程实木家具生产和板式家具生产的生产设备尽可能应用自动先进、节能减排技术，尽量选用先进、平安、环保、经济适用的设备。</w:t>
      </w:r>
    </w:p>
    <w:p w:rsidR="009C1A8B" w:rsidRPr="007C28D9" w:rsidP="00287F63">
      <w:pPr>
        <w:spacing w:line="360" w:lineRule="auto"/>
        <w:ind w:firstLine="480" w:firstLineChars="200"/>
        <w:jc w:val="left"/>
        <w:rPr>
          <w:rFonts w:ascii="黑体" w:eastAsia="黑体" w:hAnsi="宋体" w:hint="eastAsia"/>
          <w:b/>
          <w:color w:val="000000"/>
          <w:sz w:val="24"/>
        </w:rPr>
      </w:pPr>
      <w:bookmarkStart w:id="169" w:name="_Toc239403690"/>
      <w:bookmarkStart w:id="170" w:name="_Toc239403998"/>
      <w:bookmarkStart w:id="171" w:name="_Toc258507917"/>
      <w:bookmarkStart w:id="172" w:name="_Toc258533782"/>
      <w:bookmarkStart w:id="173" w:name="_Toc258536842"/>
      <w:r w:rsidRPr="007C28D9">
        <w:rPr>
          <w:rFonts w:ascii="黑体" w:eastAsia="黑体" w:hAnsi="宋体" w:hint="eastAsia"/>
          <w:color w:val="000000"/>
          <w:sz w:val="24"/>
        </w:rPr>
        <w:t>〔二〕</w:t>
      </w:r>
      <w:bookmarkEnd w:id="169"/>
      <w:bookmarkEnd w:id="170"/>
      <w:bookmarkEnd w:id="171"/>
      <w:bookmarkEnd w:id="172"/>
      <w:bookmarkEnd w:id="173"/>
      <w:r w:rsidRPr="007C28D9">
        <w:rPr>
          <w:rFonts w:ascii="黑体" w:eastAsia="黑体" w:hAnsi="宋体" w:hint="eastAsia"/>
          <w:b/>
          <w:color w:val="000000"/>
          <w:sz w:val="24"/>
        </w:rPr>
        <w:t>主要生产设备及辅助装置</w:t>
      </w:r>
    </w:p>
    <w:p w:rsidR="009C1A8B" w:rsidRPr="007C28D9" w:rsidP="00287F63">
      <w:pPr>
        <w:spacing w:line="360" w:lineRule="auto"/>
        <w:ind w:firstLine="480" w:firstLineChars="200"/>
        <w:jc w:val="left"/>
        <w:rPr>
          <w:rFonts w:ascii="黑体" w:eastAsia="黑体" w:hAnsi="宋体" w:hint="eastAsia"/>
          <w:color w:val="000000"/>
          <w:sz w:val="24"/>
        </w:rPr>
      </w:pPr>
      <w:r w:rsidRPr="007C28D9">
        <w:rPr>
          <w:rFonts w:ascii="黑体" w:eastAsia="黑体" w:hAnsi="宋体" w:hint="eastAsia"/>
          <w:color w:val="000000"/>
          <w:sz w:val="24"/>
        </w:rPr>
        <w:t>本工程的主要生产设备及辅助装置见表4.3-1～4.3-7。</w:t>
      </w:r>
    </w:p>
    <w:p w:rsidR="009C1A8B" w:rsidRPr="007C28D9" w:rsidP="00287F63">
      <w:pPr>
        <w:spacing w:line="360" w:lineRule="auto"/>
        <w:ind w:firstLine="480" w:firstLineChars="200"/>
        <w:jc w:val="center"/>
        <w:rPr>
          <w:rFonts w:ascii="黑体" w:eastAsia="黑体" w:hAnsi="宋体" w:hint="eastAsia"/>
          <w:color w:val="000000"/>
          <w:sz w:val="24"/>
        </w:rPr>
      </w:pPr>
      <w:r w:rsidRPr="007C28D9">
        <w:rPr>
          <w:rFonts w:ascii="黑体" w:eastAsia="黑体" w:hAnsi="宋体" w:hint="eastAsia"/>
          <w:color w:val="000000"/>
          <w:sz w:val="24"/>
        </w:rPr>
        <w:t>表4.3-1    家具生产线主要设备一览表</w:t>
      </w:r>
    </w:p>
    <w:tbl>
      <w:tblPr>
        <w:tblStyle w:val="TableNormal"/>
        <w:tblW w:w="8820" w:type="dxa"/>
        <w:jc w:val="center"/>
        <w:tblInd w:w="108" w:type="dxa"/>
        <w:tblBorders>
          <w:top w:val="single" w:sz="12" w:space="0" w:color="00B050"/>
          <w:left w:val="single" w:sz="12" w:space="0" w:color="00B050"/>
          <w:bottom w:val="single" w:sz="12" w:space="0" w:color="00B050"/>
          <w:right w:val="single" w:sz="12" w:space="0" w:color="00B050"/>
          <w:insideH w:val="single" w:sz="12" w:space="0" w:color="00B050"/>
          <w:insideV w:val="single" w:sz="12" w:space="0" w:color="00B050"/>
        </w:tblBorders>
        <w:tblLayout w:type="fixed"/>
        <w:tblLook w:val="01E0"/>
      </w:tblPr>
      <w:tblGrid>
        <w:gridCol w:w="714"/>
        <w:gridCol w:w="2702"/>
        <w:gridCol w:w="1981"/>
        <w:gridCol w:w="877"/>
        <w:gridCol w:w="755"/>
        <w:gridCol w:w="1791"/>
      </w:tblGrid>
      <w:tr w:rsidTr="00B2098C">
        <w:tblPrEx>
          <w:tblW w:w="8820" w:type="dxa"/>
          <w:jc w:val="center"/>
          <w:tblInd w:w="108" w:type="dxa"/>
          <w:tblBorders>
            <w:top w:val="single" w:sz="12" w:space="0" w:color="00B050"/>
            <w:left w:val="single" w:sz="12" w:space="0" w:color="00B050"/>
            <w:bottom w:val="single" w:sz="12" w:space="0" w:color="00B050"/>
            <w:right w:val="single" w:sz="12" w:space="0" w:color="00B050"/>
            <w:insideH w:val="single" w:sz="12" w:space="0" w:color="00B050"/>
            <w:insideV w:val="single" w:sz="12" w:space="0" w:color="00B050"/>
          </w:tblBorders>
          <w:tblLayout w:type="fixed"/>
          <w:tblLook w:val="01E0"/>
        </w:tblPrEx>
        <w:trPr>
          <w:trHeight w:val="554"/>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序号</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设备名称</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hint="eastAsia"/>
                <w:bCs/>
                <w:color w:val="000000"/>
                <w:sz w:val="24"/>
              </w:rPr>
              <w:t>机械型号</w:t>
            </w:r>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单位</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数量</w:t>
            </w:r>
          </w:p>
        </w:tc>
        <w:tc>
          <w:tcPr>
            <w:tcW w:w="179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备注</w:t>
            </w: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下轴纵锯机</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MJ153D</w:t>
            </w:r>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2</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300平刨</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MBL503</w:t>
            </w:r>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3</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3</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400压刨</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MB</w:t>
            </w:r>
            <w:smartTag w:uri="urn:schemas-microsoft-com:office:smarttags" w:element="chmetcnv">
              <w:smartTagPr>
                <w:attr w:name="HasSpace" w:val="False"/>
                <w:attr w:name="Negative" w:val="False"/>
                <w:attr w:name="NumberType" w:val="1"/>
                <w:attr w:name="SourceValue" w:val="104"/>
                <w:attr w:name="TCSC" w:val="0"/>
                <w:attr w:name="UnitName" w:val="a"/>
              </w:smartTagPr>
              <w:r w:rsidRPr="007C28D9">
                <w:rPr>
                  <w:rFonts w:ascii="黑体" w:eastAsia="黑体" w:hAnsi="宋体" w:cs="宋体" w:hint="eastAsia"/>
                  <w:bCs/>
                  <w:color w:val="000000"/>
                  <w:kern w:val="0"/>
                  <w:sz w:val="24"/>
                </w:rPr>
                <w:t>104A</w:t>
              </w:r>
            </w:smartTag>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2</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4</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600压刨</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MB</w:t>
            </w:r>
            <w:smartTag w:uri="urn:schemas-microsoft-com:office:smarttags" w:element="chmetcnv">
              <w:smartTagPr>
                <w:attr w:name="HasSpace" w:val="False"/>
                <w:attr w:name="Negative" w:val="False"/>
                <w:attr w:name="NumberType" w:val="1"/>
                <w:attr w:name="SourceValue" w:val="106"/>
                <w:attr w:name="TCSC" w:val="0"/>
                <w:attr w:name="UnitName" w:val="a"/>
              </w:smartTagPr>
              <w:r w:rsidRPr="007C28D9">
                <w:rPr>
                  <w:rFonts w:ascii="黑体" w:eastAsia="黑体" w:hAnsi="宋体" w:cs="宋体" w:hint="eastAsia"/>
                  <w:bCs/>
                  <w:color w:val="000000"/>
                  <w:kern w:val="0"/>
                  <w:sz w:val="24"/>
                </w:rPr>
                <w:t>106A</w:t>
              </w:r>
            </w:smartTag>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5</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合金磨刀机</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MF2718</w:t>
            </w:r>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6</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升降锯</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MJT233</w:t>
            </w:r>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5</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7</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600带锯</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MJ</w:t>
            </w:r>
            <w:smartTag w:uri="urn:schemas-microsoft-com:office:smarttags" w:element="chmetcnv">
              <w:smartTagPr>
                <w:attr w:name="HasSpace" w:val="False"/>
                <w:attr w:name="Negative" w:val="False"/>
                <w:attr w:name="NumberType" w:val="1"/>
                <w:attr w:name="SourceValue" w:val="346"/>
                <w:attr w:name="TCSC" w:val="0"/>
                <w:attr w:name="UnitName" w:val="a"/>
              </w:smartTagPr>
              <w:r w:rsidRPr="007C28D9">
                <w:rPr>
                  <w:rFonts w:ascii="黑体" w:eastAsia="黑体" w:hAnsi="宋体" w:cs="宋体" w:hint="eastAsia"/>
                  <w:bCs/>
                  <w:color w:val="000000"/>
                  <w:kern w:val="0"/>
                  <w:sz w:val="24"/>
                </w:rPr>
                <w:t>346A</w:t>
              </w:r>
            </w:smartTag>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2</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8</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500带锯</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MJ</w:t>
            </w:r>
            <w:smartTag w:uri="urn:schemas-microsoft-com:office:smarttags" w:element="chmetcnv">
              <w:smartTagPr>
                <w:attr w:name="HasSpace" w:val="False"/>
                <w:attr w:name="Negative" w:val="False"/>
                <w:attr w:name="NumberType" w:val="1"/>
                <w:attr w:name="SourceValue" w:val="345"/>
                <w:attr w:name="TCSC" w:val="0"/>
                <w:attr w:name="UnitName" w:val="a"/>
              </w:smartTagPr>
              <w:r w:rsidRPr="007C28D9">
                <w:rPr>
                  <w:rFonts w:ascii="黑体" w:eastAsia="黑体" w:hAnsi="宋体" w:cs="宋体" w:hint="eastAsia"/>
                  <w:bCs/>
                  <w:color w:val="000000"/>
                  <w:kern w:val="0"/>
                  <w:sz w:val="24"/>
                </w:rPr>
                <w:t>345A</w:t>
              </w:r>
            </w:smartTag>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2</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9</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万能锯</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MJ143</w:t>
            </w:r>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2</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10</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半自动梳齿机</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MXB3510</w:t>
            </w:r>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2</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11</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手动五碟出榫机</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MD2108BB</w:t>
            </w:r>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15</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12</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台镂</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MXS</w:t>
            </w:r>
            <w:smartTag w:uri="urn:schemas-microsoft-com:office:smarttags" w:element="chmetcnv">
              <w:smartTagPr>
                <w:attr w:name="HasSpace" w:val="False"/>
                <w:attr w:name="Negative" w:val="False"/>
                <w:attr w:name="NumberType" w:val="1"/>
                <w:attr w:name="SourceValue" w:val="5115"/>
                <w:attr w:name="TCSC" w:val="0"/>
                <w:attr w:name="UnitName" w:val="a"/>
              </w:smartTagPr>
              <w:r w:rsidRPr="007C28D9">
                <w:rPr>
                  <w:rFonts w:ascii="黑体" w:eastAsia="黑体" w:hAnsi="宋体" w:cs="宋体" w:hint="eastAsia"/>
                  <w:bCs/>
                  <w:color w:val="000000"/>
                  <w:kern w:val="0"/>
                  <w:sz w:val="24"/>
                </w:rPr>
                <w:t>5115A</w:t>
              </w:r>
            </w:smartTag>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15</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r w:rsidTr="00B2098C">
        <w:tblPrEx>
          <w:tblW w:w="8820" w:type="dxa"/>
          <w:jc w:val="center"/>
          <w:tblInd w:w="108" w:type="dxa"/>
          <w:tblLayout w:type="fixed"/>
          <w:tblLook w:val="01E0"/>
        </w:tblPrEx>
        <w:trPr>
          <w:trHeight w:val="486"/>
          <w:jc w:val="center"/>
        </w:trPr>
        <w:tc>
          <w:tcPr>
            <w:tcW w:w="71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13</w:t>
            </w:r>
          </w:p>
        </w:tc>
        <w:tc>
          <w:tcPr>
            <w:tcW w:w="2700"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4kw大镂机</w:t>
            </w:r>
          </w:p>
        </w:tc>
        <w:tc>
          <w:tcPr>
            <w:tcW w:w="1980" w:type="dxa"/>
            <w:shd w:val="clear" w:color="auto" w:fill="auto"/>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MX5117B</w:t>
            </w:r>
          </w:p>
        </w:tc>
        <w:tc>
          <w:tcPr>
            <w:tcW w:w="876" w:type="dxa"/>
            <w:shd w:val="clear" w:color="auto" w:fill="auto"/>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台</w:t>
            </w:r>
          </w:p>
        </w:tc>
        <w:tc>
          <w:tcPr>
            <w:tcW w:w="754" w:type="dxa"/>
            <w:shd w:val="clear" w:color="auto" w:fill="auto"/>
            <w:noWrap/>
          </w:tcPr>
          <w:p w:rsidR="009C1A8B" w:rsidRPr="007C28D9" w:rsidP="00323286">
            <w:pPr>
              <w:widowControl/>
              <w:tabs>
                <w:tab w:val="left" w:pos="1050"/>
              </w:tabs>
              <w:adjustRightInd w:val="0"/>
              <w:snapToGrid w:val="0"/>
              <w:spacing w:line="360" w:lineRule="auto"/>
              <w:jc w:val="center"/>
              <w:rPr>
                <w:rFonts w:ascii="黑体" w:eastAsia="黑体" w:hAnsi="宋体" w:cs="宋体" w:hint="eastAsia"/>
                <w:bCs/>
                <w:color w:val="000000"/>
                <w:kern w:val="0"/>
                <w:sz w:val="24"/>
              </w:rPr>
            </w:pPr>
            <w:r w:rsidRPr="007C28D9">
              <w:rPr>
                <w:rFonts w:ascii="黑体" w:eastAsia="黑体" w:hAnsi="宋体" w:cs="宋体" w:hint="eastAsia"/>
                <w:bCs/>
                <w:color w:val="000000"/>
                <w:kern w:val="0"/>
                <w:sz w:val="24"/>
              </w:rPr>
              <w:t>15</w:t>
            </w:r>
          </w:p>
        </w:tc>
        <w:tc>
          <w:tcPr>
            <w:tcW w:w="1790" w:type="dxa"/>
            <w:shd w:val="clear" w:color="auto" w:fill="auto"/>
            <w:noWrap/>
          </w:tcPr>
          <w:p w:rsidR="009C1A8B" w:rsidRPr="007C28D9" w:rsidP="00323286">
            <w:pPr>
              <w:widowControl/>
              <w:tabs>
                <w:tab w:val="left" w:pos="1050"/>
              </w:tabs>
              <w:adjustRightInd w:val="0"/>
              <w:snapToGrid w:val="0"/>
              <w:spacing w:line="360" w:lineRule="auto"/>
              <w:ind w:firstLine="480"/>
              <w:jc w:val="center"/>
              <w:rPr>
                <w:rFonts w:ascii="黑体" w:eastAsia="黑体" w:hAnsi="宋体" w:cs="宋体" w:hint="eastAsia"/>
                <w:bCs/>
                <w:color w:val="000000"/>
                <w:kern w:val="0"/>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https://d.book118.com/975311202012011114</w:t>
        </w:r>
      </w:hyperlink>
    </w:p>
    <w:p/>
    <w:sectPr w:rsidSect="00C577DB">
      <w:type w:val="nextPage"/>
      <w:pgSz w:w="11906" w:h="16838"/>
      <w:pgMar w:top="1418" w:right="1418" w:bottom="1418" w:left="1588" w:header="851" w:footer="992" w:gutter="0"/>
      <w:pgNumType w:start="19"/>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Courier New">
    <w:panose1 w:val="02070309020205020404"/>
    <w:charset w:val="00"/>
    <w:family w:val="modern"/>
    <w:pitch w:val="fixed"/>
    <w:sig w:usb0="20007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w:altName w:val="Times New Roman"/>
    <w:panose1 w:val="00000000000000000000"/>
    <w:charset w:val="00"/>
    <w:family w:val="roman"/>
    <w:notTrueType/>
    <w:pitch w:val="default"/>
    <w:sig w:usb0="00000000" w:usb1="00000000" w:usb2="00000000" w:usb3="00000000" w:csb0="00000001" w:csb1="00000000"/>
  </w:font>
  <w:font w:name="昆仑仿宋">
    <w:altName w:val="黑体"/>
    <w:panose1 w:val="00000000000000000000"/>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start w:val="0"/>
      <w:numFmt w:val="decimal"/>
      <w:lvlText w:val="*"/>
      <w:lvlJc w:val="left"/>
    </w:lvl>
  </w:abstractNum>
  <w:abstractNum w:abstractNumId="1">
    <w:nsid w:val="00D92A0A"/>
    <w:multiLevelType w:val="multilevel"/>
    <w:tmpl w:val="01FC74AE"/>
    <w:lvl w:ilvl="0">
      <w:start w:val="8"/>
      <w:numFmt w:val="decimal"/>
      <w:lvlText w:val="%1"/>
      <w:lvlJc w:val="left"/>
      <w:pPr>
        <w:tabs>
          <w:tab w:val="num" w:pos="1830"/>
        </w:tabs>
        <w:ind w:left="1830" w:hanging="1830"/>
      </w:pPr>
      <w:rPr>
        <w:rFonts w:hint="default"/>
      </w:rPr>
    </w:lvl>
    <w:lvl w:ilvl="1">
      <w:start w:val="12"/>
      <w:numFmt w:val="decimal"/>
      <w:lvlText w:val="%1．%2"/>
      <w:lvlJc w:val="left"/>
      <w:pPr>
        <w:tabs>
          <w:tab w:val="num" w:pos="1830"/>
        </w:tabs>
        <w:ind w:left="1830" w:hanging="1830"/>
      </w:pPr>
      <w:rPr>
        <w:rFonts w:hint="default"/>
      </w:rPr>
    </w:lvl>
    <w:lvl w:ilvl="2">
      <w:start w:val="1"/>
      <w:numFmt w:val="decimal"/>
      <w:lvlText w:val="%1．%2．%3"/>
      <w:lvlJc w:val="left"/>
      <w:pPr>
        <w:tabs>
          <w:tab w:val="num" w:pos="1830"/>
        </w:tabs>
        <w:ind w:left="1830" w:hanging="1830"/>
      </w:pPr>
      <w:rPr>
        <w:rFonts w:hint="default"/>
      </w:rPr>
    </w:lvl>
    <w:lvl w:ilvl="3">
      <w:start w:val="1"/>
      <w:numFmt w:val="decimal"/>
      <w:lvlText w:val="%1．%2．%3．%4"/>
      <w:lvlJc w:val="left"/>
      <w:pPr>
        <w:tabs>
          <w:tab w:val="num" w:pos="1830"/>
        </w:tabs>
        <w:ind w:left="1830" w:hanging="1830"/>
      </w:pPr>
      <w:rPr>
        <w:rFonts w:hint="default"/>
      </w:rPr>
    </w:lvl>
    <w:lvl w:ilvl="4">
      <w:start w:val="1"/>
      <w:numFmt w:val="decimal"/>
      <w:lvlText w:val="%1．%2．%3．%4.%5"/>
      <w:lvlJc w:val="left"/>
      <w:pPr>
        <w:tabs>
          <w:tab w:val="num" w:pos="1830"/>
        </w:tabs>
        <w:ind w:left="1830" w:hanging="183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
    <w:nsid w:val="05C75460"/>
    <w:multiLevelType w:val="multilevel"/>
    <w:tmpl w:val="7D9AE73C"/>
    <w:lvl w:ilvl="0">
      <w:start w:val="6"/>
      <w:numFmt w:val="decimal"/>
      <w:lvlText w:val="%1"/>
      <w:lvlJc w:val="left"/>
      <w:pPr>
        <w:tabs>
          <w:tab w:val="num" w:pos="585"/>
        </w:tabs>
        <w:ind w:left="585" w:hanging="585"/>
      </w:pPr>
      <w:rPr>
        <w:rFonts w:hint="eastAsia"/>
      </w:rPr>
    </w:lvl>
    <w:lvl w:ilvl="1">
      <w:start w:val="3"/>
      <w:numFmt w:val="decimal"/>
      <w:lvlText w:val="%1.%2"/>
      <w:lvlJc w:val="left"/>
      <w:pPr>
        <w:tabs>
          <w:tab w:val="num" w:pos="585"/>
        </w:tabs>
        <w:ind w:left="585" w:hanging="585"/>
      </w:pPr>
      <w:rPr>
        <w:rFonts w:hint="eastAsia"/>
      </w:rPr>
    </w:lvl>
    <w:lvl w:ilvl="2">
      <w:start w:val="5"/>
      <w:numFmt w:val="decimal"/>
      <w:lvlText w:val="%1.%2.%3"/>
      <w:lvlJc w:val="left"/>
      <w:pPr>
        <w:tabs>
          <w:tab w:val="num" w:pos="720"/>
        </w:tabs>
        <w:ind w:left="720" w:hanging="720"/>
      </w:pPr>
      <w:rPr>
        <w:rFonts w:hint="eastAsia"/>
      </w:rPr>
    </w:lvl>
    <w:lvl w:ilvl="3">
      <w:start w:val="3"/>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080"/>
        </w:tabs>
        <w:ind w:left="1080" w:hanging="108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3">
    <w:nsid w:val="0DA23FAE"/>
    <w:multiLevelType w:val="hybridMultilevel"/>
    <w:tmpl w:val="D9ECE4BE"/>
    <w:lvl w:ilvl="0">
      <w:start w:val="1"/>
      <w:numFmt w:val="bullet"/>
      <w:lvlText w:val=""/>
      <w:lvlJc w:val="left"/>
      <w:pPr>
        <w:tabs>
          <w:tab w:val="num" w:pos="1020"/>
        </w:tabs>
        <w:ind w:left="1020" w:hanging="420"/>
      </w:pPr>
      <w:rPr>
        <w:rFonts w:ascii="Wingdings" w:hAnsi="Wingdings" w:hint="default"/>
      </w:rPr>
    </w:lvl>
    <w:lvl w:ilvl="1">
      <w:start w:val="1"/>
      <w:numFmt w:val="japaneseCounting"/>
      <w:lvlText w:val="%2、"/>
      <w:lvlJc w:val="left"/>
      <w:pPr>
        <w:tabs>
          <w:tab w:val="num" w:pos="1740"/>
        </w:tabs>
        <w:ind w:left="1740" w:hanging="720"/>
      </w:pPr>
      <w:rPr>
        <w:rFonts w:hint="default"/>
      </w:rPr>
    </w:lvl>
    <w:lvl w:ilvl="2" w:tentative="1">
      <w:start w:val="1"/>
      <w:numFmt w:val="bullet"/>
      <w:lvlText w:val=""/>
      <w:lvlJc w:val="left"/>
      <w:pPr>
        <w:tabs>
          <w:tab w:val="num" w:pos="1860"/>
        </w:tabs>
        <w:ind w:left="1860" w:hanging="420"/>
      </w:pPr>
      <w:rPr>
        <w:rFonts w:ascii="Wingdings" w:hAnsi="Wingdings" w:hint="default"/>
      </w:rPr>
    </w:lvl>
    <w:lvl w:ilvl="3" w:tentative="1">
      <w:start w:val="1"/>
      <w:numFmt w:val="bullet"/>
      <w:lvlText w:val=""/>
      <w:lvlJc w:val="left"/>
      <w:pPr>
        <w:tabs>
          <w:tab w:val="num" w:pos="2280"/>
        </w:tabs>
        <w:ind w:left="2280" w:hanging="420"/>
      </w:pPr>
      <w:rPr>
        <w:rFonts w:ascii="Wingdings" w:hAnsi="Wingdings" w:hint="default"/>
      </w:rPr>
    </w:lvl>
    <w:lvl w:ilvl="4" w:tentative="1">
      <w:start w:val="1"/>
      <w:numFmt w:val="bullet"/>
      <w:lvlText w:val=""/>
      <w:lvlJc w:val="left"/>
      <w:pPr>
        <w:tabs>
          <w:tab w:val="num" w:pos="2700"/>
        </w:tabs>
        <w:ind w:left="2700" w:hanging="420"/>
      </w:pPr>
      <w:rPr>
        <w:rFonts w:ascii="Wingdings" w:hAnsi="Wingdings" w:hint="default"/>
      </w:rPr>
    </w:lvl>
    <w:lvl w:ilvl="5" w:tentative="1">
      <w:start w:val="1"/>
      <w:numFmt w:val="bullet"/>
      <w:lvlText w:val=""/>
      <w:lvlJc w:val="left"/>
      <w:pPr>
        <w:tabs>
          <w:tab w:val="num" w:pos="3120"/>
        </w:tabs>
        <w:ind w:left="3120" w:hanging="420"/>
      </w:pPr>
      <w:rPr>
        <w:rFonts w:ascii="Wingdings" w:hAnsi="Wingdings" w:hint="default"/>
      </w:rPr>
    </w:lvl>
    <w:lvl w:ilvl="6" w:tentative="1">
      <w:start w:val="1"/>
      <w:numFmt w:val="bullet"/>
      <w:lvlText w:val=""/>
      <w:lvlJc w:val="left"/>
      <w:pPr>
        <w:tabs>
          <w:tab w:val="num" w:pos="3540"/>
        </w:tabs>
        <w:ind w:left="3540" w:hanging="420"/>
      </w:pPr>
      <w:rPr>
        <w:rFonts w:ascii="Wingdings" w:hAnsi="Wingdings" w:hint="default"/>
      </w:rPr>
    </w:lvl>
    <w:lvl w:ilvl="7" w:tentative="1">
      <w:start w:val="1"/>
      <w:numFmt w:val="bullet"/>
      <w:lvlText w:val=""/>
      <w:lvlJc w:val="left"/>
      <w:pPr>
        <w:tabs>
          <w:tab w:val="num" w:pos="3960"/>
        </w:tabs>
        <w:ind w:left="3960" w:hanging="420"/>
      </w:pPr>
      <w:rPr>
        <w:rFonts w:ascii="Wingdings" w:hAnsi="Wingdings" w:hint="default"/>
      </w:rPr>
    </w:lvl>
    <w:lvl w:ilvl="8" w:tentative="1">
      <w:start w:val="1"/>
      <w:numFmt w:val="bullet"/>
      <w:lvlText w:val=""/>
      <w:lvlJc w:val="left"/>
      <w:pPr>
        <w:tabs>
          <w:tab w:val="num" w:pos="4380"/>
        </w:tabs>
        <w:ind w:left="4380" w:hanging="420"/>
      </w:pPr>
      <w:rPr>
        <w:rFonts w:ascii="Wingdings" w:hAnsi="Wingdings" w:hint="default"/>
      </w:rPr>
    </w:lvl>
  </w:abstractNum>
  <w:abstractNum w:abstractNumId="4">
    <w:nsid w:val="107F7DF3"/>
    <w:multiLevelType w:val="hybridMultilevel"/>
    <w:tmpl w:val="6890E5DA"/>
    <w:lvl w:ilvl="0">
      <w:start w:val="2"/>
      <w:numFmt w:val="japaneseCounting"/>
      <w:lvlText w:val="第%1节"/>
      <w:lvlJc w:val="left"/>
      <w:pPr>
        <w:tabs>
          <w:tab w:val="num" w:pos="1290"/>
        </w:tabs>
        <w:ind w:left="1290" w:hanging="129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3FA0D86"/>
    <w:multiLevelType w:val="hybridMultilevel"/>
    <w:tmpl w:val="F1005394"/>
    <w:lvl w:ilvl="0">
      <w:start w:val="1"/>
      <w:numFmt w:val="decimalEnclosedCircle"/>
      <w:lvlText w:val="%1"/>
      <w:lvlJc w:val="left"/>
      <w:pPr>
        <w:tabs>
          <w:tab w:val="num" w:pos="896"/>
        </w:tabs>
        <w:ind w:left="896" w:hanging="360"/>
      </w:pPr>
      <w:rPr>
        <w:rFonts w:hint="eastAsia"/>
      </w:rPr>
    </w:lvl>
    <w:lvl w:ilvl="1" w:tentative="1">
      <w:start w:val="1"/>
      <w:numFmt w:val="lowerLetter"/>
      <w:lvlText w:val="%2)"/>
      <w:lvlJc w:val="left"/>
      <w:pPr>
        <w:tabs>
          <w:tab w:val="num" w:pos="1376"/>
        </w:tabs>
        <w:ind w:left="1376" w:hanging="420"/>
      </w:pPr>
    </w:lvl>
    <w:lvl w:ilvl="2" w:tentative="1">
      <w:start w:val="1"/>
      <w:numFmt w:val="lowerRoman"/>
      <w:lvlText w:val="%3."/>
      <w:lvlJc w:val="right"/>
      <w:pPr>
        <w:tabs>
          <w:tab w:val="num" w:pos="1796"/>
        </w:tabs>
        <w:ind w:left="1796" w:hanging="420"/>
      </w:pPr>
    </w:lvl>
    <w:lvl w:ilvl="3" w:tentative="1">
      <w:start w:val="1"/>
      <w:numFmt w:val="decimal"/>
      <w:lvlText w:val="%4."/>
      <w:lvlJc w:val="left"/>
      <w:pPr>
        <w:tabs>
          <w:tab w:val="num" w:pos="2216"/>
        </w:tabs>
        <w:ind w:left="2216" w:hanging="420"/>
      </w:pPr>
    </w:lvl>
    <w:lvl w:ilvl="4" w:tentative="1">
      <w:start w:val="1"/>
      <w:numFmt w:val="lowerLetter"/>
      <w:lvlText w:val="%5)"/>
      <w:lvlJc w:val="left"/>
      <w:pPr>
        <w:tabs>
          <w:tab w:val="num" w:pos="2636"/>
        </w:tabs>
        <w:ind w:left="2636" w:hanging="420"/>
      </w:pPr>
    </w:lvl>
    <w:lvl w:ilvl="5" w:tentative="1">
      <w:start w:val="1"/>
      <w:numFmt w:val="lowerRoman"/>
      <w:lvlText w:val="%6."/>
      <w:lvlJc w:val="right"/>
      <w:pPr>
        <w:tabs>
          <w:tab w:val="num" w:pos="3056"/>
        </w:tabs>
        <w:ind w:left="3056" w:hanging="420"/>
      </w:pPr>
    </w:lvl>
    <w:lvl w:ilvl="6" w:tentative="1">
      <w:start w:val="1"/>
      <w:numFmt w:val="decimal"/>
      <w:lvlText w:val="%7."/>
      <w:lvlJc w:val="left"/>
      <w:pPr>
        <w:tabs>
          <w:tab w:val="num" w:pos="3476"/>
        </w:tabs>
        <w:ind w:left="3476" w:hanging="420"/>
      </w:pPr>
    </w:lvl>
    <w:lvl w:ilvl="7" w:tentative="1">
      <w:start w:val="1"/>
      <w:numFmt w:val="lowerLetter"/>
      <w:lvlText w:val="%8)"/>
      <w:lvlJc w:val="left"/>
      <w:pPr>
        <w:tabs>
          <w:tab w:val="num" w:pos="3896"/>
        </w:tabs>
        <w:ind w:left="3896" w:hanging="420"/>
      </w:pPr>
    </w:lvl>
    <w:lvl w:ilvl="8" w:tentative="1">
      <w:start w:val="1"/>
      <w:numFmt w:val="lowerRoman"/>
      <w:lvlText w:val="%9."/>
      <w:lvlJc w:val="right"/>
      <w:pPr>
        <w:tabs>
          <w:tab w:val="num" w:pos="4316"/>
        </w:tabs>
        <w:ind w:left="4316" w:hanging="420"/>
      </w:pPr>
    </w:lvl>
  </w:abstractNum>
  <w:abstractNum w:abstractNumId="6">
    <w:nsid w:val="1B9B3FBB"/>
    <w:multiLevelType w:val="hybridMultilevel"/>
    <w:tmpl w:val="1B44588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1D6A132B"/>
    <w:multiLevelType w:val="hybridMultilevel"/>
    <w:tmpl w:val="BA201586"/>
    <w:lvl w:ilvl="0">
      <w:start w:val="5"/>
      <w:numFmt w:val="japaneseCounting"/>
      <w:lvlText w:val="第%1章"/>
      <w:lvlJc w:val="left"/>
      <w:pPr>
        <w:tabs>
          <w:tab w:val="num" w:pos="1260"/>
        </w:tabs>
        <w:ind w:left="1260" w:hanging="1080"/>
      </w:pPr>
      <w:rPr>
        <w:rFonts w:hint="default"/>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8">
    <w:nsid w:val="221B2D55"/>
    <w:multiLevelType w:val="hybridMultilevel"/>
    <w:tmpl w:val="E4588950"/>
    <w:lvl w:ilvl="0">
      <w:start w:val="5"/>
      <w:numFmt w:val="japaneseCounting"/>
      <w:lvlText w:val="第%1章"/>
      <w:lvlJc w:val="left"/>
      <w:pPr>
        <w:tabs>
          <w:tab w:val="num" w:pos="1470"/>
        </w:tabs>
        <w:ind w:left="1470" w:hanging="1290"/>
      </w:pPr>
      <w:rPr>
        <w:rFonts w:hint="default"/>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9">
    <w:nsid w:val="22543642"/>
    <w:multiLevelType w:val="hybridMultilevel"/>
    <w:tmpl w:val="EBC6A5E4"/>
    <w:lvl w:ilvl="0">
      <w:start w:val="1"/>
      <w:numFmt w:val="bullet"/>
      <w:pStyle w:val="Index1"/>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10">
    <w:nsid w:val="251C57F4"/>
    <w:multiLevelType w:val="hybridMultilevel"/>
    <w:tmpl w:val="8F8C936A"/>
    <w:lvl w:ilvl="0">
      <w:start w:val="4"/>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1">
    <w:nsid w:val="295A180E"/>
    <w:multiLevelType w:val="hybridMultilevel"/>
    <w:tmpl w:val="F646714A"/>
    <w:lvl w:ilvl="0">
      <w:start w:val="1"/>
      <w:numFmt w:val="japaneseCounting"/>
      <w:lvlText w:val="%1、"/>
      <w:lvlJc w:val="left"/>
      <w:pPr>
        <w:tabs>
          <w:tab w:val="num" w:pos="720"/>
        </w:tabs>
        <w:ind w:left="720" w:hanging="720"/>
      </w:pPr>
      <w:rPr>
        <w:rFonts w:hint="default"/>
        <w:color w:val="auto"/>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29E91694"/>
    <w:multiLevelType w:val="multilevel"/>
    <w:tmpl w:val="C8C8460E"/>
    <w:lvl w:ilvl="0">
      <w:start w:val="8"/>
      <w:numFmt w:val="decimal"/>
      <w:lvlText w:val="%1"/>
      <w:lvlJc w:val="left"/>
      <w:pPr>
        <w:tabs>
          <w:tab w:val="num" w:pos="975"/>
        </w:tabs>
        <w:ind w:left="975" w:hanging="975"/>
      </w:pPr>
      <w:rPr>
        <w:rFonts w:hint="default"/>
      </w:rPr>
    </w:lvl>
    <w:lvl w:ilvl="1">
      <w:start w:val="11"/>
      <w:numFmt w:val="decimal"/>
      <w:lvlText w:val="%1.%2"/>
      <w:lvlJc w:val="left"/>
      <w:pPr>
        <w:tabs>
          <w:tab w:val="num" w:pos="975"/>
        </w:tabs>
        <w:ind w:left="975" w:hanging="975"/>
      </w:pPr>
      <w:rPr>
        <w:rFonts w:hint="default"/>
      </w:rPr>
    </w:lvl>
    <w:lvl w:ilvl="2">
      <w:start w:val="2"/>
      <w:numFmt w:val="decimal"/>
      <w:lvlText w:val="%1.%2.%3"/>
      <w:lvlJc w:val="left"/>
      <w:pPr>
        <w:tabs>
          <w:tab w:val="num" w:pos="975"/>
        </w:tabs>
        <w:ind w:left="975" w:hanging="975"/>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nsid w:val="2EB060AD"/>
    <w:multiLevelType w:val="singleLevel"/>
    <w:tmpl w:val="F05A47A6"/>
    <w:lvl w:ilvl="0">
      <w:start w:val="2"/>
      <w:numFmt w:val="upperLetter"/>
      <w:pStyle w:val="Heading7"/>
      <w:lvlText w:val="%1."/>
      <w:lvlJc w:val="left"/>
      <w:pPr>
        <w:tabs>
          <w:tab w:val="num" w:pos="555"/>
        </w:tabs>
        <w:ind w:left="555" w:hanging="555"/>
      </w:pPr>
      <w:rPr>
        <w:rFonts w:hint="eastAsia"/>
      </w:rPr>
    </w:lvl>
  </w:abstractNum>
  <w:abstractNum w:abstractNumId="14">
    <w:nsid w:val="30F741C4"/>
    <w:multiLevelType w:val="hybridMultilevel"/>
    <w:tmpl w:val="6DE09026"/>
    <w:lvl w:ilvl="0">
      <w:start w:val="1"/>
      <w:numFmt w:val="decimal"/>
      <w:lvlText w:val="%1、"/>
      <w:lvlJc w:val="left"/>
      <w:pPr>
        <w:tabs>
          <w:tab w:val="num" w:pos="1140"/>
        </w:tabs>
        <w:ind w:left="114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327D29E9"/>
    <w:multiLevelType w:val="hybridMultilevel"/>
    <w:tmpl w:val="F836B1AC"/>
    <w:lvl w:ilvl="0">
      <w:start w:val="4"/>
      <w:numFmt w:val="decimal"/>
      <w:lvlText w:val="%1、"/>
      <w:lvlJc w:val="left"/>
      <w:pPr>
        <w:tabs>
          <w:tab w:val="num" w:pos="1420"/>
        </w:tabs>
        <w:ind w:left="1420" w:hanging="720"/>
      </w:pPr>
      <w:rPr>
        <w:rFonts w:hint="default"/>
      </w:rPr>
    </w:lvl>
    <w:lvl w:ilvl="1" w:tentative="1">
      <w:start w:val="1"/>
      <w:numFmt w:val="lowerLetter"/>
      <w:lvlText w:val="%2)"/>
      <w:lvlJc w:val="left"/>
      <w:pPr>
        <w:tabs>
          <w:tab w:val="num" w:pos="1540"/>
        </w:tabs>
        <w:ind w:left="1540" w:hanging="420"/>
      </w:pPr>
    </w:lvl>
    <w:lvl w:ilvl="2" w:tentative="1">
      <w:start w:val="1"/>
      <w:numFmt w:val="lowerRoman"/>
      <w:lvlText w:val="%3."/>
      <w:lvlJc w:val="right"/>
      <w:pPr>
        <w:tabs>
          <w:tab w:val="num" w:pos="1960"/>
        </w:tabs>
        <w:ind w:left="1960" w:hanging="420"/>
      </w:pPr>
    </w:lvl>
    <w:lvl w:ilvl="3" w:tentative="1">
      <w:start w:val="1"/>
      <w:numFmt w:val="decimal"/>
      <w:lvlText w:val="%4."/>
      <w:lvlJc w:val="left"/>
      <w:pPr>
        <w:tabs>
          <w:tab w:val="num" w:pos="2380"/>
        </w:tabs>
        <w:ind w:left="2380" w:hanging="420"/>
      </w:pPr>
    </w:lvl>
    <w:lvl w:ilvl="4" w:tentative="1">
      <w:start w:val="1"/>
      <w:numFmt w:val="lowerLetter"/>
      <w:lvlText w:val="%5)"/>
      <w:lvlJc w:val="left"/>
      <w:pPr>
        <w:tabs>
          <w:tab w:val="num" w:pos="2800"/>
        </w:tabs>
        <w:ind w:left="2800" w:hanging="420"/>
      </w:pPr>
    </w:lvl>
    <w:lvl w:ilvl="5" w:tentative="1">
      <w:start w:val="1"/>
      <w:numFmt w:val="lowerRoman"/>
      <w:lvlText w:val="%6."/>
      <w:lvlJc w:val="right"/>
      <w:pPr>
        <w:tabs>
          <w:tab w:val="num" w:pos="3220"/>
        </w:tabs>
        <w:ind w:left="3220" w:hanging="420"/>
      </w:pPr>
    </w:lvl>
    <w:lvl w:ilvl="6" w:tentative="1">
      <w:start w:val="1"/>
      <w:numFmt w:val="decimal"/>
      <w:lvlText w:val="%7."/>
      <w:lvlJc w:val="left"/>
      <w:pPr>
        <w:tabs>
          <w:tab w:val="num" w:pos="3640"/>
        </w:tabs>
        <w:ind w:left="3640" w:hanging="420"/>
      </w:pPr>
    </w:lvl>
    <w:lvl w:ilvl="7" w:tentative="1">
      <w:start w:val="1"/>
      <w:numFmt w:val="lowerLetter"/>
      <w:lvlText w:val="%8)"/>
      <w:lvlJc w:val="left"/>
      <w:pPr>
        <w:tabs>
          <w:tab w:val="num" w:pos="4060"/>
        </w:tabs>
        <w:ind w:left="4060" w:hanging="420"/>
      </w:pPr>
    </w:lvl>
    <w:lvl w:ilvl="8" w:tentative="1">
      <w:start w:val="1"/>
      <w:numFmt w:val="lowerRoman"/>
      <w:lvlText w:val="%9."/>
      <w:lvlJc w:val="right"/>
      <w:pPr>
        <w:tabs>
          <w:tab w:val="num" w:pos="4480"/>
        </w:tabs>
        <w:ind w:left="4480" w:hanging="420"/>
      </w:pPr>
    </w:lvl>
  </w:abstractNum>
  <w:abstractNum w:abstractNumId="16">
    <w:nsid w:val="34043429"/>
    <w:multiLevelType w:val="multilevel"/>
    <w:tmpl w:val="A942E89A"/>
    <w:lvl w:ilvl="0">
      <w:start w:val="8"/>
      <w:numFmt w:val="decimal"/>
      <w:lvlText w:val="%1"/>
      <w:lvlJc w:val="left"/>
      <w:pPr>
        <w:tabs>
          <w:tab w:val="num" w:pos="900"/>
        </w:tabs>
        <w:ind w:left="900" w:hanging="900"/>
      </w:pPr>
      <w:rPr>
        <w:rFonts w:hint="default"/>
      </w:rPr>
    </w:lvl>
    <w:lvl w:ilvl="1">
      <w:start w:val="12"/>
      <w:numFmt w:val="decimal"/>
      <w:lvlText w:val="%1.%2"/>
      <w:lvlJc w:val="left"/>
      <w:pPr>
        <w:tabs>
          <w:tab w:val="num" w:pos="900"/>
        </w:tabs>
        <w:ind w:left="900" w:hanging="900"/>
      </w:pPr>
      <w:rPr>
        <w:rFonts w:hint="default"/>
      </w:rPr>
    </w:lvl>
    <w:lvl w:ilvl="2">
      <w:start w:val="1"/>
      <w:numFmt w:val="decimal"/>
      <w:lvlText w:val="%1.%2.%3"/>
      <w:lvlJc w:val="left"/>
      <w:pPr>
        <w:tabs>
          <w:tab w:val="num" w:pos="900"/>
        </w:tabs>
        <w:ind w:left="900" w:hanging="900"/>
      </w:pPr>
      <w:rPr>
        <w:rFonts w:hint="default"/>
      </w:rPr>
    </w:lvl>
    <w:lvl w:ilvl="3">
      <w:start w:val="2"/>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364F25E0"/>
    <w:multiLevelType w:val="multilevel"/>
    <w:tmpl w:val="8410C3F4"/>
    <w:lvl w:ilvl="0">
      <w:start w:val="13"/>
      <w:numFmt w:val="decimal"/>
      <w:lvlText w:val="%1"/>
      <w:lvlJc w:val="left"/>
      <w:pPr>
        <w:tabs>
          <w:tab w:val="num" w:pos="1080"/>
        </w:tabs>
        <w:ind w:left="1080" w:hanging="1080"/>
      </w:pPr>
      <w:rPr>
        <w:rFonts w:hint="eastAsia"/>
      </w:rPr>
    </w:lvl>
    <w:lvl w:ilvl="1">
      <w:start w:val="2"/>
      <w:numFmt w:val="decimal"/>
      <w:lvlText w:val="%1.%2"/>
      <w:lvlJc w:val="left"/>
      <w:pPr>
        <w:tabs>
          <w:tab w:val="num" w:pos="1080"/>
        </w:tabs>
        <w:ind w:left="1080" w:hanging="1080"/>
      </w:pPr>
      <w:rPr>
        <w:rFonts w:hint="eastAsia"/>
      </w:rPr>
    </w:lvl>
    <w:lvl w:ilvl="2">
      <w:start w:val="5"/>
      <w:numFmt w:val="decimal"/>
      <w:lvlText w:val="%1.%2.%3"/>
      <w:lvlJc w:val="left"/>
      <w:pPr>
        <w:tabs>
          <w:tab w:val="num" w:pos="1080"/>
        </w:tabs>
        <w:ind w:left="1080" w:hanging="108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440"/>
        </w:tabs>
        <w:ind w:left="1440" w:hanging="1440"/>
      </w:pPr>
      <w:rPr>
        <w:rFonts w:hint="eastAsia"/>
      </w:rPr>
    </w:lvl>
    <w:lvl w:ilvl="5">
      <w:start w:val="1"/>
      <w:numFmt w:val="decimal"/>
      <w:lvlText w:val="%1.%2.%3.%4.%5.%6"/>
      <w:lvlJc w:val="left"/>
      <w:pPr>
        <w:tabs>
          <w:tab w:val="num" w:pos="1800"/>
        </w:tabs>
        <w:ind w:left="1800" w:hanging="180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2160"/>
        </w:tabs>
        <w:ind w:left="2160" w:hanging="2160"/>
      </w:pPr>
      <w:rPr>
        <w:rFonts w:hint="eastAsia"/>
      </w:rPr>
    </w:lvl>
    <w:lvl w:ilvl="8">
      <w:start w:val="1"/>
      <w:numFmt w:val="decimal"/>
      <w:lvlText w:val="%1.%2.%3.%4.%5.%6.%7.%8.%9"/>
      <w:lvlJc w:val="left"/>
      <w:pPr>
        <w:tabs>
          <w:tab w:val="num" w:pos="2520"/>
        </w:tabs>
        <w:ind w:left="2520" w:hanging="2520"/>
      </w:pPr>
      <w:rPr>
        <w:rFonts w:hint="eastAsia"/>
      </w:rPr>
    </w:lvl>
  </w:abstractNum>
  <w:abstractNum w:abstractNumId="18">
    <w:nsid w:val="3BD46AAE"/>
    <w:multiLevelType w:val="hybridMultilevel"/>
    <w:tmpl w:val="0B60E3E2"/>
    <w:lvl w:ilvl="0">
      <w:start w:val="8"/>
      <w:numFmt w:val="bullet"/>
      <w:lvlText w:val="●"/>
      <w:lvlJc w:val="left"/>
      <w:pPr>
        <w:tabs>
          <w:tab w:val="num" w:pos="936"/>
        </w:tabs>
        <w:ind w:left="936" w:hanging="360"/>
      </w:pPr>
      <w:rPr>
        <w:rFonts w:ascii="宋体" w:eastAsia="宋体" w:hAnsi="宋体" w:cs="Times New Roman" w:hint="eastAsia"/>
      </w:rPr>
    </w:lvl>
    <w:lvl w:ilvl="1" w:tentative="1">
      <w:start w:val="1"/>
      <w:numFmt w:val="bullet"/>
      <w:lvlText w:val=""/>
      <w:lvlJc w:val="left"/>
      <w:pPr>
        <w:tabs>
          <w:tab w:val="num" w:pos="1416"/>
        </w:tabs>
        <w:ind w:left="1416" w:hanging="420"/>
      </w:pPr>
      <w:rPr>
        <w:rFonts w:ascii="Wingdings" w:hAnsi="Wingdings" w:hint="default"/>
      </w:rPr>
    </w:lvl>
    <w:lvl w:ilvl="2" w:tentative="1">
      <w:start w:val="1"/>
      <w:numFmt w:val="bullet"/>
      <w:lvlText w:val=""/>
      <w:lvlJc w:val="left"/>
      <w:pPr>
        <w:tabs>
          <w:tab w:val="num" w:pos="1836"/>
        </w:tabs>
        <w:ind w:left="1836" w:hanging="420"/>
      </w:pPr>
      <w:rPr>
        <w:rFonts w:ascii="Wingdings" w:hAnsi="Wingdings" w:hint="default"/>
      </w:rPr>
    </w:lvl>
    <w:lvl w:ilvl="3" w:tentative="1">
      <w:start w:val="1"/>
      <w:numFmt w:val="bullet"/>
      <w:lvlText w:val=""/>
      <w:lvlJc w:val="left"/>
      <w:pPr>
        <w:tabs>
          <w:tab w:val="num" w:pos="2256"/>
        </w:tabs>
        <w:ind w:left="2256" w:hanging="420"/>
      </w:pPr>
      <w:rPr>
        <w:rFonts w:ascii="Wingdings" w:hAnsi="Wingdings" w:hint="default"/>
      </w:rPr>
    </w:lvl>
    <w:lvl w:ilvl="4" w:tentative="1">
      <w:start w:val="1"/>
      <w:numFmt w:val="bullet"/>
      <w:lvlText w:val=""/>
      <w:lvlJc w:val="left"/>
      <w:pPr>
        <w:tabs>
          <w:tab w:val="num" w:pos="2676"/>
        </w:tabs>
        <w:ind w:left="2676" w:hanging="420"/>
      </w:pPr>
      <w:rPr>
        <w:rFonts w:ascii="Wingdings" w:hAnsi="Wingdings" w:hint="default"/>
      </w:rPr>
    </w:lvl>
    <w:lvl w:ilvl="5" w:tentative="1">
      <w:start w:val="1"/>
      <w:numFmt w:val="bullet"/>
      <w:lvlText w:val=""/>
      <w:lvlJc w:val="left"/>
      <w:pPr>
        <w:tabs>
          <w:tab w:val="num" w:pos="3096"/>
        </w:tabs>
        <w:ind w:left="3096" w:hanging="420"/>
      </w:pPr>
      <w:rPr>
        <w:rFonts w:ascii="Wingdings" w:hAnsi="Wingdings" w:hint="default"/>
      </w:rPr>
    </w:lvl>
    <w:lvl w:ilvl="6" w:tentative="1">
      <w:start w:val="1"/>
      <w:numFmt w:val="bullet"/>
      <w:lvlText w:val=""/>
      <w:lvlJc w:val="left"/>
      <w:pPr>
        <w:tabs>
          <w:tab w:val="num" w:pos="3516"/>
        </w:tabs>
        <w:ind w:left="3516" w:hanging="420"/>
      </w:pPr>
      <w:rPr>
        <w:rFonts w:ascii="Wingdings" w:hAnsi="Wingdings" w:hint="default"/>
      </w:rPr>
    </w:lvl>
    <w:lvl w:ilvl="7" w:tentative="1">
      <w:start w:val="1"/>
      <w:numFmt w:val="bullet"/>
      <w:lvlText w:val=""/>
      <w:lvlJc w:val="left"/>
      <w:pPr>
        <w:tabs>
          <w:tab w:val="num" w:pos="3936"/>
        </w:tabs>
        <w:ind w:left="3936" w:hanging="420"/>
      </w:pPr>
      <w:rPr>
        <w:rFonts w:ascii="Wingdings" w:hAnsi="Wingdings" w:hint="default"/>
      </w:rPr>
    </w:lvl>
    <w:lvl w:ilvl="8" w:tentative="1">
      <w:start w:val="1"/>
      <w:numFmt w:val="bullet"/>
      <w:lvlText w:val=""/>
      <w:lvlJc w:val="left"/>
      <w:pPr>
        <w:tabs>
          <w:tab w:val="num" w:pos="4356"/>
        </w:tabs>
        <w:ind w:left="4356" w:hanging="420"/>
      </w:pPr>
      <w:rPr>
        <w:rFonts w:ascii="Wingdings" w:hAnsi="Wingdings" w:hint="default"/>
      </w:rPr>
    </w:lvl>
  </w:abstractNum>
  <w:abstractNum w:abstractNumId="19">
    <w:nsid w:val="3BF86764"/>
    <w:multiLevelType w:val="hybridMultilevel"/>
    <w:tmpl w:val="8E5A9BB4"/>
    <w:lvl w:ilvl="0">
      <w:start w:val="1"/>
      <w:numFmt w:val="lowerLetter"/>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3D3728AA"/>
    <w:multiLevelType w:val="hybridMultilevel"/>
    <w:tmpl w:val="39B2CB1E"/>
    <w:lvl w:ilvl="0">
      <w:start w:val="3"/>
      <w:numFmt w:val="japaneseCounting"/>
      <w:lvlText w:val="第%1章"/>
      <w:lvlJc w:val="left"/>
      <w:pPr>
        <w:tabs>
          <w:tab w:val="num" w:pos="1455"/>
        </w:tabs>
        <w:ind w:left="1455" w:hanging="1455"/>
      </w:pPr>
      <w:rPr>
        <w:rFonts w:hint="default"/>
        <w:color w:val="auto"/>
        <w:u w:val="single"/>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433F113D"/>
    <w:multiLevelType w:val="hybridMultilevel"/>
    <w:tmpl w:val="D3B45E9E"/>
    <w:lvl w:ilvl="0">
      <w:start w:val="1"/>
      <w:numFmt w:val="lowerLetter"/>
      <w:lvlText w:val="%1."/>
      <w:lvlJc w:val="left"/>
      <w:pPr>
        <w:tabs>
          <w:tab w:val="num" w:pos="870"/>
        </w:tabs>
        <w:ind w:left="870" w:hanging="45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2">
    <w:nsid w:val="445666A7"/>
    <w:multiLevelType w:val="hybridMultilevel"/>
    <w:tmpl w:val="E7AE7B06"/>
    <w:lvl w:ilvl="0">
      <w:start w:val="1"/>
      <w:numFmt w:val="decimalEnclosedCircle"/>
      <w:lvlText w:val="%1"/>
      <w:lvlJc w:val="left"/>
      <w:pPr>
        <w:tabs>
          <w:tab w:val="num" w:pos="784"/>
        </w:tabs>
        <w:ind w:left="784" w:hanging="360"/>
      </w:pPr>
    </w:lvl>
    <w:lvl w:ilvl="1">
      <w:start w:val="1"/>
      <w:numFmt w:val="decimal"/>
      <w:lvlText w:val="%2."/>
      <w:lvlJc w:val="left"/>
      <w:pPr>
        <w:tabs>
          <w:tab w:val="num" w:pos="1864"/>
        </w:tabs>
        <w:ind w:left="1864" w:hanging="360"/>
      </w:pPr>
    </w:lvl>
    <w:lvl w:ilvl="2">
      <w:start w:val="1"/>
      <w:numFmt w:val="decimal"/>
      <w:lvlText w:val="%3."/>
      <w:lvlJc w:val="left"/>
      <w:pPr>
        <w:tabs>
          <w:tab w:val="num" w:pos="2584"/>
        </w:tabs>
        <w:ind w:left="2584" w:hanging="360"/>
      </w:pPr>
    </w:lvl>
    <w:lvl w:ilvl="3">
      <w:start w:val="1"/>
      <w:numFmt w:val="decimal"/>
      <w:lvlText w:val="%4."/>
      <w:lvlJc w:val="left"/>
      <w:pPr>
        <w:tabs>
          <w:tab w:val="num" w:pos="3304"/>
        </w:tabs>
        <w:ind w:left="3304" w:hanging="360"/>
      </w:pPr>
    </w:lvl>
    <w:lvl w:ilvl="4">
      <w:start w:val="1"/>
      <w:numFmt w:val="decimal"/>
      <w:lvlText w:val="%5."/>
      <w:lvlJc w:val="left"/>
      <w:pPr>
        <w:tabs>
          <w:tab w:val="num" w:pos="4024"/>
        </w:tabs>
        <w:ind w:left="4024" w:hanging="360"/>
      </w:pPr>
    </w:lvl>
    <w:lvl w:ilvl="5">
      <w:start w:val="1"/>
      <w:numFmt w:val="decimal"/>
      <w:lvlText w:val="%6."/>
      <w:lvlJc w:val="left"/>
      <w:pPr>
        <w:tabs>
          <w:tab w:val="num" w:pos="4744"/>
        </w:tabs>
        <w:ind w:left="4744" w:hanging="360"/>
      </w:pPr>
    </w:lvl>
    <w:lvl w:ilvl="6">
      <w:start w:val="1"/>
      <w:numFmt w:val="decimal"/>
      <w:lvlText w:val="%7."/>
      <w:lvlJc w:val="left"/>
      <w:pPr>
        <w:tabs>
          <w:tab w:val="num" w:pos="5464"/>
        </w:tabs>
        <w:ind w:left="5464" w:hanging="360"/>
      </w:pPr>
    </w:lvl>
    <w:lvl w:ilvl="7">
      <w:start w:val="1"/>
      <w:numFmt w:val="decimal"/>
      <w:lvlText w:val="%8."/>
      <w:lvlJc w:val="left"/>
      <w:pPr>
        <w:tabs>
          <w:tab w:val="num" w:pos="6184"/>
        </w:tabs>
        <w:ind w:left="6184" w:hanging="360"/>
      </w:pPr>
    </w:lvl>
    <w:lvl w:ilvl="8">
      <w:start w:val="1"/>
      <w:numFmt w:val="decimal"/>
      <w:lvlText w:val="%9."/>
      <w:lvlJc w:val="left"/>
      <w:pPr>
        <w:tabs>
          <w:tab w:val="num" w:pos="6904"/>
        </w:tabs>
        <w:ind w:left="6904" w:hanging="360"/>
      </w:pPr>
    </w:lvl>
  </w:abstractNum>
  <w:abstractNum w:abstractNumId="23">
    <w:nsid w:val="49092644"/>
    <w:multiLevelType w:val="hybridMultilevel"/>
    <w:tmpl w:val="280EF6D0"/>
    <w:lvl w:ilvl="0">
      <w:start w:val="1"/>
      <w:numFmt w:val="lowerLetter"/>
      <w:lvlText w:val="%1."/>
      <w:lvlJc w:val="left"/>
      <w:pPr>
        <w:tabs>
          <w:tab w:val="num" w:pos="780"/>
        </w:tabs>
        <w:ind w:left="780" w:hanging="360"/>
      </w:pPr>
      <w:rPr>
        <w:rFonts w:hint="eastAsia"/>
      </w:rPr>
    </w:lvl>
    <w:lvl w:ilvl="1">
      <w:start w:val="1"/>
      <w:numFmt w:val="decimal"/>
      <w:lvlText w:val="%2）"/>
      <w:lvlJc w:val="left"/>
      <w:pPr>
        <w:tabs>
          <w:tab w:val="num" w:pos="1560"/>
        </w:tabs>
        <w:ind w:left="1560" w:hanging="720"/>
      </w:pPr>
      <w:rPr>
        <w:rFonts w:hint="eastAsia"/>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4">
    <w:nsid w:val="49243624"/>
    <w:multiLevelType w:val="hybridMultilevel"/>
    <w:tmpl w:val="A38A4D68"/>
    <w:lvl w:ilvl="0">
      <w:start w:val="1"/>
      <w:numFmt w:val="lowerLetter"/>
      <w:lvlText w:val="%1．"/>
      <w:lvlJc w:val="left"/>
      <w:pPr>
        <w:tabs>
          <w:tab w:val="num" w:pos="1140"/>
        </w:tabs>
        <w:ind w:left="1140" w:hanging="720"/>
      </w:pPr>
      <w:rPr>
        <w:rFonts w:hint="eastAsia"/>
      </w:rPr>
    </w:lvl>
    <w:lvl w:ilvl="1">
      <w:start w:val="2"/>
      <w:numFmt w:val="lowerLetter"/>
      <w:lvlText w:val="%2."/>
      <w:lvlJc w:val="left"/>
      <w:pPr>
        <w:tabs>
          <w:tab w:val="num" w:pos="1590"/>
        </w:tabs>
        <w:ind w:left="1590" w:hanging="750"/>
      </w:pPr>
      <w:rPr>
        <w:rFonts w:hint="eastAsia"/>
      </w:r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25">
    <w:nsid w:val="49684D7B"/>
    <w:multiLevelType w:val="multilevel"/>
    <w:tmpl w:val="5FBE77A8"/>
    <w:lvl w:ilvl="0">
      <w:start w:val="8"/>
      <w:numFmt w:val="decimal"/>
      <w:lvlText w:val="%1"/>
      <w:lvlJc w:val="left"/>
      <w:pPr>
        <w:tabs>
          <w:tab w:val="num" w:pos="1410"/>
        </w:tabs>
        <w:ind w:left="1410" w:hanging="1410"/>
      </w:pPr>
      <w:rPr>
        <w:rFonts w:hint="default"/>
      </w:rPr>
    </w:lvl>
    <w:lvl w:ilvl="1">
      <w:start w:val="12"/>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6">
    <w:nsid w:val="516E3B2F"/>
    <w:multiLevelType w:val="hybridMultilevel"/>
    <w:tmpl w:val="48E0237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7">
    <w:nsid w:val="523B5944"/>
    <w:multiLevelType w:val="hybridMultilevel"/>
    <w:tmpl w:val="84E26DF6"/>
    <w:lvl w:ilvl="0">
      <w:start w:val="6"/>
      <w:numFmt w:val="japaneseCounting"/>
      <w:lvlText w:val="第%1章"/>
      <w:lvlJc w:val="left"/>
      <w:pPr>
        <w:tabs>
          <w:tab w:val="num" w:pos="1845"/>
        </w:tabs>
        <w:ind w:left="1845" w:hanging="1665"/>
      </w:pPr>
      <w:rPr>
        <w:rFonts w:hint="default"/>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28">
    <w:nsid w:val="528E4D8B"/>
    <w:multiLevelType w:val="hybridMultilevel"/>
    <w:tmpl w:val="46A23C34"/>
    <w:lvl w:ilvl="0">
      <w:start w:val="1"/>
      <w:numFmt w:val="bullet"/>
      <w:lvlText w:val=""/>
      <w:lvlJc w:val="left"/>
      <w:pPr>
        <w:tabs>
          <w:tab w:val="num" w:pos="1140"/>
        </w:tabs>
        <w:ind w:left="1140" w:hanging="420"/>
      </w:pPr>
      <w:rPr>
        <w:rFonts w:ascii="Wingdings" w:hAnsi="Wingdings" w:hint="default"/>
      </w:rPr>
    </w:lvl>
    <w:lvl w:ilvl="1" w:tentative="1">
      <w:start w:val="1"/>
      <w:numFmt w:val="bullet"/>
      <w:lvlText w:val=""/>
      <w:lvlJc w:val="left"/>
      <w:pPr>
        <w:tabs>
          <w:tab w:val="num" w:pos="1560"/>
        </w:tabs>
        <w:ind w:left="1560" w:hanging="420"/>
      </w:pPr>
      <w:rPr>
        <w:rFonts w:ascii="Wingdings" w:hAnsi="Wingdings" w:hint="default"/>
      </w:rPr>
    </w:lvl>
    <w:lvl w:ilvl="2" w:tentative="1">
      <w:start w:val="1"/>
      <w:numFmt w:val="bullet"/>
      <w:lvlText w:val=""/>
      <w:lvlJc w:val="left"/>
      <w:pPr>
        <w:tabs>
          <w:tab w:val="num" w:pos="1980"/>
        </w:tabs>
        <w:ind w:left="1980" w:hanging="420"/>
      </w:pPr>
      <w:rPr>
        <w:rFonts w:ascii="Wingdings" w:hAnsi="Wingdings" w:hint="default"/>
      </w:rPr>
    </w:lvl>
    <w:lvl w:ilvl="3" w:tentative="1">
      <w:start w:val="1"/>
      <w:numFmt w:val="bullet"/>
      <w:lvlText w:val=""/>
      <w:lvlJc w:val="left"/>
      <w:pPr>
        <w:tabs>
          <w:tab w:val="num" w:pos="2400"/>
        </w:tabs>
        <w:ind w:left="2400" w:hanging="420"/>
      </w:pPr>
      <w:rPr>
        <w:rFonts w:ascii="Wingdings" w:hAnsi="Wingdings" w:hint="default"/>
      </w:rPr>
    </w:lvl>
    <w:lvl w:ilvl="4" w:tentative="1">
      <w:start w:val="1"/>
      <w:numFmt w:val="bullet"/>
      <w:lvlText w:val=""/>
      <w:lvlJc w:val="left"/>
      <w:pPr>
        <w:tabs>
          <w:tab w:val="num" w:pos="2820"/>
        </w:tabs>
        <w:ind w:left="2820" w:hanging="420"/>
      </w:pPr>
      <w:rPr>
        <w:rFonts w:ascii="Wingdings" w:hAnsi="Wingdings" w:hint="default"/>
      </w:rPr>
    </w:lvl>
    <w:lvl w:ilvl="5" w:tentative="1">
      <w:start w:val="1"/>
      <w:numFmt w:val="bullet"/>
      <w:lvlText w:val=""/>
      <w:lvlJc w:val="left"/>
      <w:pPr>
        <w:tabs>
          <w:tab w:val="num" w:pos="3240"/>
        </w:tabs>
        <w:ind w:left="3240" w:hanging="420"/>
      </w:pPr>
      <w:rPr>
        <w:rFonts w:ascii="Wingdings" w:hAnsi="Wingdings" w:hint="default"/>
      </w:rPr>
    </w:lvl>
    <w:lvl w:ilvl="6" w:tentative="1">
      <w:start w:val="1"/>
      <w:numFmt w:val="bullet"/>
      <w:lvlText w:val=""/>
      <w:lvlJc w:val="left"/>
      <w:pPr>
        <w:tabs>
          <w:tab w:val="num" w:pos="3660"/>
        </w:tabs>
        <w:ind w:left="3660" w:hanging="420"/>
      </w:pPr>
      <w:rPr>
        <w:rFonts w:ascii="Wingdings" w:hAnsi="Wingdings" w:hint="default"/>
      </w:rPr>
    </w:lvl>
    <w:lvl w:ilvl="7" w:tentative="1">
      <w:start w:val="1"/>
      <w:numFmt w:val="bullet"/>
      <w:lvlText w:val=""/>
      <w:lvlJc w:val="left"/>
      <w:pPr>
        <w:tabs>
          <w:tab w:val="num" w:pos="4080"/>
        </w:tabs>
        <w:ind w:left="4080" w:hanging="420"/>
      </w:pPr>
      <w:rPr>
        <w:rFonts w:ascii="Wingdings" w:hAnsi="Wingdings" w:hint="default"/>
      </w:rPr>
    </w:lvl>
    <w:lvl w:ilvl="8" w:tentative="1">
      <w:start w:val="1"/>
      <w:numFmt w:val="bullet"/>
      <w:lvlText w:val=""/>
      <w:lvlJc w:val="left"/>
      <w:pPr>
        <w:tabs>
          <w:tab w:val="num" w:pos="4500"/>
        </w:tabs>
        <w:ind w:left="4500" w:hanging="420"/>
      </w:pPr>
      <w:rPr>
        <w:rFonts w:ascii="Wingdings" w:hAnsi="Wingdings" w:hint="default"/>
      </w:rPr>
    </w:lvl>
  </w:abstractNum>
  <w:abstractNum w:abstractNumId="29">
    <w:nsid w:val="53A34E97"/>
    <w:multiLevelType w:val="hybridMultilevel"/>
    <w:tmpl w:val="1D12C2E0"/>
    <w:lvl w:ilvl="0">
      <w:start w:val="1"/>
      <w:numFmt w:val="decimalEnclosedCircle"/>
      <w:lvlText w:val="%1"/>
      <w:lvlJc w:val="left"/>
      <w:pPr>
        <w:tabs>
          <w:tab w:val="num" w:pos="465"/>
        </w:tabs>
        <w:ind w:left="465" w:hanging="360"/>
      </w:pPr>
      <w:rPr>
        <w:rFonts w:hint="default"/>
      </w:rPr>
    </w:lvl>
    <w:lvl w:ilvl="1">
      <w:start w:val="1"/>
      <w:numFmt w:val="decimal"/>
      <w:lvlText w:val="%2、"/>
      <w:lvlJc w:val="left"/>
      <w:pPr>
        <w:tabs>
          <w:tab w:val="num" w:pos="1245"/>
        </w:tabs>
        <w:ind w:left="1245" w:hanging="720"/>
      </w:pPr>
      <w:rPr>
        <w:rFonts w:hint="default"/>
      </w:rPr>
    </w:lvl>
    <w:lvl w:ilvl="2" w:tentative="1">
      <w:start w:val="1"/>
      <w:numFmt w:val="lowerRoman"/>
      <w:lvlText w:val="%3."/>
      <w:lvlJc w:val="right"/>
      <w:pPr>
        <w:tabs>
          <w:tab w:val="num" w:pos="1365"/>
        </w:tabs>
        <w:ind w:left="1365" w:hanging="420"/>
      </w:pPr>
    </w:lvl>
    <w:lvl w:ilvl="3" w:tentative="1">
      <w:start w:val="1"/>
      <w:numFmt w:val="decimal"/>
      <w:lvlText w:val="%4."/>
      <w:lvlJc w:val="left"/>
      <w:pPr>
        <w:tabs>
          <w:tab w:val="num" w:pos="1785"/>
        </w:tabs>
        <w:ind w:left="1785" w:hanging="420"/>
      </w:pPr>
    </w:lvl>
    <w:lvl w:ilvl="4" w:tentative="1">
      <w:start w:val="1"/>
      <w:numFmt w:val="lowerLetter"/>
      <w:lvlText w:val="%5)"/>
      <w:lvlJc w:val="left"/>
      <w:pPr>
        <w:tabs>
          <w:tab w:val="num" w:pos="2205"/>
        </w:tabs>
        <w:ind w:left="2205" w:hanging="420"/>
      </w:pPr>
    </w:lvl>
    <w:lvl w:ilvl="5" w:tentative="1">
      <w:start w:val="1"/>
      <w:numFmt w:val="lowerRoman"/>
      <w:lvlText w:val="%6."/>
      <w:lvlJc w:val="right"/>
      <w:pPr>
        <w:tabs>
          <w:tab w:val="num" w:pos="2625"/>
        </w:tabs>
        <w:ind w:left="2625" w:hanging="420"/>
      </w:pPr>
    </w:lvl>
    <w:lvl w:ilvl="6" w:tentative="1">
      <w:start w:val="1"/>
      <w:numFmt w:val="decimal"/>
      <w:lvlText w:val="%7."/>
      <w:lvlJc w:val="left"/>
      <w:pPr>
        <w:tabs>
          <w:tab w:val="num" w:pos="3045"/>
        </w:tabs>
        <w:ind w:left="3045" w:hanging="420"/>
      </w:pPr>
    </w:lvl>
    <w:lvl w:ilvl="7" w:tentative="1">
      <w:start w:val="1"/>
      <w:numFmt w:val="lowerLetter"/>
      <w:lvlText w:val="%8)"/>
      <w:lvlJc w:val="left"/>
      <w:pPr>
        <w:tabs>
          <w:tab w:val="num" w:pos="3465"/>
        </w:tabs>
        <w:ind w:left="3465" w:hanging="420"/>
      </w:pPr>
    </w:lvl>
    <w:lvl w:ilvl="8" w:tentative="1">
      <w:start w:val="1"/>
      <w:numFmt w:val="lowerRoman"/>
      <w:lvlText w:val="%9."/>
      <w:lvlJc w:val="right"/>
      <w:pPr>
        <w:tabs>
          <w:tab w:val="num" w:pos="3885"/>
        </w:tabs>
        <w:ind w:left="3885" w:hanging="420"/>
      </w:pPr>
    </w:lvl>
  </w:abstractNum>
  <w:abstractNum w:abstractNumId="30">
    <w:nsid w:val="58C66AB5"/>
    <w:multiLevelType w:val="hybridMultilevel"/>
    <w:tmpl w:val="82BE19CC"/>
    <w:lvl w:ilvl="0">
      <w:start w:val="1"/>
      <w:numFmt w:val="lowerLetter"/>
      <w:lvlText w:val="%1."/>
      <w:lvlJc w:val="left"/>
      <w:pPr>
        <w:tabs>
          <w:tab w:val="num" w:pos="795"/>
        </w:tabs>
        <w:ind w:left="795" w:hanging="360"/>
      </w:pPr>
      <w:rPr>
        <w:rFonts w:hint="eastAsia"/>
      </w:rPr>
    </w:lvl>
    <w:lvl w:ilvl="1" w:tentative="1">
      <w:start w:val="1"/>
      <w:numFmt w:val="lowerLetter"/>
      <w:lvlText w:val="%2)"/>
      <w:lvlJc w:val="left"/>
      <w:pPr>
        <w:tabs>
          <w:tab w:val="num" w:pos="1275"/>
        </w:tabs>
        <w:ind w:left="1275" w:hanging="420"/>
      </w:pPr>
    </w:lvl>
    <w:lvl w:ilvl="2" w:tentative="1">
      <w:start w:val="1"/>
      <w:numFmt w:val="lowerRoman"/>
      <w:lvlText w:val="%3."/>
      <w:lvlJc w:val="right"/>
      <w:pPr>
        <w:tabs>
          <w:tab w:val="num" w:pos="1695"/>
        </w:tabs>
        <w:ind w:left="1695" w:hanging="420"/>
      </w:pPr>
    </w:lvl>
    <w:lvl w:ilvl="3" w:tentative="1">
      <w:start w:val="1"/>
      <w:numFmt w:val="decimal"/>
      <w:lvlText w:val="%4."/>
      <w:lvlJc w:val="left"/>
      <w:pPr>
        <w:tabs>
          <w:tab w:val="num" w:pos="2115"/>
        </w:tabs>
        <w:ind w:left="2115" w:hanging="420"/>
      </w:pPr>
    </w:lvl>
    <w:lvl w:ilvl="4" w:tentative="1">
      <w:start w:val="1"/>
      <w:numFmt w:val="lowerLetter"/>
      <w:lvlText w:val="%5)"/>
      <w:lvlJc w:val="left"/>
      <w:pPr>
        <w:tabs>
          <w:tab w:val="num" w:pos="2535"/>
        </w:tabs>
        <w:ind w:left="2535" w:hanging="420"/>
      </w:pPr>
    </w:lvl>
    <w:lvl w:ilvl="5" w:tentative="1">
      <w:start w:val="1"/>
      <w:numFmt w:val="lowerRoman"/>
      <w:lvlText w:val="%6."/>
      <w:lvlJc w:val="right"/>
      <w:pPr>
        <w:tabs>
          <w:tab w:val="num" w:pos="2955"/>
        </w:tabs>
        <w:ind w:left="2955" w:hanging="420"/>
      </w:pPr>
    </w:lvl>
    <w:lvl w:ilvl="6" w:tentative="1">
      <w:start w:val="1"/>
      <w:numFmt w:val="decimal"/>
      <w:lvlText w:val="%7."/>
      <w:lvlJc w:val="left"/>
      <w:pPr>
        <w:tabs>
          <w:tab w:val="num" w:pos="3375"/>
        </w:tabs>
        <w:ind w:left="3375" w:hanging="420"/>
      </w:pPr>
    </w:lvl>
    <w:lvl w:ilvl="7" w:tentative="1">
      <w:start w:val="1"/>
      <w:numFmt w:val="lowerLetter"/>
      <w:lvlText w:val="%8)"/>
      <w:lvlJc w:val="left"/>
      <w:pPr>
        <w:tabs>
          <w:tab w:val="num" w:pos="3795"/>
        </w:tabs>
        <w:ind w:left="3795" w:hanging="420"/>
      </w:pPr>
    </w:lvl>
    <w:lvl w:ilvl="8" w:tentative="1">
      <w:start w:val="1"/>
      <w:numFmt w:val="lowerRoman"/>
      <w:lvlText w:val="%9."/>
      <w:lvlJc w:val="right"/>
      <w:pPr>
        <w:tabs>
          <w:tab w:val="num" w:pos="4215"/>
        </w:tabs>
        <w:ind w:left="4215" w:hanging="420"/>
      </w:pPr>
    </w:lvl>
  </w:abstractNum>
  <w:abstractNum w:abstractNumId="31">
    <w:nsid w:val="590B402F"/>
    <w:multiLevelType w:val="hybridMultilevel"/>
    <w:tmpl w:val="84B6A58E"/>
    <w:lvl w:ilvl="0">
      <w:start w:val="1"/>
      <w:numFmt w:val="japaneseCounting"/>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2">
    <w:nsid w:val="5F2C57C3"/>
    <w:multiLevelType w:val="multilevel"/>
    <w:tmpl w:val="19A88370"/>
    <w:lvl w:ilvl="0">
      <w:start w:val="8"/>
      <w:numFmt w:val="decimal"/>
      <w:lvlText w:val="%1"/>
      <w:lvlJc w:val="left"/>
      <w:pPr>
        <w:tabs>
          <w:tab w:val="num" w:pos="840"/>
        </w:tabs>
        <w:ind w:left="840" w:hanging="840"/>
      </w:pPr>
      <w:rPr>
        <w:rFonts w:hint="eastAsia"/>
      </w:rPr>
    </w:lvl>
    <w:lvl w:ilvl="1">
      <w:start w:val="1"/>
      <w:numFmt w:val="decimal"/>
      <w:lvlText w:val="%1.%2"/>
      <w:lvlJc w:val="left"/>
      <w:pPr>
        <w:tabs>
          <w:tab w:val="num" w:pos="840"/>
        </w:tabs>
        <w:ind w:left="840" w:hanging="840"/>
      </w:pPr>
      <w:rPr>
        <w:rFonts w:hint="eastAsia"/>
      </w:rPr>
    </w:lvl>
    <w:lvl w:ilvl="2">
      <w:start w:val="3"/>
      <w:numFmt w:val="decimal"/>
      <w:lvlText w:val="%1.%2.%3"/>
      <w:lvlJc w:val="left"/>
      <w:pPr>
        <w:tabs>
          <w:tab w:val="num" w:pos="840"/>
        </w:tabs>
        <w:ind w:left="840" w:hanging="84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33">
    <w:nsid w:val="60EE662F"/>
    <w:multiLevelType w:val="multilevel"/>
    <w:tmpl w:val="AE7C458E"/>
    <w:lvl w:ilvl="0">
      <w:start w:val="8"/>
      <w:numFmt w:val="decimal"/>
      <w:lvlText w:val="%1"/>
      <w:lvlJc w:val="left"/>
      <w:pPr>
        <w:tabs>
          <w:tab w:val="num" w:pos="990"/>
        </w:tabs>
        <w:ind w:left="990" w:hanging="990"/>
      </w:pPr>
      <w:rPr>
        <w:rFonts w:hint="default"/>
      </w:rPr>
    </w:lvl>
    <w:lvl w:ilvl="1">
      <w:start w:val="10"/>
      <w:numFmt w:val="decimal"/>
      <w:lvlText w:val="%1.%2"/>
      <w:lvlJc w:val="left"/>
      <w:pPr>
        <w:tabs>
          <w:tab w:val="num" w:pos="990"/>
        </w:tabs>
        <w:ind w:left="990" w:hanging="990"/>
      </w:pPr>
      <w:rPr>
        <w:rFonts w:hint="default"/>
      </w:rPr>
    </w:lvl>
    <w:lvl w:ilvl="2">
      <w:start w:val="3"/>
      <w:numFmt w:val="decimal"/>
      <w:lvlText w:val="%1.%2.%3"/>
      <w:lvlJc w:val="left"/>
      <w:pPr>
        <w:tabs>
          <w:tab w:val="num" w:pos="990"/>
        </w:tabs>
        <w:ind w:left="990" w:hanging="99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678C2CEE"/>
    <w:multiLevelType w:val="multilevel"/>
    <w:tmpl w:val="C590B1B2"/>
    <w:lvl w:ilvl="0">
      <w:start w:val="8"/>
      <w:numFmt w:val="decimal"/>
      <w:lvlText w:val="%1"/>
      <w:lvlJc w:val="left"/>
      <w:pPr>
        <w:tabs>
          <w:tab w:val="num" w:pos="990"/>
        </w:tabs>
        <w:ind w:left="990" w:hanging="990"/>
      </w:pPr>
      <w:rPr>
        <w:rFonts w:hint="default"/>
      </w:rPr>
    </w:lvl>
    <w:lvl w:ilvl="1">
      <w:start w:val="13"/>
      <w:numFmt w:val="decimal"/>
      <w:lvlText w:val="%1.%2"/>
      <w:lvlJc w:val="left"/>
      <w:pPr>
        <w:tabs>
          <w:tab w:val="num" w:pos="990"/>
        </w:tabs>
        <w:ind w:left="990" w:hanging="990"/>
      </w:pPr>
      <w:rPr>
        <w:rFonts w:hint="default"/>
      </w:rPr>
    </w:lvl>
    <w:lvl w:ilvl="2">
      <w:start w:val="3"/>
      <w:numFmt w:val="decimal"/>
      <w:lvlText w:val="%1.%2.%3"/>
      <w:lvlJc w:val="left"/>
      <w:pPr>
        <w:tabs>
          <w:tab w:val="num" w:pos="990"/>
        </w:tabs>
        <w:ind w:left="990" w:hanging="99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692F0054"/>
    <w:multiLevelType w:val="hybridMultilevel"/>
    <w:tmpl w:val="F32A3846"/>
    <w:lvl w:ilvl="0">
      <w:start w:val="6"/>
      <w:numFmt w:val="japaneseCounting"/>
      <w:lvlText w:val="第%1章"/>
      <w:lvlJc w:val="left"/>
      <w:pPr>
        <w:tabs>
          <w:tab w:val="num" w:pos="1395"/>
        </w:tabs>
        <w:ind w:left="1395" w:hanging="1215"/>
      </w:pPr>
      <w:rPr>
        <w:rFonts w:hint="default"/>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36">
    <w:nsid w:val="6B3C1A80"/>
    <w:multiLevelType w:val="hybridMultilevel"/>
    <w:tmpl w:val="4D181956"/>
    <w:lvl w:ilvl="0">
      <w:start w:val="2"/>
      <w:numFmt w:val="decimalEnclosedCircle"/>
      <w:lvlText w:val="%1"/>
      <w:lvlJc w:val="left"/>
      <w:pPr>
        <w:tabs>
          <w:tab w:val="num" w:pos="1125"/>
        </w:tabs>
        <w:ind w:left="1125" w:hanging="555"/>
      </w:pPr>
      <w:rPr>
        <w:rFonts w:hint="eastAsia"/>
      </w:rPr>
    </w:lvl>
    <w:lvl w:ilvl="1" w:tentative="1">
      <w:start w:val="1"/>
      <w:numFmt w:val="lowerLetter"/>
      <w:lvlText w:val="%2)"/>
      <w:lvlJc w:val="left"/>
      <w:pPr>
        <w:tabs>
          <w:tab w:val="num" w:pos="1410"/>
        </w:tabs>
        <w:ind w:left="1410" w:hanging="420"/>
      </w:pPr>
    </w:lvl>
    <w:lvl w:ilvl="2" w:tentative="1">
      <w:start w:val="1"/>
      <w:numFmt w:val="lowerRoman"/>
      <w:lvlText w:val="%3."/>
      <w:lvlJc w:val="right"/>
      <w:pPr>
        <w:tabs>
          <w:tab w:val="num" w:pos="1830"/>
        </w:tabs>
        <w:ind w:left="1830" w:hanging="420"/>
      </w:pPr>
    </w:lvl>
    <w:lvl w:ilvl="3" w:tentative="1">
      <w:start w:val="1"/>
      <w:numFmt w:val="decimal"/>
      <w:lvlText w:val="%4."/>
      <w:lvlJc w:val="left"/>
      <w:pPr>
        <w:tabs>
          <w:tab w:val="num" w:pos="2250"/>
        </w:tabs>
        <w:ind w:left="2250" w:hanging="420"/>
      </w:pPr>
    </w:lvl>
    <w:lvl w:ilvl="4" w:tentative="1">
      <w:start w:val="1"/>
      <w:numFmt w:val="lowerLetter"/>
      <w:lvlText w:val="%5)"/>
      <w:lvlJc w:val="left"/>
      <w:pPr>
        <w:tabs>
          <w:tab w:val="num" w:pos="2670"/>
        </w:tabs>
        <w:ind w:left="2670" w:hanging="420"/>
      </w:pPr>
    </w:lvl>
    <w:lvl w:ilvl="5" w:tentative="1">
      <w:start w:val="1"/>
      <w:numFmt w:val="lowerRoman"/>
      <w:lvlText w:val="%6."/>
      <w:lvlJc w:val="right"/>
      <w:pPr>
        <w:tabs>
          <w:tab w:val="num" w:pos="3090"/>
        </w:tabs>
        <w:ind w:left="3090" w:hanging="420"/>
      </w:pPr>
    </w:lvl>
    <w:lvl w:ilvl="6" w:tentative="1">
      <w:start w:val="1"/>
      <w:numFmt w:val="decimal"/>
      <w:lvlText w:val="%7."/>
      <w:lvlJc w:val="left"/>
      <w:pPr>
        <w:tabs>
          <w:tab w:val="num" w:pos="3510"/>
        </w:tabs>
        <w:ind w:left="3510" w:hanging="420"/>
      </w:pPr>
    </w:lvl>
    <w:lvl w:ilvl="7" w:tentative="1">
      <w:start w:val="1"/>
      <w:numFmt w:val="lowerLetter"/>
      <w:lvlText w:val="%8)"/>
      <w:lvlJc w:val="left"/>
      <w:pPr>
        <w:tabs>
          <w:tab w:val="num" w:pos="3930"/>
        </w:tabs>
        <w:ind w:left="3930" w:hanging="420"/>
      </w:pPr>
    </w:lvl>
    <w:lvl w:ilvl="8" w:tentative="1">
      <w:start w:val="1"/>
      <w:numFmt w:val="lowerRoman"/>
      <w:lvlText w:val="%9."/>
      <w:lvlJc w:val="right"/>
      <w:pPr>
        <w:tabs>
          <w:tab w:val="num" w:pos="4350"/>
        </w:tabs>
        <w:ind w:left="4350" w:hanging="420"/>
      </w:pPr>
    </w:lvl>
  </w:abstractNum>
  <w:abstractNum w:abstractNumId="37">
    <w:nsid w:val="6E9C2802"/>
    <w:multiLevelType w:val="hybridMultilevel"/>
    <w:tmpl w:val="171C0158"/>
    <w:lvl w:ilvl="0">
      <w:start w:val="1"/>
      <w:numFmt w:val="lowerLetter"/>
      <w:lvlText w:val="%1."/>
      <w:lvlJc w:val="left"/>
      <w:pPr>
        <w:tabs>
          <w:tab w:val="num" w:pos="795"/>
        </w:tabs>
        <w:ind w:left="795" w:hanging="390"/>
      </w:pPr>
      <w:rPr>
        <w:rFonts w:hint="eastAsia"/>
      </w:rPr>
    </w:lvl>
    <w:lvl w:ilvl="1" w:tentative="1">
      <w:start w:val="1"/>
      <w:numFmt w:val="lowerLetter"/>
      <w:lvlText w:val="%2)"/>
      <w:lvlJc w:val="left"/>
      <w:pPr>
        <w:tabs>
          <w:tab w:val="num" w:pos="1245"/>
        </w:tabs>
        <w:ind w:left="1245" w:hanging="420"/>
      </w:pPr>
    </w:lvl>
    <w:lvl w:ilvl="2" w:tentative="1">
      <w:start w:val="1"/>
      <w:numFmt w:val="lowerRoman"/>
      <w:lvlText w:val="%3."/>
      <w:lvlJc w:val="right"/>
      <w:pPr>
        <w:tabs>
          <w:tab w:val="num" w:pos="1665"/>
        </w:tabs>
        <w:ind w:left="1665" w:hanging="420"/>
      </w:pPr>
    </w:lvl>
    <w:lvl w:ilvl="3" w:tentative="1">
      <w:start w:val="1"/>
      <w:numFmt w:val="decimal"/>
      <w:lvlText w:val="%4."/>
      <w:lvlJc w:val="left"/>
      <w:pPr>
        <w:tabs>
          <w:tab w:val="num" w:pos="2085"/>
        </w:tabs>
        <w:ind w:left="2085" w:hanging="420"/>
      </w:pPr>
    </w:lvl>
    <w:lvl w:ilvl="4" w:tentative="1">
      <w:start w:val="1"/>
      <w:numFmt w:val="lowerLetter"/>
      <w:lvlText w:val="%5)"/>
      <w:lvlJc w:val="left"/>
      <w:pPr>
        <w:tabs>
          <w:tab w:val="num" w:pos="2505"/>
        </w:tabs>
        <w:ind w:left="2505" w:hanging="420"/>
      </w:pPr>
    </w:lvl>
    <w:lvl w:ilvl="5" w:tentative="1">
      <w:start w:val="1"/>
      <w:numFmt w:val="lowerRoman"/>
      <w:lvlText w:val="%6."/>
      <w:lvlJc w:val="right"/>
      <w:pPr>
        <w:tabs>
          <w:tab w:val="num" w:pos="2925"/>
        </w:tabs>
        <w:ind w:left="2925" w:hanging="420"/>
      </w:pPr>
    </w:lvl>
    <w:lvl w:ilvl="6" w:tentative="1">
      <w:start w:val="1"/>
      <w:numFmt w:val="decimal"/>
      <w:lvlText w:val="%7."/>
      <w:lvlJc w:val="left"/>
      <w:pPr>
        <w:tabs>
          <w:tab w:val="num" w:pos="3345"/>
        </w:tabs>
        <w:ind w:left="3345" w:hanging="420"/>
      </w:pPr>
    </w:lvl>
    <w:lvl w:ilvl="7" w:tentative="1">
      <w:start w:val="1"/>
      <w:numFmt w:val="lowerLetter"/>
      <w:lvlText w:val="%8)"/>
      <w:lvlJc w:val="left"/>
      <w:pPr>
        <w:tabs>
          <w:tab w:val="num" w:pos="3765"/>
        </w:tabs>
        <w:ind w:left="3765" w:hanging="420"/>
      </w:pPr>
    </w:lvl>
    <w:lvl w:ilvl="8" w:tentative="1">
      <w:start w:val="1"/>
      <w:numFmt w:val="lowerRoman"/>
      <w:lvlText w:val="%9."/>
      <w:lvlJc w:val="right"/>
      <w:pPr>
        <w:tabs>
          <w:tab w:val="num" w:pos="4185"/>
        </w:tabs>
        <w:ind w:left="4185" w:hanging="420"/>
      </w:pPr>
    </w:lvl>
  </w:abstractNum>
  <w:abstractNum w:abstractNumId="38">
    <w:nsid w:val="70123DC7"/>
    <w:multiLevelType w:val="hybridMultilevel"/>
    <w:tmpl w:val="0D7A709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9">
    <w:nsid w:val="72D10CA7"/>
    <w:multiLevelType w:val="multilevel"/>
    <w:tmpl w:val="032ACB36"/>
    <w:lvl w:ilvl="0">
      <w:start w:val="8"/>
      <w:numFmt w:val="decimal"/>
      <w:lvlText w:val="%1"/>
      <w:lvlJc w:val="left"/>
      <w:pPr>
        <w:tabs>
          <w:tab w:val="num" w:pos="1965"/>
        </w:tabs>
        <w:ind w:left="1965" w:hanging="1965"/>
      </w:pPr>
      <w:rPr>
        <w:rFonts w:hint="default"/>
      </w:rPr>
    </w:lvl>
    <w:lvl w:ilvl="1">
      <w:start w:val="11"/>
      <w:numFmt w:val="decimal"/>
      <w:lvlText w:val="%1．%2"/>
      <w:lvlJc w:val="left"/>
      <w:pPr>
        <w:tabs>
          <w:tab w:val="num" w:pos="1965"/>
        </w:tabs>
        <w:ind w:left="1965" w:hanging="1965"/>
      </w:pPr>
      <w:rPr>
        <w:rFonts w:hint="default"/>
      </w:rPr>
    </w:lvl>
    <w:lvl w:ilvl="2">
      <w:start w:val="3"/>
      <w:numFmt w:val="decimal"/>
      <w:lvlText w:val="%1．%2．%3"/>
      <w:lvlJc w:val="left"/>
      <w:pPr>
        <w:tabs>
          <w:tab w:val="num" w:pos="1965"/>
        </w:tabs>
        <w:ind w:left="1965" w:hanging="1965"/>
      </w:pPr>
      <w:rPr>
        <w:rFonts w:hint="default"/>
      </w:rPr>
    </w:lvl>
    <w:lvl w:ilvl="3">
      <w:start w:val="3"/>
      <w:numFmt w:val="decimal"/>
      <w:lvlText w:val="%1．%2．%3．%4"/>
      <w:lvlJc w:val="left"/>
      <w:pPr>
        <w:tabs>
          <w:tab w:val="num" w:pos="1965"/>
        </w:tabs>
        <w:ind w:left="1965" w:hanging="1965"/>
      </w:pPr>
      <w:rPr>
        <w:rFonts w:hint="default"/>
      </w:rPr>
    </w:lvl>
    <w:lvl w:ilvl="4">
      <w:start w:val="1"/>
      <w:numFmt w:val="decimal"/>
      <w:lvlText w:val="%1．%2．%3．%4.%5"/>
      <w:lvlJc w:val="left"/>
      <w:pPr>
        <w:tabs>
          <w:tab w:val="num" w:pos="1965"/>
        </w:tabs>
        <w:ind w:left="1965" w:hanging="1965"/>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520"/>
        </w:tabs>
        <w:ind w:left="2520" w:hanging="252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40">
    <w:nsid w:val="7636428E"/>
    <w:multiLevelType w:val="hybridMultilevel"/>
    <w:tmpl w:val="1BF0352C"/>
    <w:lvl w:ilvl="0">
      <w:start w:val="1"/>
      <w:numFmt w:val="lowerLetter"/>
      <w:lvlText w:val="%1."/>
      <w:lvlJc w:val="left"/>
      <w:pPr>
        <w:tabs>
          <w:tab w:val="num" w:pos="780"/>
        </w:tabs>
        <w:ind w:left="780" w:hanging="36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1">
    <w:nsid w:val="778C1231"/>
    <w:multiLevelType w:val="hybridMultilevel"/>
    <w:tmpl w:val="4CA6D220"/>
    <w:lvl w:ilvl="0">
      <w:start w:val="1"/>
      <w:numFmt w:val="bullet"/>
      <w:lvlText w:val=""/>
      <w:lvlJc w:val="left"/>
      <w:pPr>
        <w:tabs>
          <w:tab w:val="num" w:pos="980"/>
        </w:tabs>
        <w:ind w:left="980" w:hanging="420"/>
      </w:pPr>
      <w:rPr>
        <w:rFonts w:ascii="Wingdings" w:hAnsi="Wingdings" w:hint="default"/>
      </w:rPr>
    </w:lvl>
    <w:lvl w:ilvl="1" w:tentative="1">
      <w:start w:val="1"/>
      <w:numFmt w:val="bullet"/>
      <w:lvlText w:val=""/>
      <w:lvlJc w:val="left"/>
      <w:pPr>
        <w:tabs>
          <w:tab w:val="num" w:pos="1400"/>
        </w:tabs>
        <w:ind w:left="1400" w:hanging="420"/>
      </w:pPr>
      <w:rPr>
        <w:rFonts w:ascii="Wingdings" w:hAnsi="Wingdings" w:hint="default"/>
      </w:rPr>
    </w:lvl>
    <w:lvl w:ilvl="2" w:tentative="1">
      <w:start w:val="1"/>
      <w:numFmt w:val="bullet"/>
      <w:lvlText w:val=""/>
      <w:lvlJc w:val="left"/>
      <w:pPr>
        <w:tabs>
          <w:tab w:val="num" w:pos="1820"/>
        </w:tabs>
        <w:ind w:left="1820" w:hanging="420"/>
      </w:pPr>
      <w:rPr>
        <w:rFonts w:ascii="Wingdings" w:hAnsi="Wingdings" w:hint="default"/>
      </w:rPr>
    </w:lvl>
    <w:lvl w:ilvl="3" w:tentative="1">
      <w:start w:val="1"/>
      <w:numFmt w:val="bullet"/>
      <w:lvlText w:val=""/>
      <w:lvlJc w:val="left"/>
      <w:pPr>
        <w:tabs>
          <w:tab w:val="num" w:pos="2240"/>
        </w:tabs>
        <w:ind w:left="2240" w:hanging="420"/>
      </w:pPr>
      <w:rPr>
        <w:rFonts w:ascii="Wingdings" w:hAnsi="Wingdings" w:hint="default"/>
      </w:rPr>
    </w:lvl>
    <w:lvl w:ilvl="4" w:tentative="1">
      <w:start w:val="1"/>
      <w:numFmt w:val="bullet"/>
      <w:lvlText w:val=""/>
      <w:lvlJc w:val="left"/>
      <w:pPr>
        <w:tabs>
          <w:tab w:val="num" w:pos="2660"/>
        </w:tabs>
        <w:ind w:left="2660" w:hanging="420"/>
      </w:pPr>
      <w:rPr>
        <w:rFonts w:ascii="Wingdings" w:hAnsi="Wingdings" w:hint="default"/>
      </w:rPr>
    </w:lvl>
    <w:lvl w:ilvl="5" w:tentative="1">
      <w:start w:val="1"/>
      <w:numFmt w:val="bullet"/>
      <w:lvlText w:val=""/>
      <w:lvlJc w:val="left"/>
      <w:pPr>
        <w:tabs>
          <w:tab w:val="num" w:pos="3080"/>
        </w:tabs>
        <w:ind w:left="3080" w:hanging="420"/>
      </w:pPr>
      <w:rPr>
        <w:rFonts w:ascii="Wingdings" w:hAnsi="Wingdings" w:hint="default"/>
      </w:rPr>
    </w:lvl>
    <w:lvl w:ilvl="6" w:tentative="1">
      <w:start w:val="1"/>
      <w:numFmt w:val="bullet"/>
      <w:lvlText w:val=""/>
      <w:lvlJc w:val="left"/>
      <w:pPr>
        <w:tabs>
          <w:tab w:val="num" w:pos="3500"/>
        </w:tabs>
        <w:ind w:left="3500" w:hanging="420"/>
      </w:pPr>
      <w:rPr>
        <w:rFonts w:ascii="Wingdings" w:hAnsi="Wingdings" w:hint="default"/>
      </w:rPr>
    </w:lvl>
    <w:lvl w:ilvl="7" w:tentative="1">
      <w:start w:val="1"/>
      <w:numFmt w:val="bullet"/>
      <w:lvlText w:val=""/>
      <w:lvlJc w:val="left"/>
      <w:pPr>
        <w:tabs>
          <w:tab w:val="num" w:pos="3920"/>
        </w:tabs>
        <w:ind w:left="3920" w:hanging="420"/>
      </w:pPr>
      <w:rPr>
        <w:rFonts w:ascii="Wingdings" w:hAnsi="Wingdings" w:hint="default"/>
      </w:rPr>
    </w:lvl>
    <w:lvl w:ilvl="8" w:tentative="1">
      <w:start w:val="1"/>
      <w:numFmt w:val="bullet"/>
      <w:lvlText w:val=""/>
      <w:lvlJc w:val="left"/>
      <w:pPr>
        <w:tabs>
          <w:tab w:val="num" w:pos="4340"/>
        </w:tabs>
        <w:ind w:left="4340" w:hanging="420"/>
      </w:pPr>
      <w:rPr>
        <w:rFonts w:ascii="Wingdings" w:hAnsi="Wingdings" w:hint="default"/>
      </w:rPr>
    </w:lvl>
  </w:abstractNum>
  <w:abstractNum w:abstractNumId="42">
    <w:nsid w:val="789B1752"/>
    <w:multiLevelType w:val="hybridMultilevel"/>
    <w:tmpl w:val="FD740496"/>
    <w:lvl w:ilvl="0">
      <w:start w:val="1"/>
      <w:numFmt w:val="lowerLetter"/>
      <w:lvlText w:val="%1."/>
      <w:lvlJc w:val="left"/>
      <w:pPr>
        <w:tabs>
          <w:tab w:val="num" w:pos="915"/>
        </w:tabs>
        <w:ind w:left="915" w:hanging="360"/>
      </w:pPr>
      <w:rPr>
        <w:rFonts w:hint="eastAsia"/>
      </w:rPr>
    </w:lvl>
    <w:lvl w:ilvl="1" w:tentative="1">
      <w:start w:val="1"/>
      <w:numFmt w:val="lowerLetter"/>
      <w:lvlText w:val="%2)"/>
      <w:lvlJc w:val="left"/>
      <w:pPr>
        <w:tabs>
          <w:tab w:val="num" w:pos="1395"/>
        </w:tabs>
        <w:ind w:left="1395" w:hanging="420"/>
      </w:pPr>
    </w:lvl>
    <w:lvl w:ilvl="2" w:tentative="1">
      <w:start w:val="1"/>
      <w:numFmt w:val="lowerRoman"/>
      <w:lvlText w:val="%3."/>
      <w:lvlJc w:val="right"/>
      <w:pPr>
        <w:tabs>
          <w:tab w:val="num" w:pos="1815"/>
        </w:tabs>
        <w:ind w:left="1815" w:hanging="420"/>
      </w:pPr>
    </w:lvl>
    <w:lvl w:ilvl="3" w:tentative="1">
      <w:start w:val="1"/>
      <w:numFmt w:val="decimal"/>
      <w:lvlText w:val="%4."/>
      <w:lvlJc w:val="left"/>
      <w:pPr>
        <w:tabs>
          <w:tab w:val="num" w:pos="2235"/>
        </w:tabs>
        <w:ind w:left="2235" w:hanging="420"/>
      </w:pPr>
    </w:lvl>
    <w:lvl w:ilvl="4" w:tentative="1">
      <w:start w:val="1"/>
      <w:numFmt w:val="lowerLetter"/>
      <w:lvlText w:val="%5)"/>
      <w:lvlJc w:val="left"/>
      <w:pPr>
        <w:tabs>
          <w:tab w:val="num" w:pos="2655"/>
        </w:tabs>
        <w:ind w:left="2655" w:hanging="420"/>
      </w:pPr>
    </w:lvl>
    <w:lvl w:ilvl="5" w:tentative="1">
      <w:start w:val="1"/>
      <w:numFmt w:val="lowerRoman"/>
      <w:lvlText w:val="%6."/>
      <w:lvlJc w:val="right"/>
      <w:pPr>
        <w:tabs>
          <w:tab w:val="num" w:pos="3075"/>
        </w:tabs>
        <w:ind w:left="3075" w:hanging="420"/>
      </w:pPr>
    </w:lvl>
    <w:lvl w:ilvl="6" w:tentative="1">
      <w:start w:val="1"/>
      <w:numFmt w:val="decimal"/>
      <w:lvlText w:val="%7."/>
      <w:lvlJc w:val="left"/>
      <w:pPr>
        <w:tabs>
          <w:tab w:val="num" w:pos="3495"/>
        </w:tabs>
        <w:ind w:left="3495" w:hanging="420"/>
      </w:pPr>
    </w:lvl>
    <w:lvl w:ilvl="7" w:tentative="1">
      <w:start w:val="1"/>
      <w:numFmt w:val="lowerLetter"/>
      <w:lvlText w:val="%8)"/>
      <w:lvlJc w:val="left"/>
      <w:pPr>
        <w:tabs>
          <w:tab w:val="num" w:pos="3915"/>
        </w:tabs>
        <w:ind w:left="3915" w:hanging="420"/>
      </w:pPr>
    </w:lvl>
    <w:lvl w:ilvl="8" w:tentative="1">
      <w:start w:val="1"/>
      <w:numFmt w:val="lowerRoman"/>
      <w:lvlText w:val="%9."/>
      <w:lvlJc w:val="right"/>
      <w:pPr>
        <w:tabs>
          <w:tab w:val="num" w:pos="4335"/>
        </w:tabs>
        <w:ind w:left="4335" w:hanging="420"/>
      </w:pPr>
    </w:lvl>
  </w:abstractNum>
  <w:abstractNum w:abstractNumId="43">
    <w:nsid w:val="795325DE"/>
    <w:multiLevelType w:val="hybridMultilevel"/>
    <w:tmpl w:val="8E26B7B4"/>
    <w:lvl w:ilvl="0">
      <w:start w:val="1"/>
      <w:numFmt w:val="lowerLetter"/>
      <w:lvlText w:val="%1."/>
      <w:lvlJc w:val="left"/>
      <w:pPr>
        <w:tabs>
          <w:tab w:val="num" w:pos="870"/>
        </w:tabs>
        <w:ind w:left="870" w:hanging="450"/>
      </w:pPr>
      <w:rPr>
        <w:rFonts w:hint="eastAsia"/>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44">
    <w:nsid w:val="7A1D73A4"/>
    <w:multiLevelType w:val="hybridMultilevel"/>
    <w:tmpl w:val="6832A654"/>
    <w:lvl w:ilvl="0">
      <w:start w:val="3"/>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5">
    <w:nsid w:val="7AE87BCC"/>
    <w:multiLevelType w:val="multilevel"/>
    <w:tmpl w:val="39168900"/>
    <w:lvl w:ilvl="0">
      <w:start w:val="8"/>
      <w:numFmt w:val="decimal"/>
      <w:lvlText w:val="%1"/>
      <w:lvlJc w:val="left"/>
      <w:pPr>
        <w:tabs>
          <w:tab w:val="num" w:pos="1185"/>
        </w:tabs>
        <w:ind w:left="1185" w:hanging="1185"/>
      </w:pPr>
      <w:rPr>
        <w:rFonts w:hint="default"/>
      </w:rPr>
    </w:lvl>
    <w:lvl w:ilvl="1">
      <w:start w:val="11"/>
      <w:numFmt w:val="decimal"/>
      <w:lvlText w:val="%1.%2"/>
      <w:lvlJc w:val="left"/>
      <w:pPr>
        <w:tabs>
          <w:tab w:val="num" w:pos="1185"/>
        </w:tabs>
        <w:ind w:left="1185" w:hanging="1185"/>
      </w:pPr>
      <w:rPr>
        <w:rFonts w:hint="default"/>
      </w:rPr>
    </w:lvl>
    <w:lvl w:ilvl="2">
      <w:start w:val="3"/>
      <w:numFmt w:val="decimal"/>
      <w:lvlText w:val="%1.%2.%3"/>
      <w:lvlJc w:val="left"/>
      <w:pPr>
        <w:tabs>
          <w:tab w:val="num" w:pos="1185"/>
        </w:tabs>
        <w:ind w:left="1185" w:hanging="1185"/>
      </w:pPr>
      <w:rPr>
        <w:rFonts w:hint="default"/>
      </w:rPr>
    </w:lvl>
    <w:lvl w:ilvl="3">
      <w:start w:val="2"/>
      <w:numFmt w:val="decimal"/>
      <w:lvlText w:val="%1.%2.%3.%4"/>
      <w:lvlJc w:val="left"/>
      <w:pPr>
        <w:tabs>
          <w:tab w:val="num" w:pos="1185"/>
        </w:tabs>
        <w:ind w:left="1185" w:hanging="1185"/>
      </w:pPr>
      <w:rPr>
        <w:rFonts w:hint="default"/>
      </w:rPr>
    </w:lvl>
    <w:lvl w:ilvl="4">
      <w:start w:val="1"/>
      <w:numFmt w:val="decimal"/>
      <w:lvlText w:val="%1.%2.%3.%4.%5"/>
      <w:lvlJc w:val="left"/>
      <w:pPr>
        <w:tabs>
          <w:tab w:val="num" w:pos="1185"/>
        </w:tabs>
        <w:ind w:left="1185" w:hanging="1185"/>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38"/>
  </w:num>
  <w:num w:numId="2">
    <w:abstractNumId w:val="4"/>
  </w:num>
  <w:num w:numId="3">
    <w:abstractNumId w:val="41"/>
  </w:num>
  <w:num w:numId="4">
    <w:abstractNumId w:val="3"/>
  </w:num>
  <w:num w:numId="5">
    <w:abstractNumId w:val="27"/>
  </w:num>
  <w:num w:numId="6">
    <w:abstractNumId w:val="35"/>
  </w:num>
  <w:num w:numId="7">
    <w:abstractNumId w:val="28"/>
  </w:num>
  <w:num w:numId="8">
    <w:abstractNumId w:val="9"/>
  </w:num>
  <w:num w:numId="9">
    <w:abstractNumId w:val="31"/>
  </w:num>
  <w:num w:numId="10">
    <w:abstractNumId w:val="33"/>
  </w:num>
  <w:num w:numId="11">
    <w:abstractNumId w:val="12"/>
  </w:num>
  <w:num w:numId="12">
    <w:abstractNumId w:val="45"/>
  </w:num>
  <w:num w:numId="13">
    <w:abstractNumId w:val="39"/>
  </w:num>
  <w:num w:numId="14">
    <w:abstractNumId w:val="25"/>
  </w:num>
  <w:num w:numId="15">
    <w:abstractNumId w:val="1"/>
  </w:num>
  <w:num w:numId="16">
    <w:abstractNumId w:val="16"/>
  </w:num>
  <w:num w:numId="17">
    <w:abstractNumId w:val="34"/>
  </w:num>
  <w:num w:numId="18">
    <w:abstractNumId w:val="18"/>
  </w:num>
  <w:num w:numId="19">
    <w:abstractNumId w:val="6"/>
  </w:num>
  <w:num w:numId="20">
    <w:abstractNumId w:val="8"/>
  </w:num>
  <w:num w:numId="21">
    <w:abstractNumId w:val="11"/>
  </w:num>
  <w:num w:numId="22">
    <w:abstractNumId w:val="7"/>
  </w:num>
  <w:num w:numId="23">
    <w:abstractNumId w:val="14"/>
  </w:num>
  <w:num w:numId="24">
    <w:abstractNumId w:val="15"/>
  </w:num>
  <w:num w:numId="25">
    <w:abstractNumId w:val="10"/>
  </w:num>
  <w:num w:numId="26">
    <w:abstractNumId w:val="32"/>
  </w:num>
  <w:num w:numId="27">
    <w:abstractNumId w:val="44"/>
  </w:num>
  <w:num w:numId="28">
    <w:abstractNumId w:val="22"/>
  </w:num>
  <w:num w:numId="29">
    <w:abstractNumId w:val="23"/>
  </w:num>
  <w:num w:numId="30">
    <w:abstractNumId w:val="13"/>
  </w:num>
  <w:num w:numId="31">
    <w:abstractNumId w:val="5"/>
  </w:num>
  <w:num w:numId="32">
    <w:abstractNumId w:val="36"/>
  </w:num>
  <w:num w:numId="33">
    <w:abstractNumId w:val="0"/>
    <w:lvlOverride w:ilvl="0">
      <w:lvl w:ilvl="0">
        <w:start w:val="0"/>
        <w:numFmt w:val="bullet"/>
        <w:lvlText w:val=""/>
        <w:legacy w:legacy="1" w:legacySpace="0" w:legacyIndent="360"/>
        <w:lvlJc w:val="left"/>
        <w:rPr>
          <w:rFonts w:ascii="Symbol" w:hAnsi="Symbol" w:hint="default"/>
        </w:rPr>
      </w:lvl>
    </w:lvlOverride>
  </w:num>
  <w:num w:numId="34">
    <w:abstractNumId w:val="24"/>
  </w:num>
  <w:num w:numId="35">
    <w:abstractNumId w:val="21"/>
  </w:num>
  <w:num w:numId="36">
    <w:abstractNumId w:val="43"/>
  </w:num>
  <w:num w:numId="37">
    <w:abstractNumId w:val="40"/>
  </w:num>
  <w:num w:numId="38">
    <w:abstractNumId w:val="37"/>
  </w:num>
  <w:num w:numId="39">
    <w:abstractNumId w:val="2"/>
  </w:num>
  <w:num w:numId="40">
    <w:abstractNumId w:val="19"/>
  </w:num>
  <w:num w:numId="41">
    <w:abstractNumId w:val="30"/>
  </w:num>
  <w:num w:numId="42">
    <w:abstractNumId w:val="42"/>
  </w:num>
  <w:num w:numId="43">
    <w:abstractNumId w:val="17"/>
  </w:num>
  <w:num w:numId="44">
    <w:abstractNumId w:val="26"/>
  </w:num>
  <w:num w:numId="45">
    <w:abstractNumId w:val="29"/>
  </w:num>
  <w:num w:numId="4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9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0639"/>
    <w:rsid w:val="000037BF"/>
    <w:rsid w:val="00026AED"/>
    <w:rsid w:val="00046486"/>
    <w:rsid w:val="0004759F"/>
    <w:rsid w:val="000478C0"/>
    <w:rsid w:val="00051D35"/>
    <w:rsid w:val="00060BA7"/>
    <w:rsid w:val="0008651C"/>
    <w:rsid w:val="00092242"/>
    <w:rsid w:val="000B2CCD"/>
    <w:rsid w:val="00100F55"/>
    <w:rsid w:val="001032AB"/>
    <w:rsid w:val="001074A7"/>
    <w:rsid w:val="00124D5B"/>
    <w:rsid w:val="001847B4"/>
    <w:rsid w:val="001953CC"/>
    <w:rsid w:val="00196EB7"/>
    <w:rsid w:val="001B409F"/>
    <w:rsid w:val="001D5251"/>
    <w:rsid w:val="001E2F81"/>
    <w:rsid w:val="001F61C8"/>
    <w:rsid w:val="001F7415"/>
    <w:rsid w:val="0022462F"/>
    <w:rsid w:val="00224CED"/>
    <w:rsid w:val="002262CA"/>
    <w:rsid w:val="00266C3C"/>
    <w:rsid w:val="002717BB"/>
    <w:rsid w:val="00287F63"/>
    <w:rsid w:val="002D3EDE"/>
    <w:rsid w:val="002E500A"/>
    <w:rsid w:val="002F7B4C"/>
    <w:rsid w:val="003204C1"/>
    <w:rsid w:val="00323286"/>
    <w:rsid w:val="00325117"/>
    <w:rsid w:val="00330F21"/>
    <w:rsid w:val="00351EED"/>
    <w:rsid w:val="0038276F"/>
    <w:rsid w:val="00383119"/>
    <w:rsid w:val="00392D4F"/>
    <w:rsid w:val="003D2373"/>
    <w:rsid w:val="003E6923"/>
    <w:rsid w:val="00400501"/>
    <w:rsid w:val="00413964"/>
    <w:rsid w:val="004476A7"/>
    <w:rsid w:val="004624B3"/>
    <w:rsid w:val="00467D32"/>
    <w:rsid w:val="00477498"/>
    <w:rsid w:val="004975B5"/>
    <w:rsid w:val="004A1A4F"/>
    <w:rsid w:val="004A5D84"/>
    <w:rsid w:val="004B3D5E"/>
    <w:rsid w:val="004F5C99"/>
    <w:rsid w:val="0051662B"/>
    <w:rsid w:val="0056251D"/>
    <w:rsid w:val="005900F7"/>
    <w:rsid w:val="005A47C4"/>
    <w:rsid w:val="005C60AC"/>
    <w:rsid w:val="005F325D"/>
    <w:rsid w:val="005F66F3"/>
    <w:rsid w:val="006212B9"/>
    <w:rsid w:val="006270D5"/>
    <w:rsid w:val="00641E62"/>
    <w:rsid w:val="006471CE"/>
    <w:rsid w:val="006534DC"/>
    <w:rsid w:val="00684329"/>
    <w:rsid w:val="006D083A"/>
    <w:rsid w:val="006F31E2"/>
    <w:rsid w:val="006F4A08"/>
    <w:rsid w:val="00733DF2"/>
    <w:rsid w:val="00736749"/>
    <w:rsid w:val="00744135"/>
    <w:rsid w:val="007527F6"/>
    <w:rsid w:val="007736F2"/>
    <w:rsid w:val="00784576"/>
    <w:rsid w:val="007943D0"/>
    <w:rsid w:val="007A2A2B"/>
    <w:rsid w:val="007A4182"/>
    <w:rsid w:val="007B3F49"/>
    <w:rsid w:val="007C1E62"/>
    <w:rsid w:val="007C28D9"/>
    <w:rsid w:val="007C358D"/>
    <w:rsid w:val="007D6325"/>
    <w:rsid w:val="00803E65"/>
    <w:rsid w:val="00810DAA"/>
    <w:rsid w:val="0087361D"/>
    <w:rsid w:val="00884792"/>
    <w:rsid w:val="00891F99"/>
    <w:rsid w:val="008A103A"/>
    <w:rsid w:val="008E7E53"/>
    <w:rsid w:val="009122EC"/>
    <w:rsid w:val="0092618D"/>
    <w:rsid w:val="00932D35"/>
    <w:rsid w:val="0094407B"/>
    <w:rsid w:val="009507B7"/>
    <w:rsid w:val="009721D5"/>
    <w:rsid w:val="00973FA1"/>
    <w:rsid w:val="00974BA1"/>
    <w:rsid w:val="0098369C"/>
    <w:rsid w:val="009848DD"/>
    <w:rsid w:val="00984DDE"/>
    <w:rsid w:val="009877C8"/>
    <w:rsid w:val="00990187"/>
    <w:rsid w:val="009A2EDD"/>
    <w:rsid w:val="009A3F61"/>
    <w:rsid w:val="009A4E0F"/>
    <w:rsid w:val="009A58C6"/>
    <w:rsid w:val="009B6923"/>
    <w:rsid w:val="009C1A8B"/>
    <w:rsid w:val="009F34E3"/>
    <w:rsid w:val="00A04EAC"/>
    <w:rsid w:val="00A314A9"/>
    <w:rsid w:val="00A66A13"/>
    <w:rsid w:val="00A8020C"/>
    <w:rsid w:val="00AC2479"/>
    <w:rsid w:val="00AC53C8"/>
    <w:rsid w:val="00AD3699"/>
    <w:rsid w:val="00B2098C"/>
    <w:rsid w:val="00B57185"/>
    <w:rsid w:val="00B76BBA"/>
    <w:rsid w:val="00B774CF"/>
    <w:rsid w:val="00B869F6"/>
    <w:rsid w:val="00B90B11"/>
    <w:rsid w:val="00BC5DAA"/>
    <w:rsid w:val="00BD02DF"/>
    <w:rsid w:val="00BD3530"/>
    <w:rsid w:val="00C05BCE"/>
    <w:rsid w:val="00C1184D"/>
    <w:rsid w:val="00C14B8C"/>
    <w:rsid w:val="00C23F2F"/>
    <w:rsid w:val="00C45825"/>
    <w:rsid w:val="00C54249"/>
    <w:rsid w:val="00C548FF"/>
    <w:rsid w:val="00C577DB"/>
    <w:rsid w:val="00C61A5F"/>
    <w:rsid w:val="00C7257E"/>
    <w:rsid w:val="00C9642E"/>
    <w:rsid w:val="00C973C8"/>
    <w:rsid w:val="00CD0FE2"/>
    <w:rsid w:val="00CD7E88"/>
    <w:rsid w:val="00D15F89"/>
    <w:rsid w:val="00D2239E"/>
    <w:rsid w:val="00D22C96"/>
    <w:rsid w:val="00D50B1C"/>
    <w:rsid w:val="00D644A9"/>
    <w:rsid w:val="00D66DBB"/>
    <w:rsid w:val="00DA6B5C"/>
    <w:rsid w:val="00DB2B75"/>
    <w:rsid w:val="00DB5583"/>
    <w:rsid w:val="00DD7B7F"/>
    <w:rsid w:val="00DE5C22"/>
    <w:rsid w:val="00DE676F"/>
    <w:rsid w:val="00E30639"/>
    <w:rsid w:val="00E3304B"/>
    <w:rsid w:val="00E3473B"/>
    <w:rsid w:val="00E35E1F"/>
    <w:rsid w:val="00E40FFD"/>
    <w:rsid w:val="00E4475C"/>
    <w:rsid w:val="00E47E43"/>
    <w:rsid w:val="00E72D71"/>
    <w:rsid w:val="00ED264D"/>
    <w:rsid w:val="00EE4896"/>
    <w:rsid w:val="00F05B14"/>
    <w:rsid w:val="00F315DE"/>
    <w:rsid w:val="00F32978"/>
    <w:rsid w:val="00F561AC"/>
    <w:rsid w:val="00F8338A"/>
    <w:rsid w:val="00F93CEC"/>
    <w:rsid w:val="00F94558"/>
    <w:rsid w:val="00FC25DB"/>
    <w:rsid w:val="00FC4A53"/>
    <w:rsid w:val="00FD4C0F"/>
    <w:rsid w:val="00FF71C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semiHidden="0" w:uiPriority="0" w:unhideWhenUsed="0" w:qFormat="1"/>
    <w:lsdException w:name="heading 7" w:semiHidden="0" w:uiPriority="0" w:unhideWhenUsed="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aliases w:val="H1,Section Head"/>
    <w:basedOn w:val="Normal"/>
    <w:next w:val="Normal"/>
    <w:qFormat/>
    <w:rsid w:val="00AD3699"/>
    <w:pPr>
      <w:keepNext/>
      <w:keepLines/>
      <w:spacing w:before="340" w:after="330" w:line="578" w:lineRule="auto"/>
      <w:outlineLvl w:val="0"/>
    </w:pPr>
    <w:rPr>
      <w:b/>
      <w:bCs/>
      <w:kern w:val="44"/>
      <w:sz w:val="44"/>
      <w:szCs w:val="44"/>
    </w:rPr>
  </w:style>
  <w:style w:type="paragraph" w:styleId="Heading2">
    <w:name w:val="heading 2"/>
    <w:aliases w:val="标题 1.1"/>
    <w:basedOn w:val="Normal"/>
    <w:next w:val="Normal"/>
    <w:link w:val="11CharChar"/>
    <w:qFormat/>
    <w:rsid w:val="00C548FF"/>
    <w:pPr>
      <w:keepNext/>
      <w:keepLines/>
      <w:spacing w:before="120" w:after="120"/>
      <w:ind w:firstLine="560" w:firstLineChars="200"/>
      <w:outlineLvl w:val="1"/>
    </w:pPr>
    <w:rPr>
      <w:rFonts w:ascii="黑体" w:eastAsia="黑体" w:hAnsi="新宋体"/>
      <w:sz w:val="28"/>
      <w:szCs w:val="28"/>
    </w:rPr>
  </w:style>
  <w:style w:type="paragraph" w:styleId="Heading3">
    <w:name w:val="heading 3"/>
    <w:basedOn w:val="Normal"/>
    <w:next w:val="Normal"/>
    <w:qFormat/>
    <w:rsid w:val="00C548FF"/>
    <w:pPr>
      <w:keepNext/>
      <w:keepLines/>
      <w:adjustRightInd w:val="0"/>
      <w:snapToGrid w:val="0"/>
      <w:spacing w:before="156" w:beforeLines="50" w:after="120"/>
      <w:outlineLvl w:val="2"/>
    </w:pPr>
    <w:rPr>
      <w:b/>
      <w:bCs/>
      <w:sz w:val="28"/>
      <w:szCs w:val="32"/>
    </w:rPr>
  </w:style>
  <w:style w:type="paragraph" w:styleId="Heading4">
    <w:name w:val="heading 4"/>
    <w:basedOn w:val="Normal"/>
    <w:next w:val="Normal"/>
    <w:qFormat/>
    <w:rsid w:val="00C577DB"/>
    <w:pPr>
      <w:keepNext/>
      <w:keepLines/>
      <w:spacing w:before="280" w:after="290" w:line="376" w:lineRule="auto"/>
      <w:ind w:left="1983" w:hanging="807"/>
      <w:outlineLvl w:val="3"/>
    </w:pPr>
    <w:rPr>
      <w:rFonts w:ascii="Arial" w:eastAsia="黑体" w:hAnsi="Arial"/>
      <w:b/>
      <w:bCs/>
      <w:sz w:val="28"/>
      <w:szCs w:val="28"/>
    </w:rPr>
  </w:style>
  <w:style w:type="paragraph" w:styleId="Heading6">
    <w:name w:val="heading 6"/>
    <w:basedOn w:val="Normal"/>
    <w:next w:val="Normal"/>
    <w:qFormat/>
    <w:rsid w:val="00C577DB"/>
    <w:pPr>
      <w:keepNext/>
      <w:keepLines/>
      <w:widowControl/>
      <w:spacing w:before="240" w:after="64" w:line="320" w:lineRule="auto"/>
      <w:jc w:val="left"/>
      <w:outlineLvl w:val="5"/>
    </w:pPr>
    <w:rPr>
      <w:rFonts w:ascii="Arial" w:eastAsia="黑体" w:hAnsi="Arial"/>
      <w:b/>
      <w:bCs/>
      <w:kern w:val="0"/>
      <w:sz w:val="24"/>
    </w:rPr>
  </w:style>
  <w:style w:type="paragraph" w:styleId="Heading7">
    <w:name w:val="heading 7"/>
    <w:basedOn w:val="Normal"/>
    <w:next w:val="NormalIndent"/>
    <w:qFormat/>
    <w:rsid w:val="00C577DB"/>
    <w:pPr>
      <w:keepNext/>
      <w:numPr>
        <w:ilvl w:val="0"/>
        <w:numId w:val="30"/>
      </w:numPr>
      <w:tabs>
        <w:tab w:val="num" w:pos="360"/>
        <w:tab w:val="clear" w:pos="555"/>
        <w:tab w:val="left" w:pos="600"/>
      </w:tabs>
      <w:adjustRightInd w:val="0"/>
      <w:spacing w:line="480" w:lineRule="exact"/>
      <w:textAlignment w:val="baseline"/>
      <w:outlineLvl w:val="6"/>
    </w:pPr>
    <w:rPr>
      <w:spacing w:val="4"/>
      <w:kern w:val="0"/>
      <w:sz w:val="28"/>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DA6B5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aliases w:val="纯文本 Char Char,纯文本 Char Char Char,纯文本 Char Char Char Char Char Char"/>
    <w:basedOn w:val="Normal"/>
    <w:rsid w:val="007C358D"/>
    <w:rPr>
      <w:rFonts w:ascii="宋体" w:hAnsi="Courier New" w:cs="Courier New"/>
      <w:szCs w:val="21"/>
    </w:rPr>
  </w:style>
  <w:style w:type="character" w:customStyle="1" w:styleId="1Char">
    <w:name w:val="标题 1 Char"/>
    <w:aliases w:val="1 Char,1.0 Char,1st level Char,H1 Char,H11 Char,H12 Char,H13 Char,H14 Char,H15 Char,H16 Char,H17 Char,Section Head Char,h1 Char,l1 Char"/>
    <w:autoRedefine/>
    <w:rsid w:val="00AD3699"/>
    <w:rPr>
      <w:b/>
      <w:color w:val="000000"/>
      <w:kern w:val="44"/>
      <w:sz w:val="44"/>
    </w:rPr>
  </w:style>
  <w:style w:type="paragraph" w:styleId="BodyTextIndent">
    <w:name w:val="Body Text Indent"/>
    <w:basedOn w:val="Normal"/>
    <w:rsid w:val="004F5C99"/>
    <w:pPr>
      <w:widowControl/>
      <w:spacing w:after="120"/>
      <w:ind w:left="420" w:leftChars="200"/>
      <w:jc w:val="left"/>
    </w:pPr>
    <w:rPr>
      <w:rFonts w:ascii="宋体" w:hAnsi="宋体" w:cs="宋体"/>
      <w:kern w:val="0"/>
      <w:sz w:val="24"/>
    </w:rPr>
  </w:style>
  <w:style w:type="paragraph" w:styleId="NormalWeb">
    <w:name w:val="Normal (Web)"/>
    <w:basedOn w:val="Normal"/>
    <w:rsid w:val="004F5C99"/>
    <w:pPr>
      <w:widowControl/>
      <w:spacing w:before="100" w:beforeAutospacing="1" w:after="100" w:afterAutospacing="1" w:line="540" w:lineRule="exact"/>
      <w:ind w:firstLine="200" w:firstLineChars="200"/>
      <w:jc w:val="left"/>
    </w:pPr>
    <w:rPr>
      <w:rFonts w:ascii="宋体" w:hAnsi="宋体" w:cs="宋体" w:hint="eastAsia"/>
      <w:spacing w:val="4"/>
      <w:kern w:val="0"/>
      <w:sz w:val="22"/>
      <w:szCs w:val="22"/>
    </w:rPr>
  </w:style>
  <w:style w:type="paragraph" w:styleId="BodyText">
    <w:name w:val="Body Text"/>
    <w:basedOn w:val="Normal"/>
    <w:rsid w:val="004F5C99"/>
    <w:pPr>
      <w:spacing w:after="120"/>
    </w:pPr>
  </w:style>
  <w:style w:type="paragraph" w:styleId="TOC1">
    <w:name w:val="toc 1"/>
    <w:basedOn w:val="Normal"/>
    <w:next w:val="Normal"/>
    <w:autoRedefine/>
    <w:uiPriority w:val="39"/>
    <w:rsid w:val="000B2CCD"/>
    <w:pPr>
      <w:tabs>
        <w:tab w:val="right" w:leader="dot" w:pos="8296"/>
      </w:tabs>
      <w:spacing w:before="120" w:after="120" w:line="320" w:lineRule="exact"/>
      <w:ind w:left="-540" w:right="-334" w:firstLine="472" w:leftChars="-257" w:rightChars="-159" w:firstLineChars="196"/>
    </w:pPr>
    <w:rPr>
      <w:b/>
      <w:bCs/>
      <w:caps/>
      <w:sz w:val="32"/>
      <w:szCs w:val="32"/>
    </w:rPr>
  </w:style>
  <w:style w:type="paragraph" w:styleId="TOC2">
    <w:name w:val="toc 2"/>
    <w:basedOn w:val="Normal"/>
    <w:next w:val="Normal"/>
    <w:autoRedefine/>
    <w:uiPriority w:val="39"/>
    <w:rsid w:val="00325117"/>
    <w:pPr>
      <w:ind w:left="210"/>
      <w:jc w:val="left"/>
    </w:pPr>
    <w:rPr>
      <w:smallCaps/>
      <w:sz w:val="20"/>
      <w:szCs w:val="20"/>
    </w:rPr>
  </w:style>
  <w:style w:type="paragraph" w:styleId="TOC3">
    <w:name w:val="toc 3"/>
    <w:basedOn w:val="Normal"/>
    <w:next w:val="Normal"/>
    <w:autoRedefine/>
    <w:semiHidden/>
    <w:rsid w:val="00325117"/>
    <w:pPr>
      <w:ind w:left="420"/>
      <w:jc w:val="left"/>
    </w:pPr>
    <w:rPr>
      <w:i/>
      <w:iCs/>
      <w:sz w:val="20"/>
      <w:szCs w:val="20"/>
    </w:rPr>
  </w:style>
  <w:style w:type="character" w:styleId="Hyperlink">
    <w:name w:val="Hyperlink"/>
    <w:uiPriority w:val="99"/>
    <w:rsid w:val="00325117"/>
    <w:rPr>
      <w:color w:val="0000FF"/>
      <w:u w:val="single"/>
    </w:rPr>
  </w:style>
  <w:style w:type="paragraph" w:styleId="Footer">
    <w:name w:val="footer"/>
    <w:basedOn w:val="Normal"/>
    <w:rsid w:val="003D2373"/>
    <w:pPr>
      <w:tabs>
        <w:tab w:val="center" w:pos="4153"/>
        <w:tab w:val="right" w:pos="8306"/>
      </w:tabs>
      <w:snapToGrid w:val="0"/>
      <w:jc w:val="left"/>
    </w:pPr>
    <w:rPr>
      <w:sz w:val="18"/>
      <w:szCs w:val="18"/>
    </w:rPr>
  </w:style>
  <w:style w:type="character" w:styleId="PageNumber">
    <w:name w:val="page number"/>
    <w:basedOn w:val="DefaultParagraphFont"/>
    <w:rsid w:val="003D2373"/>
  </w:style>
  <w:style w:type="paragraph" w:styleId="TOC4">
    <w:name w:val="toc 4"/>
    <w:basedOn w:val="Normal"/>
    <w:next w:val="Normal"/>
    <w:autoRedefine/>
    <w:semiHidden/>
    <w:rsid w:val="002E500A"/>
    <w:pPr>
      <w:ind w:left="630"/>
      <w:jc w:val="left"/>
    </w:pPr>
    <w:rPr>
      <w:sz w:val="18"/>
      <w:szCs w:val="18"/>
    </w:rPr>
  </w:style>
  <w:style w:type="paragraph" w:styleId="TOC5">
    <w:name w:val="toc 5"/>
    <w:basedOn w:val="Normal"/>
    <w:next w:val="Normal"/>
    <w:autoRedefine/>
    <w:semiHidden/>
    <w:rsid w:val="002E500A"/>
    <w:pPr>
      <w:ind w:left="840"/>
      <w:jc w:val="left"/>
    </w:pPr>
    <w:rPr>
      <w:sz w:val="18"/>
      <w:szCs w:val="18"/>
    </w:rPr>
  </w:style>
  <w:style w:type="paragraph" w:styleId="TOC6">
    <w:name w:val="toc 6"/>
    <w:basedOn w:val="Normal"/>
    <w:next w:val="Normal"/>
    <w:autoRedefine/>
    <w:semiHidden/>
    <w:rsid w:val="002E500A"/>
    <w:pPr>
      <w:ind w:left="1050"/>
      <w:jc w:val="left"/>
    </w:pPr>
    <w:rPr>
      <w:sz w:val="18"/>
      <w:szCs w:val="18"/>
    </w:rPr>
  </w:style>
  <w:style w:type="paragraph" w:styleId="TOC7">
    <w:name w:val="toc 7"/>
    <w:basedOn w:val="Normal"/>
    <w:next w:val="Normal"/>
    <w:autoRedefine/>
    <w:semiHidden/>
    <w:rsid w:val="002E500A"/>
    <w:pPr>
      <w:ind w:left="1260"/>
      <w:jc w:val="left"/>
    </w:pPr>
    <w:rPr>
      <w:sz w:val="18"/>
      <w:szCs w:val="18"/>
    </w:rPr>
  </w:style>
  <w:style w:type="paragraph" w:styleId="TOC8">
    <w:name w:val="toc 8"/>
    <w:basedOn w:val="Normal"/>
    <w:next w:val="Normal"/>
    <w:autoRedefine/>
    <w:semiHidden/>
    <w:rsid w:val="002E500A"/>
    <w:pPr>
      <w:ind w:left="1470"/>
      <w:jc w:val="left"/>
    </w:pPr>
    <w:rPr>
      <w:sz w:val="18"/>
      <w:szCs w:val="18"/>
    </w:rPr>
  </w:style>
  <w:style w:type="paragraph" w:styleId="TOC9">
    <w:name w:val="toc 9"/>
    <w:basedOn w:val="Normal"/>
    <w:next w:val="Normal"/>
    <w:autoRedefine/>
    <w:semiHidden/>
    <w:rsid w:val="002E500A"/>
    <w:pPr>
      <w:ind w:left="1680"/>
      <w:jc w:val="left"/>
    </w:pPr>
    <w:rPr>
      <w:sz w:val="18"/>
      <w:szCs w:val="18"/>
    </w:rPr>
  </w:style>
  <w:style w:type="paragraph" w:styleId="Date">
    <w:name w:val="Date"/>
    <w:basedOn w:val="Normal"/>
    <w:next w:val="Normal"/>
    <w:rsid w:val="000478C0"/>
    <w:rPr>
      <w:sz w:val="28"/>
      <w:szCs w:val="20"/>
    </w:rPr>
  </w:style>
  <w:style w:type="paragraph" w:customStyle="1" w:styleId="CharCharCharCharCharChar0">
    <w:name w:val="Char Char Char Char Char Char"/>
    <w:basedOn w:val="Normal"/>
    <w:rsid w:val="009F34E3"/>
  </w:style>
  <w:style w:type="paragraph" w:customStyle="1" w:styleId="zx1">
    <w:name w:val="zx表格1"/>
    <w:basedOn w:val="Normal"/>
    <w:rsid w:val="000037BF"/>
    <w:pPr>
      <w:adjustRightInd w:val="0"/>
      <w:ind w:left="-46"/>
      <w:jc w:val="center"/>
    </w:pPr>
    <w:rPr>
      <w:rFonts w:ascii="宋体" w:hAnsi="宋体"/>
      <w:szCs w:val="20"/>
    </w:rPr>
  </w:style>
  <w:style w:type="paragraph" w:customStyle="1" w:styleId="xl33">
    <w:name w:val="xl33"/>
    <w:basedOn w:val="Normal"/>
    <w:rsid w:val="009A4E0F"/>
    <w:pPr>
      <w:widowControl/>
      <w:pBdr>
        <w:left w:val="single" w:sz="4" w:space="0" w:color="auto"/>
        <w:bottom w:val="single" w:sz="4" w:space="0" w:color="auto"/>
        <w:right w:val="single" w:sz="4" w:space="0" w:color="auto"/>
      </w:pBdr>
      <w:spacing w:before="100" w:beforeAutospacing="0" w:after="100" w:afterAutospacing="0"/>
      <w:jc w:val="center"/>
      <w:textAlignment w:val="center"/>
    </w:pPr>
    <w:rPr>
      <w:rFonts w:ascii="宋体" w:hAnsi="宋体"/>
      <w:kern w:val="0"/>
      <w:sz w:val="24"/>
      <w:szCs w:val="20"/>
    </w:rPr>
  </w:style>
  <w:style w:type="paragraph" w:styleId="Header">
    <w:name w:val="header"/>
    <w:basedOn w:val="Normal"/>
    <w:rsid w:val="009A4E0F"/>
    <w:pPr>
      <w:pBdr>
        <w:bottom w:val="single" w:sz="6" w:space="1" w:color="auto"/>
      </w:pBdr>
      <w:tabs>
        <w:tab w:val="center" w:pos="4153"/>
        <w:tab w:val="right" w:pos="8306"/>
      </w:tabs>
      <w:snapToGrid w:val="0"/>
      <w:jc w:val="center"/>
    </w:pPr>
    <w:rPr>
      <w:sz w:val="18"/>
      <w:szCs w:val="20"/>
    </w:rPr>
  </w:style>
  <w:style w:type="character" w:customStyle="1" w:styleId="11CharChar">
    <w:name w:val="标题 1.1 Char Char"/>
    <w:link w:val="Heading2"/>
    <w:rsid w:val="00C577DB"/>
    <w:rPr>
      <w:rFonts w:ascii="黑体" w:eastAsia="黑体" w:hAnsi="新宋体"/>
      <w:kern w:val="2"/>
      <w:sz w:val="28"/>
      <w:szCs w:val="28"/>
      <w:lang w:val="en-US" w:eastAsia="zh-CN" w:bidi="ar-SA"/>
    </w:rPr>
  </w:style>
  <w:style w:type="paragraph" w:styleId="NormalIndent">
    <w:name w:val="Normal Indent"/>
    <w:basedOn w:val="Normal"/>
    <w:rsid w:val="00C577DB"/>
    <w:pPr>
      <w:ind w:firstLine="420"/>
    </w:pPr>
    <w:rPr>
      <w:szCs w:val="20"/>
    </w:rPr>
  </w:style>
  <w:style w:type="paragraph" w:customStyle="1" w:styleId="a">
    <w:name w:val="表格标题"/>
    <w:basedOn w:val="Normal"/>
    <w:autoRedefine/>
    <w:rsid w:val="00C577DB"/>
    <w:pPr>
      <w:spacing w:line="300" w:lineRule="auto"/>
      <w:jc w:val="center"/>
    </w:pPr>
    <w:rPr>
      <w:rFonts w:eastAsia="黑体"/>
      <w:sz w:val="24"/>
    </w:rPr>
  </w:style>
  <w:style w:type="paragraph" w:customStyle="1" w:styleId="xl32">
    <w:name w:val="xl32"/>
    <w:basedOn w:val="Normal"/>
    <w:rsid w:val="00C577DB"/>
    <w:pPr>
      <w:widowControl/>
      <w:pBdr>
        <w:right w:val="single" w:sz="4" w:space="0" w:color="auto"/>
      </w:pBdr>
      <w:spacing w:before="100" w:beforeAutospacing="1" w:after="100" w:afterAutospacing="1"/>
      <w:jc w:val="center"/>
      <w:textAlignment w:val="center"/>
    </w:pPr>
    <w:rPr>
      <w:kern w:val="0"/>
      <w:sz w:val="26"/>
      <w:szCs w:val="26"/>
    </w:rPr>
  </w:style>
  <w:style w:type="paragraph" w:customStyle="1" w:styleId="a0">
    <w:name w:val="表格_正文"/>
    <w:autoRedefine/>
    <w:rsid w:val="00C577DB"/>
    <w:pPr>
      <w:widowControl w:val="0"/>
      <w:tabs>
        <w:tab w:val="left" w:pos="1050"/>
      </w:tabs>
      <w:adjustRightInd w:val="0"/>
      <w:snapToGrid w:val="0"/>
      <w:spacing w:line="420" w:lineRule="atLeast"/>
      <w:jc w:val="center"/>
    </w:pPr>
    <w:rPr>
      <w:rFonts w:ascii="宋体"/>
      <w:bCs/>
      <w:kern w:val="2"/>
      <w:sz w:val="24"/>
      <w:szCs w:val="24"/>
      <w:lang w:val="en-US" w:eastAsia="zh-CN" w:bidi="ar-SA"/>
    </w:rPr>
  </w:style>
  <w:style w:type="paragraph" w:customStyle="1" w:styleId="xl41">
    <w:name w:val="xl41"/>
    <w:basedOn w:val="Normal"/>
    <w:rsid w:val="00C577DB"/>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pacing w:val="-20"/>
      <w:kern w:val="0"/>
      <w:sz w:val="24"/>
    </w:rPr>
  </w:style>
  <w:style w:type="paragraph" w:customStyle="1" w:styleId="a1">
    <w:name w:val="小四"/>
    <w:basedOn w:val="Normal"/>
    <w:rsid w:val="00C577DB"/>
    <w:pPr>
      <w:spacing w:line="400" w:lineRule="exact"/>
    </w:pPr>
    <w:rPr>
      <w:rFonts w:ascii="宋体" w:hAnsi="宋体"/>
      <w:spacing w:val="-20"/>
      <w:kern w:val="21"/>
      <w:sz w:val="24"/>
    </w:rPr>
  </w:style>
  <w:style w:type="paragraph" w:customStyle="1" w:styleId="font5">
    <w:name w:val="font5"/>
    <w:basedOn w:val="Normal"/>
    <w:rsid w:val="00C577DB"/>
    <w:pPr>
      <w:widowControl/>
      <w:spacing w:before="100" w:beforeAutospacing="1" w:after="100" w:afterAutospacing="1"/>
      <w:jc w:val="left"/>
    </w:pPr>
    <w:rPr>
      <w:rFonts w:ascii="宋体" w:hAnsi="宋体" w:hint="eastAsia"/>
      <w:spacing w:val="-20"/>
      <w:kern w:val="0"/>
      <w:sz w:val="18"/>
      <w:szCs w:val="18"/>
    </w:rPr>
  </w:style>
  <w:style w:type="paragraph" w:customStyle="1" w:styleId="font6">
    <w:name w:val="font6"/>
    <w:basedOn w:val="Normal"/>
    <w:rsid w:val="00C577DB"/>
    <w:pPr>
      <w:widowControl/>
      <w:spacing w:before="100" w:beforeAutospacing="1" w:after="100" w:afterAutospacing="1"/>
      <w:jc w:val="left"/>
    </w:pPr>
    <w:rPr>
      <w:rFonts w:ascii="宋体" w:hAnsi="宋体" w:hint="eastAsia"/>
      <w:spacing w:val="-20"/>
      <w:kern w:val="0"/>
      <w:sz w:val="24"/>
    </w:rPr>
  </w:style>
  <w:style w:type="paragraph" w:customStyle="1" w:styleId="font7">
    <w:name w:val="font7"/>
    <w:basedOn w:val="Normal"/>
    <w:rsid w:val="00C577DB"/>
    <w:pPr>
      <w:widowControl/>
      <w:spacing w:before="100" w:beforeAutospacing="1" w:after="100" w:afterAutospacing="1"/>
      <w:jc w:val="left"/>
    </w:pPr>
    <w:rPr>
      <w:rFonts w:ascii="宋体" w:eastAsia="Arial Unicode MS" w:hAnsi="宋体"/>
      <w:spacing w:val="-20"/>
      <w:kern w:val="0"/>
      <w:sz w:val="24"/>
    </w:rPr>
  </w:style>
  <w:style w:type="paragraph" w:customStyle="1" w:styleId="xl24">
    <w:name w:val="xl24"/>
    <w:basedOn w:val="Normal"/>
    <w:rsid w:val="00C577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pacing w:val="-20"/>
      <w:kern w:val="0"/>
      <w:sz w:val="24"/>
    </w:rPr>
  </w:style>
  <w:style w:type="paragraph" w:customStyle="1" w:styleId="xl25">
    <w:name w:val="xl25"/>
    <w:basedOn w:val="Normal"/>
    <w:rsid w:val="00C577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pacing w:val="-20"/>
      <w:kern w:val="0"/>
      <w:sz w:val="24"/>
    </w:rPr>
  </w:style>
  <w:style w:type="paragraph" w:customStyle="1" w:styleId="xl26">
    <w:name w:val="xl26"/>
    <w:basedOn w:val="Normal"/>
    <w:rsid w:val="00C577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pacing w:val="-20"/>
      <w:kern w:val="0"/>
      <w:sz w:val="24"/>
    </w:rPr>
  </w:style>
  <w:style w:type="paragraph" w:customStyle="1" w:styleId="xl27">
    <w:name w:val="xl27"/>
    <w:basedOn w:val="Normal"/>
    <w:rsid w:val="00C577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pacing w:val="-20"/>
      <w:kern w:val="0"/>
      <w:sz w:val="24"/>
    </w:rPr>
  </w:style>
  <w:style w:type="paragraph" w:customStyle="1" w:styleId="xl28">
    <w:name w:val="xl28"/>
    <w:basedOn w:val="Normal"/>
    <w:rsid w:val="00C577DB"/>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pacing w:val="-20"/>
      <w:kern w:val="0"/>
      <w:sz w:val="24"/>
    </w:rPr>
  </w:style>
  <w:style w:type="paragraph" w:customStyle="1" w:styleId="xl29">
    <w:name w:val="xl29"/>
    <w:basedOn w:val="Normal"/>
    <w:rsid w:val="00C577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pacing w:val="-20"/>
      <w:kern w:val="0"/>
      <w:sz w:val="24"/>
    </w:rPr>
  </w:style>
  <w:style w:type="paragraph" w:customStyle="1" w:styleId="font0">
    <w:name w:val="font0"/>
    <w:basedOn w:val="Normal"/>
    <w:rsid w:val="00C577DB"/>
    <w:pPr>
      <w:widowControl/>
      <w:spacing w:before="100" w:beforeAutospacing="1" w:after="100" w:afterAutospacing="1"/>
      <w:jc w:val="left"/>
    </w:pPr>
    <w:rPr>
      <w:rFonts w:ascii="宋体" w:hAnsi="宋体" w:hint="eastAsia"/>
      <w:spacing w:val="-20"/>
      <w:kern w:val="0"/>
      <w:sz w:val="24"/>
    </w:rPr>
  </w:style>
  <w:style w:type="paragraph" w:customStyle="1" w:styleId="xl30">
    <w:name w:val="xl30"/>
    <w:basedOn w:val="Normal"/>
    <w:rsid w:val="00C577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pacing w:val="-20"/>
      <w:kern w:val="0"/>
      <w:sz w:val="24"/>
    </w:rPr>
  </w:style>
  <w:style w:type="paragraph" w:customStyle="1" w:styleId="xl31">
    <w:name w:val="xl31"/>
    <w:basedOn w:val="Normal"/>
    <w:rsid w:val="00C577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spacing w:val="-20"/>
      <w:kern w:val="0"/>
      <w:sz w:val="24"/>
    </w:rPr>
  </w:style>
  <w:style w:type="paragraph" w:customStyle="1" w:styleId="xl34">
    <w:name w:val="xl34"/>
    <w:basedOn w:val="Normal"/>
    <w:rsid w:val="00C577D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spacing w:val="-20"/>
      <w:kern w:val="0"/>
      <w:sz w:val="20"/>
      <w:szCs w:val="20"/>
    </w:rPr>
  </w:style>
  <w:style w:type="paragraph" w:customStyle="1" w:styleId="xl35">
    <w:name w:val="xl35"/>
    <w:basedOn w:val="Normal"/>
    <w:rsid w:val="00C577D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pacing w:val="-20"/>
      <w:kern w:val="0"/>
      <w:sz w:val="20"/>
      <w:szCs w:val="20"/>
    </w:rPr>
  </w:style>
  <w:style w:type="paragraph" w:customStyle="1" w:styleId="xl36">
    <w:name w:val="xl36"/>
    <w:basedOn w:val="Normal"/>
    <w:rsid w:val="00C577D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pacing w:val="-20"/>
      <w:kern w:val="0"/>
      <w:sz w:val="20"/>
      <w:szCs w:val="20"/>
    </w:rPr>
  </w:style>
  <w:style w:type="paragraph" w:customStyle="1" w:styleId="xl37">
    <w:name w:val="xl37"/>
    <w:basedOn w:val="Normal"/>
    <w:rsid w:val="00C577D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spacing w:val="-20"/>
      <w:kern w:val="0"/>
      <w:sz w:val="20"/>
      <w:szCs w:val="20"/>
    </w:rPr>
  </w:style>
  <w:style w:type="character" w:customStyle="1" w:styleId="contentfont1">
    <w:name w:val="contentfont1"/>
    <w:rsid w:val="00C577DB"/>
    <w:rPr>
      <w:rFonts w:ascii="" w:hAnsi="" w:hint="default"/>
      <w:sz w:val="18"/>
      <w:szCs w:val="18"/>
    </w:rPr>
  </w:style>
  <w:style w:type="paragraph" w:styleId="BodyText2">
    <w:name w:val="Body Text 2"/>
    <w:basedOn w:val="Normal"/>
    <w:rsid w:val="00C577DB"/>
    <w:pPr>
      <w:numPr>
        <w:ilvl w:val="0"/>
        <w:numId w:val="7"/>
      </w:numPr>
      <w:tabs>
        <w:tab w:val="clear" w:pos="980"/>
      </w:tabs>
      <w:ind w:left="0" w:firstLine="0"/>
    </w:pPr>
    <w:rPr>
      <w:rFonts w:ascii="宋体" w:hAnsi="宋体"/>
      <w:color w:val="000000"/>
      <w:spacing w:val="-20"/>
      <w:kern w:val="21"/>
      <w:sz w:val="28"/>
    </w:rPr>
  </w:style>
  <w:style w:type="paragraph" w:styleId="BodyTextIndent2">
    <w:name w:val="Body Text Indent 2"/>
    <w:basedOn w:val="Normal"/>
    <w:rsid w:val="00C577DB"/>
    <w:pPr>
      <w:numPr>
        <w:ilvl w:val="0"/>
        <w:numId w:val="7"/>
      </w:numPr>
      <w:tabs>
        <w:tab w:val="clear" w:pos="980"/>
      </w:tabs>
      <w:spacing w:line="360" w:lineRule="auto"/>
      <w:ind w:left="0" w:firstLine="560" w:firstLineChars="200"/>
    </w:pPr>
    <w:rPr>
      <w:rFonts w:ascii="宋体" w:hAnsi="宋体"/>
      <w:spacing w:val="-20"/>
      <w:kern w:val="21"/>
      <w:sz w:val="28"/>
    </w:rPr>
  </w:style>
  <w:style w:type="paragraph" w:styleId="Index1">
    <w:name w:val="index 1"/>
    <w:basedOn w:val="Normal"/>
    <w:next w:val="Normal"/>
    <w:autoRedefine/>
    <w:semiHidden/>
    <w:rsid w:val="00C577DB"/>
    <w:pPr>
      <w:numPr>
        <w:ilvl w:val="0"/>
        <w:numId w:val="8"/>
      </w:numPr>
      <w:tabs>
        <w:tab w:val="clear" w:pos="980"/>
        <w:tab w:val="num" w:pos="1845"/>
      </w:tabs>
      <w:ind w:left="1845" w:hanging="1665"/>
    </w:pPr>
    <w:rPr>
      <w:rFonts w:ascii="宋体" w:hAnsi="宋体"/>
      <w:b/>
      <w:bCs/>
      <w:spacing w:val="-20"/>
      <w:kern w:val="21"/>
      <w:sz w:val="28"/>
    </w:rPr>
  </w:style>
  <w:style w:type="paragraph" w:styleId="BodyText3">
    <w:name w:val="Body Text 3"/>
    <w:basedOn w:val="Normal"/>
    <w:rsid w:val="00C577DB"/>
    <w:rPr>
      <w:rFonts w:ascii="宋体" w:hAnsi="宋体"/>
      <w:spacing w:val="-20"/>
      <w:kern w:val="21"/>
      <w:sz w:val="28"/>
    </w:rPr>
  </w:style>
  <w:style w:type="character" w:styleId="FollowedHyperlink">
    <w:name w:val="FollowedHyperlink"/>
    <w:rsid w:val="00C577DB"/>
    <w:rPr>
      <w:color w:val="800080"/>
      <w:u w:val="single"/>
    </w:rPr>
  </w:style>
  <w:style w:type="character" w:customStyle="1" w:styleId="myfont11">
    <w:name w:val="myfont11"/>
    <w:rsid w:val="00C577DB"/>
    <w:rPr>
      <w:rFonts w:ascii="" w:hAnsi="" w:hint="default"/>
      <w:color w:val="000000"/>
      <w:sz w:val="18"/>
      <w:szCs w:val="18"/>
    </w:rPr>
  </w:style>
  <w:style w:type="character" w:styleId="Strong">
    <w:name w:val="Strong"/>
    <w:qFormat/>
    <w:rsid w:val="00C577DB"/>
    <w:rPr>
      <w:b/>
      <w:bCs/>
    </w:rPr>
  </w:style>
  <w:style w:type="character" w:customStyle="1" w:styleId="t31">
    <w:name w:val="t31"/>
    <w:rsid w:val="00C577DB"/>
    <w:rPr>
      <w:rFonts w:ascii="宋体" w:eastAsia="宋体" w:hAnsi="宋体" w:hint="eastAsia"/>
      <w:color w:val="000000"/>
      <w:sz w:val="18"/>
      <w:szCs w:val="18"/>
    </w:rPr>
  </w:style>
  <w:style w:type="paragraph" w:styleId="BodyTextIndent3">
    <w:name w:val="Body Text Indent 3"/>
    <w:basedOn w:val="Normal"/>
    <w:rsid w:val="00C577DB"/>
    <w:pPr>
      <w:ind w:firstLine="560" w:firstLineChars="200"/>
    </w:pPr>
    <w:rPr>
      <w:rFonts w:ascii="宋体" w:hAnsi="宋体"/>
      <w:color w:val="FF0000"/>
      <w:spacing w:val="-20"/>
      <w:kern w:val="21"/>
      <w:sz w:val="28"/>
    </w:rPr>
  </w:style>
  <w:style w:type="paragraph" w:customStyle="1" w:styleId="font8">
    <w:name w:val="font8"/>
    <w:basedOn w:val="Normal"/>
    <w:rsid w:val="00C577DB"/>
    <w:pPr>
      <w:widowControl/>
      <w:spacing w:before="100" w:beforeAutospacing="1" w:after="100" w:afterAutospacing="1"/>
      <w:jc w:val="left"/>
    </w:pPr>
    <w:rPr>
      <w:rFonts w:ascii="宋体" w:eastAsia="Arial Unicode MS" w:hAnsi="宋体"/>
      <w:spacing w:val="-20"/>
      <w:kern w:val="0"/>
      <w:sz w:val="20"/>
      <w:szCs w:val="20"/>
    </w:rPr>
  </w:style>
  <w:style w:type="paragraph" w:customStyle="1" w:styleId="xl38">
    <w:name w:val="xl38"/>
    <w:basedOn w:val="Normal"/>
    <w:rsid w:val="00C577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b/>
      <w:bCs/>
      <w:spacing w:val="-20"/>
      <w:kern w:val="0"/>
      <w:sz w:val="20"/>
      <w:szCs w:val="20"/>
    </w:rPr>
  </w:style>
  <w:style w:type="character" w:customStyle="1" w:styleId="line1501">
    <w:name w:val="line1501"/>
    <w:basedOn w:val="DefaultParagraphFont"/>
    <w:rsid w:val="00C577DB"/>
  </w:style>
  <w:style w:type="paragraph" w:styleId="HTMLPreformatted">
    <w:name w:val="HTML Preformatted"/>
    <w:basedOn w:val="Normal"/>
    <w:rsid w:val="00C577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spacing w:val="-20"/>
      <w:kern w:val="0"/>
      <w:sz w:val="28"/>
      <w:szCs w:val="21"/>
    </w:rPr>
  </w:style>
  <w:style w:type="paragraph" w:customStyle="1" w:styleId="a2">
    <w:name w:val="表格"/>
    <w:basedOn w:val="Normal"/>
    <w:rsid w:val="00C577DB"/>
    <w:pPr>
      <w:adjustRightInd w:val="0"/>
      <w:spacing w:before="40" w:after="40"/>
      <w:textAlignment w:val="baseline"/>
    </w:pPr>
    <w:rPr>
      <w:rFonts w:ascii="昆仑仿宋" w:eastAsia="昆仑仿宋"/>
      <w:kern w:val="0"/>
      <w:sz w:val="24"/>
      <w:szCs w:val="20"/>
    </w:rPr>
  </w:style>
  <w:style w:type="paragraph" w:customStyle="1" w:styleId="32">
    <w:name w:val="样式 标题 3 + 首行缩进:  2 字符"/>
    <w:basedOn w:val="Heading3"/>
    <w:autoRedefine/>
    <w:rsid w:val="00C577DB"/>
    <w:pPr>
      <w:keepNext w:val="0"/>
      <w:keepLines w:val="0"/>
      <w:adjustRightInd/>
      <w:snapToGrid/>
      <w:spacing w:before="0" w:beforeLines="0" w:after="0"/>
      <w:jc w:val="center"/>
      <w:outlineLvl w:val="9"/>
    </w:pPr>
    <w:rPr>
      <w:rFonts w:ascii="宋体"/>
      <w:b w:val="0"/>
      <w:bCs w:val="0"/>
      <w:sz w:val="24"/>
      <w:szCs w:val="24"/>
    </w:rPr>
  </w:style>
  <w:style w:type="paragraph" w:customStyle="1" w:styleId="xl48">
    <w:name w:val="xl48"/>
    <w:basedOn w:val="Normal"/>
    <w:rsid w:val="00C577DB"/>
    <w:pPr>
      <w:widowControl/>
      <w:pBdr>
        <w:bottom w:val="single" w:sz="4" w:space="0" w:color="auto"/>
      </w:pBdr>
      <w:spacing w:before="100" w:beforeAutospacing="1" w:after="100" w:afterAutospacing="1"/>
    </w:pPr>
    <w:rPr>
      <w:rFonts w:ascii="黑体" w:eastAsia="黑体" w:hAnsi="宋体" w:hint="eastAsia"/>
      <w:kern w:val="0"/>
      <w:szCs w:val="21"/>
    </w:rPr>
  </w:style>
  <w:style w:type="paragraph" w:customStyle="1" w:styleId="xl39">
    <w:name w:val="xl39"/>
    <w:basedOn w:val="Normal"/>
    <w:rsid w:val="00C577DB"/>
    <w:pPr>
      <w:widowControl/>
      <w:pBdr>
        <w:top w:val="single" w:sz="4"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40">
    <w:name w:val="xl40"/>
    <w:basedOn w:val="Normal"/>
    <w:rsid w:val="00C577DB"/>
    <w:pPr>
      <w:widowControl/>
      <w:pBdr>
        <w:top w:val="single" w:sz="4" w:space="0" w:color="auto"/>
        <w:bottom w:val="single" w:sz="4" w:space="0" w:color="auto"/>
      </w:pBdr>
      <w:shd w:val="clear" w:color="auto" w:fill="CCFFCC"/>
      <w:spacing w:before="100" w:beforeAutospacing="1" w:after="100" w:afterAutospacing="1"/>
      <w:jc w:val="center"/>
      <w:textAlignment w:val="center"/>
    </w:pPr>
    <w:rPr>
      <w:rFonts w:ascii="Arial Unicode MS" w:eastAsia="Arial Unicode MS" w:hAnsi="Arial Unicode MS" w:cs="Arial Unicode MS"/>
      <w:kern w:val="0"/>
      <w:sz w:val="24"/>
    </w:rPr>
  </w:style>
  <w:style w:type="character" w:customStyle="1" w:styleId="a121">
    <w:name w:val="a121"/>
    <w:basedOn w:val="DefaultParagraphFont"/>
    <w:rsid w:val="00C577DB"/>
  </w:style>
  <w:style w:type="paragraph" w:customStyle="1" w:styleId="21">
    <w:name w:val="样式 首行缩进:  2 字符1"/>
    <w:basedOn w:val="Normal"/>
    <w:rsid w:val="00C577DB"/>
    <w:pPr>
      <w:spacing w:line="460" w:lineRule="exact"/>
      <w:ind w:firstLine="512" w:firstLineChars="200"/>
    </w:pPr>
    <w:rPr>
      <w:spacing w:val="8"/>
      <w:sz w:val="24"/>
    </w:rPr>
  </w:style>
  <w:style w:type="character" w:customStyle="1" w:styleId="tpccontent">
    <w:name w:val="tpc_content"/>
    <w:basedOn w:val="DefaultParagraphFont"/>
    <w:rsid w:val="00C577DB"/>
  </w:style>
  <w:style w:type="paragraph" w:customStyle="1" w:styleId="xl22">
    <w:name w:val="xl22"/>
    <w:basedOn w:val="Normal"/>
    <w:rsid w:val="00C577DB"/>
    <w:pPr>
      <w:widowControl/>
      <w:spacing w:before="100" w:beforeAutospacing="1" w:after="100" w:afterAutospacing="1"/>
      <w:jc w:val="center"/>
    </w:pPr>
    <w:rPr>
      <w:rFonts w:ascii="宋体" w:hAnsi="宋体"/>
      <w:kern w:val="0"/>
      <w:sz w:val="24"/>
    </w:rPr>
  </w:style>
  <w:style w:type="character" w:customStyle="1" w:styleId="d1">
    <w:name w:val="d1"/>
    <w:rsid w:val="00C577DB"/>
    <w:rPr>
      <w:rFonts w:ascii="" w:hAnsi="" w:hint="default"/>
      <w:color w:val="5C5C5C"/>
      <w:sz w:val="21"/>
      <w:szCs w:val="21"/>
      <w:u w:val="none"/>
      <w:effect w:val="none"/>
    </w:rPr>
  </w:style>
  <w:style w:type="character" w:customStyle="1" w:styleId="px141">
    <w:name w:val="px141"/>
    <w:rsid w:val="00C577DB"/>
    <w:rPr>
      <w:rFonts w:ascii="ˎ̥" w:hAnsi="ˎ̥" w:hint="default"/>
      <w:sz w:val="21"/>
      <w:szCs w:val="21"/>
    </w:rPr>
  </w:style>
  <w:style w:type="paragraph" w:customStyle="1" w:styleId="1">
    <w:name w:val="样式1"/>
    <w:basedOn w:val="BodyTextIndent"/>
    <w:rsid w:val="00C577DB"/>
    <w:pPr>
      <w:widowControl w:val="0"/>
      <w:spacing w:after="0" w:line="360" w:lineRule="auto"/>
      <w:ind w:left="0" w:leftChars="0"/>
      <w:jc w:val="both"/>
    </w:pPr>
    <w:rPr>
      <w:rFonts w:ascii="Times New Roman" w:hAnsi="Times New Roman" w:cs="Times New Roman"/>
      <w:kern w:val="2"/>
      <w:szCs w:val="20"/>
    </w:rPr>
  </w:style>
  <w:style w:type="character" w:customStyle="1" w:styleId="aa">
    <w:name w:val="aa"/>
    <w:basedOn w:val="DefaultParagraphFont"/>
    <w:rsid w:val="00C577DB"/>
  </w:style>
  <w:style w:type="paragraph" w:customStyle="1" w:styleId="A3">
    <w:name w:val="A标头"/>
    <w:basedOn w:val="Normal"/>
    <w:rsid w:val="00C577DB"/>
    <w:pPr>
      <w:spacing w:line="360" w:lineRule="auto"/>
      <w:jc w:val="center"/>
    </w:pPr>
    <w:rPr>
      <w:rFonts w:ascii="黑体" w:eastAsia="黑体" w:hAnsi="宋体"/>
      <w:szCs w:val="36"/>
    </w:rPr>
  </w:style>
  <w:style w:type="paragraph" w:customStyle="1" w:styleId="A4">
    <w:name w:val="A正文"/>
    <w:basedOn w:val="Normal"/>
    <w:rsid w:val="00C577DB"/>
    <w:pPr>
      <w:spacing w:line="360" w:lineRule="auto"/>
      <w:ind w:firstLine="480" w:firstLineChars="200"/>
    </w:pPr>
    <w:rPr>
      <w:rFonts w:ascii="宋体" w:hAnsi="宋体"/>
      <w:sz w:val="24"/>
    </w:rPr>
  </w:style>
  <w:style w:type="paragraph" w:styleId="BodyTextFirstIndent">
    <w:name w:val="Body Text First Indent"/>
    <w:basedOn w:val="BodyText"/>
    <w:rsid w:val="00C577DB"/>
    <w:pPr>
      <w:ind w:firstLine="420"/>
    </w:pPr>
  </w:style>
  <w:style w:type="character" w:customStyle="1" w:styleId="v91">
    <w:name w:val="v91"/>
    <w:rsid w:val="00C577DB"/>
    <w:rPr>
      <w:rFonts w:ascii="" w:hAnsi="" w:hint="default"/>
      <w:sz w:val="18"/>
      <w:szCs w:val="18"/>
    </w:rPr>
  </w:style>
  <w:style w:type="paragraph" w:customStyle="1" w:styleId="DefaultText">
    <w:name w:val="Default Text"/>
    <w:basedOn w:val="Normal"/>
    <w:rsid w:val="00C577DB"/>
    <w:pPr>
      <w:autoSpaceDE w:val="0"/>
      <w:autoSpaceDN w:val="0"/>
      <w:adjustRightInd w:val="0"/>
      <w:jc w:val="left"/>
    </w:pPr>
    <w:rPr>
      <w:kern w:val="0"/>
      <w:sz w:val="24"/>
    </w:rPr>
  </w:style>
  <w:style w:type="paragraph" w:customStyle="1" w:styleId="a5">
    <w:name w:val="表内式样"/>
    <w:autoRedefine/>
    <w:rsid w:val="00C577DB"/>
    <w:pPr>
      <w:widowControl w:val="0"/>
      <w:adjustRightInd w:val="0"/>
      <w:snapToGrid w:val="0"/>
      <w:jc w:val="center"/>
    </w:pPr>
    <w:rPr>
      <w:color w:val="000000"/>
      <w:kern w:val="2"/>
      <w:sz w:val="21"/>
      <w:szCs w:val="21"/>
      <w:lang w:val="en-US" w:eastAsia="zh-CN" w:bidi="ar-SA"/>
    </w:rPr>
  </w:style>
  <w:style w:type="character" w:customStyle="1" w:styleId="zxChar">
    <w:name w:val="zx正文 Char"/>
    <w:link w:val="zx"/>
    <w:rsid w:val="00B90B11"/>
    <w:rPr>
      <w:rFonts w:eastAsia="宋体"/>
      <w:color w:val="000000"/>
      <w:sz w:val="28"/>
      <w:lang w:val="en-US" w:eastAsia="zh-CN" w:bidi="ar-SA"/>
    </w:rPr>
  </w:style>
  <w:style w:type="paragraph" w:customStyle="1" w:styleId="zx">
    <w:name w:val="zx正文"/>
    <w:basedOn w:val="Normal"/>
    <w:link w:val="zxChar"/>
    <w:rsid w:val="00B90B11"/>
    <w:pPr>
      <w:adjustRightInd w:val="0"/>
      <w:spacing w:line="360" w:lineRule="auto"/>
      <w:ind w:firstLine="318"/>
      <w:jc w:val="center"/>
    </w:pPr>
    <w:rPr>
      <w:color w:val="000000"/>
      <w:kern w:val="0"/>
      <w:sz w:val="28"/>
      <w:szCs w:val="20"/>
    </w:rPr>
  </w:style>
  <w:style w:type="paragraph" w:styleId="Caption">
    <w:name w:val="caption"/>
    <w:basedOn w:val="Normal"/>
    <w:next w:val="Normal"/>
    <w:qFormat/>
    <w:rsid w:val="009A2EDD"/>
    <w:rPr>
      <w:rFonts w:ascii="Arial" w:eastAsia="黑体" w:hAnsi="Arial" w:cs="Arial"/>
      <w:sz w:val="20"/>
      <w:szCs w:val="20"/>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hyperlink" Target="https://d.book118.com/975311202012011114" TargetMode="Externa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4208</Words>
  <Characters>23986</Characters>
  <Application>Microsoft Office Word</Application>
  <DocSecurity>0</DocSecurity>
  <Lines>199</Lines>
  <Paragraphs>56</Paragraphs>
  <ScaleCrop>false</ScaleCrop>
  <Company/>
  <LinksUpToDate>false</LinksUpToDate>
  <CharactersWithSpaces>28138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惠普用户</cp:lastModifiedBy>
  <cp:revision>2</cp:revision>
  <cp:lastPrinted>2011-04-21T13:56:00Z</cp:lastPrinted>
  <dcterms:created xsi:type="dcterms:W3CDTF">2012-11-22T04:29:00Z</dcterms:created>
  <dcterms:modified xsi:type="dcterms:W3CDTF">2012-11-22T04:29:00Z</dcterms:modified>
</cp:coreProperties>
</file>