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回转窑式垃圾焚烧炉项目规划设计纲要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90" w:history="1">
        <w:r>
          <w:rPr>
            <w:rFonts w:ascii="仿宋" w:eastAsia="仿宋" w:hAnsi="仿宋" w:cs="仿宋" w:hint="eastAsia"/>
            <w:lang w:eastAsia="zh-CN"/>
          </w:rPr>
          <w:t>概论</w:t>
        </w:r>
        <w:r>
          <w:tab/>
        </w:r>
        <w:r>
          <w:fldChar w:fldCharType="begin"/>
        </w:r>
        <w:r>
          <w:instrText xml:space="preserve"> PAGEREF _Toc17290 \h </w:instrText>
        </w:r>
        <w:r>
          <w:fldChar w:fldCharType="separate"/>
        </w:r>
        <w:r>
          <w:t>3</w:t>
        </w:r>
        <w:r>
          <w:fldChar w:fldCharType="end"/>
        </w:r>
      </w:hyperlink>
    </w:p>
    <w:p>
      <w:pPr>
        <w:pStyle w:val="TOC1"/>
        <w:tabs>
          <w:tab w:val="right" w:leader="dot" w:pos="8306"/>
        </w:tabs>
      </w:pPr>
      <w:hyperlink w:anchor="_Toc31084" w:history="1">
        <w:r>
          <w:rPr>
            <w:rFonts w:ascii="仿宋" w:eastAsia="仿宋" w:hAnsi="仿宋" w:cs="仿宋" w:hint="eastAsia"/>
            <w:lang w:eastAsia="zh-CN"/>
          </w:rPr>
          <w:t>一、回转窑式垃圾焚烧炉项目建设单位说明</w:t>
        </w:r>
        <w:r>
          <w:tab/>
        </w:r>
        <w:r>
          <w:fldChar w:fldCharType="begin"/>
        </w:r>
        <w:r>
          <w:instrText xml:space="preserve"> PAGEREF _Toc31084 \h </w:instrText>
        </w:r>
        <w:r>
          <w:fldChar w:fldCharType="separate"/>
        </w:r>
        <w:r>
          <w:t>3</w:t>
        </w:r>
        <w:r>
          <w:fldChar w:fldCharType="end"/>
        </w:r>
      </w:hyperlink>
    </w:p>
    <w:p>
      <w:pPr>
        <w:pStyle w:val="TOC2"/>
        <w:tabs>
          <w:tab w:val="right" w:leader="dot" w:pos="8306"/>
        </w:tabs>
      </w:pPr>
      <w:hyperlink w:anchor="_Toc993" w:history="1">
        <w:r>
          <w:rPr>
            <w:rFonts w:ascii="仿宋" w:eastAsia="仿宋" w:hAnsi="仿宋" w:cs="仿宋" w:hint="eastAsia"/>
            <w:lang w:eastAsia="zh-CN"/>
          </w:rPr>
          <w:t>(一)、回转窑式垃圾焚烧炉项目承办单位基本情况</w:t>
        </w:r>
        <w:r>
          <w:tab/>
        </w:r>
        <w:r>
          <w:fldChar w:fldCharType="begin"/>
        </w:r>
        <w:r>
          <w:instrText xml:space="preserve"> PAGEREF _Toc993 \h </w:instrText>
        </w:r>
        <w:r>
          <w:fldChar w:fldCharType="separate"/>
        </w:r>
        <w:r>
          <w:t>3</w:t>
        </w:r>
        <w:r>
          <w:fldChar w:fldCharType="end"/>
        </w:r>
      </w:hyperlink>
    </w:p>
    <w:p>
      <w:pPr>
        <w:pStyle w:val="TOC2"/>
        <w:tabs>
          <w:tab w:val="right" w:leader="dot" w:pos="8306"/>
        </w:tabs>
      </w:pPr>
      <w:hyperlink w:anchor="_Toc21857" w:history="1">
        <w:r>
          <w:rPr>
            <w:rFonts w:ascii="仿宋" w:eastAsia="仿宋" w:hAnsi="仿宋" w:cs="仿宋" w:hint="eastAsia"/>
            <w:lang w:eastAsia="zh-CN"/>
          </w:rPr>
          <w:t>(二)、公司经济效益分析</w:t>
        </w:r>
        <w:r>
          <w:tab/>
        </w:r>
        <w:r>
          <w:fldChar w:fldCharType="begin"/>
        </w:r>
        <w:r>
          <w:instrText xml:space="preserve"> PAGEREF _Toc21857 \h </w:instrText>
        </w:r>
        <w:r>
          <w:fldChar w:fldCharType="separate"/>
        </w:r>
        <w:r>
          <w:t>4</w:t>
        </w:r>
        <w:r>
          <w:fldChar w:fldCharType="end"/>
        </w:r>
      </w:hyperlink>
    </w:p>
    <w:p>
      <w:pPr>
        <w:pStyle w:val="TOC1"/>
        <w:tabs>
          <w:tab w:val="right" w:leader="dot" w:pos="8306"/>
        </w:tabs>
      </w:pPr>
      <w:hyperlink w:anchor="_Toc28345" w:history="1">
        <w:r>
          <w:rPr>
            <w:rFonts w:ascii="仿宋" w:eastAsia="仿宋" w:hAnsi="仿宋" w:cs="仿宋" w:hint="eastAsia"/>
            <w:lang w:eastAsia="zh-CN"/>
          </w:rPr>
          <w:t>二、回转窑式垃圾焚烧炉项目绩效评估</w:t>
        </w:r>
        <w:r>
          <w:tab/>
        </w:r>
        <w:r>
          <w:fldChar w:fldCharType="begin"/>
        </w:r>
        <w:r>
          <w:instrText xml:space="preserve"> PAGEREF _Toc28345 \h </w:instrText>
        </w:r>
        <w:r>
          <w:fldChar w:fldCharType="separate"/>
        </w:r>
        <w:r>
          <w:t>5</w:t>
        </w:r>
        <w:r>
          <w:fldChar w:fldCharType="end"/>
        </w:r>
      </w:hyperlink>
    </w:p>
    <w:p>
      <w:pPr>
        <w:pStyle w:val="TOC2"/>
        <w:tabs>
          <w:tab w:val="right" w:leader="dot" w:pos="8306"/>
        </w:tabs>
      </w:pPr>
      <w:hyperlink w:anchor="_Toc6104" w:history="1">
        <w:r>
          <w:rPr>
            <w:rFonts w:ascii="仿宋" w:eastAsia="仿宋" w:hAnsi="仿宋" w:cs="仿宋" w:hint="eastAsia"/>
            <w:lang w:eastAsia="zh-CN"/>
          </w:rPr>
          <w:t>(一)、绩效评估指标</w:t>
        </w:r>
        <w:r>
          <w:tab/>
        </w:r>
        <w:r>
          <w:fldChar w:fldCharType="begin"/>
        </w:r>
        <w:r>
          <w:instrText xml:space="preserve"> PAGEREF _Toc6104 \h </w:instrText>
        </w:r>
        <w:r>
          <w:fldChar w:fldCharType="separate"/>
        </w:r>
        <w:r>
          <w:t>5</w:t>
        </w:r>
        <w:r>
          <w:fldChar w:fldCharType="end"/>
        </w:r>
      </w:hyperlink>
    </w:p>
    <w:p>
      <w:pPr>
        <w:pStyle w:val="TOC2"/>
        <w:tabs>
          <w:tab w:val="right" w:leader="dot" w:pos="8306"/>
        </w:tabs>
      </w:pPr>
      <w:hyperlink w:anchor="_Toc8434" w:history="1">
        <w:r>
          <w:rPr>
            <w:rFonts w:ascii="仿宋" w:eastAsia="仿宋" w:hAnsi="仿宋" w:cs="仿宋" w:hint="eastAsia"/>
            <w:lang w:eastAsia="zh-CN"/>
          </w:rPr>
          <w:t>(二)、绩效评估方法</w:t>
        </w:r>
        <w:r>
          <w:tab/>
        </w:r>
        <w:r>
          <w:fldChar w:fldCharType="begin"/>
        </w:r>
        <w:r>
          <w:instrText xml:space="preserve"> PAGEREF _Toc8434 \h </w:instrText>
        </w:r>
        <w:r>
          <w:fldChar w:fldCharType="separate"/>
        </w:r>
        <w:r>
          <w:t>6</w:t>
        </w:r>
        <w:r>
          <w:fldChar w:fldCharType="end"/>
        </w:r>
      </w:hyperlink>
    </w:p>
    <w:p>
      <w:pPr>
        <w:pStyle w:val="TOC2"/>
        <w:tabs>
          <w:tab w:val="right" w:leader="dot" w:pos="8306"/>
        </w:tabs>
      </w:pPr>
      <w:hyperlink w:anchor="_Toc3183" w:history="1">
        <w:r>
          <w:rPr>
            <w:rFonts w:ascii="仿宋" w:eastAsia="仿宋" w:hAnsi="仿宋" w:cs="仿宋" w:hint="eastAsia"/>
            <w:lang w:eastAsia="zh-CN"/>
          </w:rPr>
          <w:t>(三)、绩效评估周期</w:t>
        </w:r>
        <w:r>
          <w:tab/>
        </w:r>
        <w:r>
          <w:fldChar w:fldCharType="begin"/>
        </w:r>
        <w:r>
          <w:instrText xml:space="preserve"> PAGEREF _Toc3183 \h </w:instrText>
        </w:r>
        <w:r>
          <w:fldChar w:fldCharType="separate"/>
        </w:r>
        <w:r>
          <w:t>7</w:t>
        </w:r>
        <w:r>
          <w:fldChar w:fldCharType="end"/>
        </w:r>
      </w:hyperlink>
    </w:p>
    <w:p>
      <w:pPr>
        <w:pStyle w:val="TOC1"/>
        <w:tabs>
          <w:tab w:val="right" w:leader="dot" w:pos="8306"/>
        </w:tabs>
      </w:pPr>
      <w:hyperlink w:anchor="_Toc14601" w:history="1">
        <w:r>
          <w:rPr>
            <w:rFonts w:ascii="仿宋" w:eastAsia="仿宋" w:hAnsi="仿宋" w:cs="仿宋" w:hint="eastAsia"/>
            <w:lang w:eastAsia="zh-CN"/>
          </w:rPr>
          <w:t>三、回转窑式垃圾焚烧炉项目文档管理</w:t>
        </w:r>
        <w:r>
          <w:tab/>
        </w:r>
        <w:r>
          <w:fldChar w:fldCharType="begin"/>
        </w:r>
        <w:r>
          <w:instrText xml:space="preserve"> PAGEREF _Toc14601 \h </w:instrText>
        </w:r>
        <w:r>
          <w:fldChar w:fldCharType="separate"/>
        </w:r>
        <w:r>
          <w:t>8</w:t>
        </w:r>
        <w:r>
          <w:fldChar w:fldCharType="end"/>
        </w:r>
      </w:hyperlink>
    </w:p>
    <w:p>
      <w:pPr>
        <w:pStyle w:val="TOC2"/>
        <w:tabs>
          <w:tab w:val="right" w:leader="dot" w:pos="8306"/>
        </w:tabs>
      </w:pPr>
      <w:hyperlink w:anchor="_Toc7095" w:history="1">
        <w:r>
          <w:rPr>
            <w:rFonts w:ascii="仿宋" w:eastAsia="仿宋" w:hAnsi="仿宋" w:cs="仿宋" w:hint="eastAsia"/>
            <w:lang w:eastAsia="zh-CN"/>
          </w:rPr>
          <w:t>(一)、文档编制与审查</w:t>
        </w:r>
        <w:r>
          <w:tab/>
        </w:r>
        <w:r>
          <w:fldChar w:fldCharType="begin"/>
        </w:r>
        <w:r>
          <w:instrText xml:space="preserve"> PAGEREF _Toc7095 \h </w:instrText>
        </w:r>
        <w:r>
          <w:fldChar w:fldCharType="separate"/>
        </w:r>
        <w:r>
          <w:t>8</w:t>
        </w:r>
        <w:r>
          <w:fldChar w:fldCharType="end"/>
        </w:r>
      </w:hyperlink>
    </w:p>
    <w:p>
      <w:pPr>
        <w:pStyle w:val="TOC2"/>
        <w:tabs>
          <w:tab w:val="right" w:leader="dot" w:pos="8306"/>
        </w:tabs>
      </w:pPr>
      <w:hyperlink w:anchor="_Toc22827" w:history="1">
        <w:r>
          <w:rPr>
            <w:rFonts w:ascii="仿宋" w:eastAsia="仿宋" w:hAnsi="仿宋" w:cs="仿宋" w:hint="eastAsia"/>
            <w:lang w:eastAsia="zh-CN"/>
          </w:rPr>
          <w:t>(二)、文档发布与分发</w:t>
        </w:r>
        <w:r>
          <w:tab/>
        </w:r>
        <w:r>
          <w:fldChar w:fldCharType="begin"/>
        </w:r>
        <w:r>
          <w:instrText xml:space="preserve"> PAGEREF _Toc22827 \h </w:instrText>
        </w:r>
        <w:r>
          <w:fldChar w:fldCharType="separate"/>
        </w:r>
        <w:r>
          <w:t>9</w:t>
        </w:r>
        <w:r>
          <w:fldChar w:fldCharType="end"/>
        </w:r>
      </w:hyperlink>
    </w:p>
    <w:p>
      <w:pPr>
        <w:pStyle w:val="TOC2"/>
        <w:tabs>
          <w:tab w:val="right" w:leader="dot" w:pos="8306"/>
        </w:tabs>
      </w:pPr>
      <w:hyperlink w:anchor="_Toc21378" w:history="1">
        <w:r>
          <w:rPr>
            <w:rFonts w:ascii="仿宋" w:eastAsia="仿宋" w:hAnsi="仿宋" w:cs="仿宋" w:hint="eastAsia"/>
            <w:lang w:eastAsia="zh-CN"/>
          </w:rPr>
          <w:t>(三)、文档存档与归档</w:t>
        </w:r>
        <w:r>
          <w:tab/>
        </w:r>
        <w:r>
          <w:fldChar w:fldCharType="begin"/>
        </w:r>
        <w:r>
          <w:instrText xml:space="preserve"> PAGEREF _Toc21378 \h </w:instrText>
        </w:r>
        <w:r>
          <w:fldChar w:fldCharType="separate"/>
        </w:r>
        <w:r>
          <w:t>10</w:t>
        </w:r>
        <w:r>
          <w:fldChar w:fldCharType="end"/>
        </w:r>
      </w:hyperlink>
    </w:p>
    <w:p>
      <w:pPr>
        <w:pStyle w:val="TOC1"/>
        <w:tabs>
          <w:tab w:val="right" w:leader="dot" w:pos="8306"/>
        </w:tabs>
      </w:pPr>
      <w:hyperlink w:anchor="_Toc25301" w:history="1">
        <w:r>
          <w:rPr>
            <w:rFonts w:ascii="仿宋" w:eastAsia="仿宋" w:hAnsi="仿宋" w:cs="仿宋" w:hint="eastAsia"/>
            <w:lang w:eastAsia="zh-CN"/>
          </w:rPr>
          <w:t>四、回转窑式垃圾焚烧炉项目建设背景及必要性分析</w:t>
        </w:r>
        <w:r>
          <w:tab/>
        </w:r>
        <w:r>
          <w:fldChar w:fldCharType="begin"/>
        </w:r>
        <w:r>
          <w:instrText xml:space="preserve"> PAGEREF _Toc25301 \h </w:instrText>
        </w:r>
        <w:r>
          <w:fldChar w:fldCharType="separate"/>
        </w:r>
        <w:r>
          <w:t>12</w:t>
        </w:r>
        <w:r>
          <w:fldChar w:fldCharType="end"/>
        </w:r>
      </w:hyperlink>
    </w:p>
    <w:p>
      <w:pPr>
        <w:pStyle w:val="TOC2"/>
        <w:tabs>
          <w:tab w:val="right" w:leader="dot" w:pos="8306"/>
        </w:tabs>
      </w:pPr>
      <w:hyperlink w:anchor="_Toc13959" w:history="1">
        <w:r>
          <w:rPr>
            <w:rFonts w:ascii="仿宋" w:eastAsia="仿宋" w:hAnsi="仿宋" w:cs="仿宋" w:hint="eastAsia"/>
            <w:lang w:eastAsia="zh-CN"/>
          </w:rPr>
          <w:t>(一)、回转窑式垃圾焚烧炉项目背景分析</w:t>
        </w:r>
        <w:r>
          <w:tab/>
        </w:r>
        <w:r>
          <w:fldChar w:fldCharType="begin"/>
        </w:r>
        <w:r>
          <w:instrText xml:space="preserve"> PAGEREF _Toc13959 \h </w:instrText>
        </w:r>
        <w:r>
          <w:fldChar w:fldCharType="separate"/>
        </w:r>
        <w:r>
          <w:t>12</w:t>
        </w:r>
        <w:r>
          <w:fldChar w:fldCharType="end"/>
        </w:r>
      </w:hyperlink>
    </w:p>
    <w:p>
      <w:pPr>
        <w:pStyle w:val="TOC2"/>
        <w:tabs>
          <w:tab w:val="right" w:leader="dot" w:pos="8306"/>
        </w:tabs>
      </w:pPr>
      <w:hyperlink w:anchor="_Toc99" w:history="1">
        <w:r>
          <w:rPr>
            <w:rFonts w:ascii="仿宋" w:eastAsia="仿宋" w:hAnsi="仿宋" w:cs="仿宋" w:hint="eastAsia"/>
            <w:lang w:eastAsia="zh-CN"/>
          </w:rPr>
          <w:t>(二)、回转窑式垃圾焚烧炉项目建设必要性分析</w:t>
        </w:r>
        <w:r>
          <w:tab/>
        </w:r>
        <w:r>
          <w:fldChar w:fldCharType="begin"/>
        </w:r>
        <w:r>
          <w:instrText xml:space="preserve"> PAGEREF _Toc99 \h </w:instrText>
        </w:r>
        <w:r>
          <w:fldChar w:fldCharType="separate"/>
        </w:r>
        <w:r>
          <w:t>13</w:t>
        </w:r>
        <w:r>
          <w:fldChar w:fldCharType="end"/>
        </w:r>
      </w:hyperlink>
    </w:p>
    <w:p>
      <w:pPr>
        <w:pStyle w:val="TOC1"/>
        <w:tabs>
          <w:tab w:val="right" w:leader="dot" w:pos="8306"/>
        </w:tabs>
      </w:pPr>
      <w:hyperlink w:anchor="_Toc13862" w:history="1">
        <w:r>
          <w:rPr>
            <w:rFonts w:ascii="仿宋" w:eastAsia="仿宋" w:hAnsi="仿宋" w:cs="仿宋" w:hint="eastAsia"/>
            <w:lang w:eastAsia="zh-CN"/>
          </w:rPr>
          <w:t>五、回转窑式垃圾焚烧炉项目概论</w:t>
        </w:r>
        <w:r>
          <w:tab/>
        </w:r>
        <w:r>
          <w:fldChar w:fldCharType="begin"/>
        </w:r>
        <w:r>
          <w:instrText xml:space="preserve"> PAGEREF _Toc13862 \h </w:instrText>
        </w:r>
        <w:r>
          <w:fldChar w:fldCharType="separate"/>
        </w:r>
        <w:r>
          <w:t>15</w:t>
        </w:r>
        <w:r>
          <w:fldChar w:fldCharType="end"/>
        </w:r>
      </w:hyperlink>
    </w:p>
    <w:p>
      <w:pPr>
        <w:pStyle w:val="TOC2"/>
        <w:tabs>
          <w:tab w:val="right" w:leader="dot" w:pos="8306"/>
        </w:tabs>
      </w:pPr>
      <w:hyperlink w:anchor="_Toc29767" w:history="1">
        <w:r>
          <w:rPr>
            <w:rFonts w:ascii="仿宋" w:eastAsia="仿宋" w:hAnsi="仿宋" w:cs="仿宋" w:hint="eastAsia"/>
            <w:lang w:eastAsia="zh-CN"/>
          </w:rPr>
          <w:t>(一)、回转窑式垃圾焚烧炉项目概况</w:t>
        </w:r>
        <w:r>
          <w:tab/>
        </w:r>
        <w:r>
          <w:fldChar w:fldCharType="begin"/>
        </w:r>
        <w:r>
          <w:instrText xml:space="preserve"> PAGEREF _Toc29767 \h </w:instrText>
        </w:r>
        <w:r>
          <w:fldChar w:fldCharType="separate"/>
        </w:r>
        <w:r>
          <w:t>15</w:t>
        </w:r>
        <w:r>
          <w:fldChar w:fldCharType="end"/>
        </w:r>
      </w:hyperlink>
    </w:p>
    <w:p>
      <w:pPr>
        <w:pStyle w:val="TOC2"/>
        <w:tabs>
          <w:tab w:val="right" w:leader="dot" w:pos="8306"/>
        </w:tabs>
      </w:pPr>
      <w:hyperlink w:anchor="_Toc3927" w:history="1">
        <w:r>
          <w:rPr>
            <w:rFonts w:ascii="仿宋" w:eastAsia="仿宋" w:hAnsi="仿宋" w:cs="仿宋" w:hint="eastAsia"/>
            <w:lang w:eastAsia="zh-CN"/>
          </w:rPr>
          <w:t>(二)、回转窑式垃圾焚烧炉项目目标</w:t>
        </w:r>
        <w:r>
          <w:tab/>
        </w:r>
        <w:r>
          <w:fldChar w:fldCharType="begin"/>
        </w:r>
        <w:r>
          <w:instrText xml:space="preserve"> PAGEREF _Toc3927 \h </w:instrText>
        </w:r>
        <w:r>
          <w:fldChar w:fldCharType="separate"/>
        </w:r>
        <w:r>
          <w:t>17</w:t>
        </w:r>
        <w:r>
          <w:fldChar w:fldCharType="end"/>
        </w:r>
      </w:hyperlink>
    </w:p>
    <w:p>
      <w:pPr>
        <w:pStyle w:val="TOC2"/>
        <w:tabs>
          <w:tab w:val="right" w:leader="dot" w:pos="8306"/>
        </w:tabs>
      </w:pPr>
      <w:hyperlink w:anchor="_Toc8890" w:history="1">
        <w:r>
          <w:rPr>
            <w:rFonts w:ascii="仿宋" w:eastAsia="仿宋" w:hAnsi="仿宋" w:cs="仿宋" w:hint="eastAsia"/>
            <w:lang w:eastAsia="zh-CN"/>
          </w:rPr>
          <w:t>(三)、回转窑式垃圾焚烧炉项目提出的理由</w:t>
        </w:r>
        <w:r>
          <w:tab/>
        </w:r>
        <w:r>
          <w:fldChar w:fldCharType="begin"/>
        </w:r>
        <w:r>
          <w:instrText xml:space="preserve"> PAGEREF _Toc8890 \h </w:instrText>
        </w:r>
        <w:r>
          <w:fldChar w:fldCharType="separate"/>
        </w:r>
        <w:r>
          <w:t>18</w:t>
        </w:r>
        <w:r>
          <w:fldChar w:fldCharType="end"/>
        </w:r>
      </w:hyperlink>
    </w:p>
    <w:p>
      <w:pPr>
        <w:pStyle w:val="TOC2"/>
        <w:tabs>
          <w:tab w:val="right" w:leader="dot" w:pos="8306"/>
        </w:tabs>
      </w:pPr>
      <w:hyperlink w:anchor="_Toc19467" w:history="1">
        <w:r>
          <w:rPr>
            <w:rFonts w:ascii="仿宋" w:eastAsia="仿宋" w:hAnsi="仿宋" w:cs="仿宋" w:hint="eastAsia"/>
            <w:lang w:eastAsia="zh-CN"/>
          </w:rPr>
          <w:t>(四)、回转窑式垃圾焚烧炉项目意义</w:t>
        </w:r>
        <w:r>
          <w:tab/>
        </w:r>
        <w:r>
          <w:fldChar w:fldCharType="begin"/>
        </w:r>
        <w:r>
          <w:instrText xml:space="preserve"> PAGEREF _Toc19467 \h </w:instrText>
        </w:r>
        <w:r>
          <w:fldChar w:fldCharType="separate"/>
        </w:r>
        <w:r>
          <w:t>20</w:t>
        </w:r>
        <w:r>
          <w:fldChar w:fldCharType="end"/>
        </w:r>
      </w:hyperlink>
    </w:p>
    <w:p>
      <w:pPr>
        <w:pStyle w:val="TOC2"/>
        <w:tabs>
          <w:tab w:val="right" w:leader="dot" w:pos="8306"/>
        </w:tabs>
      </w:pPr>
      <w:hyperlink w:anchor="_Toc12830" w:history="1">
        <w:r>
          <w:rPr>
            <w:rFonts w:ascii="仿宋" w:eastAsia="仿宋" w:hAnsi="仿宋" w:cs="仿宋" w:hint="eastAsia"/>
            <w:lang w:eastAsia="zh-CN"/>
          </w:rPr>
          <w:t>(五)、回转窑式垃圾焚烧炉项目背景</w:t>
        </w:r>
        <w:r>
          <w:tab/>
        </w:r>
        <w:r>
          <w:fldChar w:fldCharType="begin"/>
        </w:r>
        <w:r>
          <w:instrText xml:space="preserve"> PAGEREF _Toc12830 \h </w:instrText>
        </w:r>
        <w:r>
          <w:fldChar w:fldCharType="separate"/>
        </w:r>
        <w:r>
          <w:t>21</w:t>
        </w:r>
        <w:r>
          <w:fldChar w:fldCharType="end"/>
        </w:r>
      </w:hyperlink>
    </w:p>
    <w:p>
      <w:pPr>
        <w:pStyle w:val="TOC1"/>
        <w:tabs>
          <w:tab w:val="right" w:leader="dot" w:pos="8306"/>
        </w:tabs>
      </w:pPr>
      <w:hyperlink w:anchor="_Toc29823" w:history="1">
        <w:r>
          <w:rPr>
            <w:rFonts w:ascii="仿宋" w:eastAsia="仿宋" w:hAnsi="仿宋" w:cs="仿宋" w:hint="eastAsia"/>
            <w:lang w:eastAsia="zh-CN"/>
          </w:rPr>
          <w:t>六、回转窑式垃圾焚烧炉项目可持续发展</w:t>
        </w:r>
        <w:r>
          <w:tab/>
        </w:r>
        <w:r>
          <w:fldChar w:fldCharType="begin"/>
        </w:r>
        <w:r>
          <w:instrText xml:space="preserve"> PAGEREF _Toc29823 \h </w:instrText>
        </w:r>
        <w:r>
          <w:fldChar w:fldCharType="separate"/>
        </w:r>
        <w:r>
          <w:t>22</w:t>
        </w:r>
        <w:r>
          <w:fldChar w:fldCharType="end"/>
        </w:r>
      </w:hyperlink>
    </w:p>
    <w:p>
      <w:pPr>
        <w:pStyle w:val="TOC2"/>
        <w:tabs>
          <w:tab w:val="right" w:leader="dot" w:pos="8306"/>
        </w:tabs>
      </w:pPr>
      <w:hyperlink w:anchor="_Toc16252" w:history="1">
        <w:r>
          <w:rPr>
            <w:rFonts w:ascii="仿宋" w:eastAsia="仿宋" w:hAnsi="仿宋" w:cs="仿宋" w:hint="eastAsia"/>
            <w:lang w:eastAsia="zh-CN"/>
          </w:rPr>
          <w:t>(一)、可持续战略与实践</w:t>
        </w:r>
        <w:r>
          <w:tab/>
        </w:r>
        <w:r>
          <w:fldChar w:fldCharType="begin"/>
        </w:r>
        <w:r>
          <w:instrText xml:space="preserve"> PAGEREF _Toc16252 \h </w:instrText>
        </w:r>
        <w:r>
          <w:fldChar w:fldCharType="separate"/>
        </w:r>
        <w:r>
          <w:t>22</w:t>
        </w:r>
        <w:r>
          <w:fldChar w:fldCharType="end"/>
        </w:r>
      </w:hyperlink>
    </w:p>
    <w:p>
      <w:pPr>
        <w:pStyle w:val="TOC2"/>
        <w:tabs>
          <w:tab w:val="right" w:leader="dot" w:pos="8306"/>
        </w:tabs>
      </w:pPr>
      <w:hyperlink w:anchor="_Toc6234" w:history="1">
        <w:r>
          <w:rPr>
            <w:rFonts w:ascii="仿宋" w:eastAsia="仿宋" w:hAnsi="仿宋" w:cs="仿宋" w:hint="eastAsia"/>
            <w:lang w:eastAsia="zh-CN"/>
          </w:rPr>
          <w:t>(二)、环保与社会责任</w:t>
        </w:r>
        <w:r>
          <w:tab/>
        </w:r>
        <w:r>
          <w:fldChar w:fldCharType="begin"/>
        </w:r>
        <w:r>
          <w:instrText xml:space="preserve"> PAGEREF _Toc6234 \h </w:instrText>
        </w:r>
        <w:r>
          <w:fldChar w:fldCharType="separate"/>
        </w:r>
        <w:r>
          <w:t>23</w:t>
        </w:r>
        <w:r>
          <w:fldChar w:fldCharType="end"/>
        </w:r>
      </w:hyperlink>
    </w:p>
    <w:p>
      <w:pPr>
        <w:pStyle w:val="TOC1"/>
        <w:tabs>
          <w:tab w:val="right" w:leader="dot" w:pos="8306"/>
        </w:tabs>
      </w:pPr>
      <w:hyperlink w:anchor="_Toc20399" w:history="1">
        <w:r>
          <w:rPr>
            <w:rFonts w:ascii="仿宋" w:eastAsia="仿宋" w:hAnsi="仿宋" w:cs="仿宋" w:hint="eastAsia"/>
            <w:lang w:eastAsia="zh-CN"/>
          </w:rPr>
          <w:t>七、回转窑式垃圾焚烧炉项目人力资源管理</w:t>
        </w:r>
        <w:r>
          <w:tab/>
        </w:r>
        <w:r>
          <w:fldChar w:fldCharType="begin"/>
        </w:r>
        <w:r>
          <w:instrText xml:space="preserve"> PAGEREF _Toc20399 \h </w:instrText>
        </w:r>
        <w:r>
          <w:fldChar w:fldCharType="separate"/>
        </w:r>
        <w:r>
          <w:t>24</w:t>
        </w:r>
        <w:r>
          <w:fldChar w:fldCharType="end"/>
        </w:r>
      </w:hyperlink>
    </w:p>
    <w:p>
      <w:pPr>
        <w:pStyle w:val="TOC2"/>
        <w:tabs>
          <w:tab w:val="right" w:leader="dot" w:pos="8306"/>
        </w:tabs>
      </w:pPr>
      <w:hyperlink w:anchor="_Toc21902" w:history="1">
        <w:r>
          <w:rPr>
            <w:rFonts w:ascii="仿宋" w:eastAsia="仿宋" w:hAnsi="仿宋" w:cs="仿宋" w:hint="eastAsia"/>
            <w:lang w:eastAsia="zh-CN"/>
          </w:rPr>
          <w:t>(一)、建立健全的预算管理制度</w:t>
        </w:r>
        <w:r>
          <w:tab/>
        </w:r>
        <w:r>
          <w:fldChar w:fldCharType="begin"/>
        </w:r>
        <w:r>
          <w:instrText xml:space="preserve"> PAGEREF _Toc21902 \h </w:instrText>
        </w:r>
        <w:r>
          <w:fldChar w:fldCharType="separate"/>
        </w:r>
        <w:r>
          <w:t>24</w:t>
        </w:r>
        <w:r>
          <w:fldChar w:fldCharType="end"/>
        </w:r>
      </w:hyperlink>
    </w:p>
    <w:p>
      <w:pPr>
        <w:pStyle w:val="TOC2"/>
        <w:tabs>
          <w:tab w:val="right" w:leader="dot" w:pos="8306"/>
        </w:tabs>
      </w:pPr>
      <w:hyperlink w:anchor="_Toc11080" w:history="1">
        <w:r>
          <w:rPr>
            <w:rFonts w:ascii="仿宋" w:eastAsia="仿宋" w:hAnsi="仿宋" w:cs="仿宋" w:hint="eastAsia"/>
            <w:lang w:eastAsia="zh-CN"/>
          </w:rPr>
          <w:t>(二)、加强资金流动监控</w:t>
        </w:r>
        <w:r>
          <w:tab/>
        </w:r>
        <w:r>
          <w:fldChar w:fldCharType="begin"/>
        </w:r>
        <w:r>
          <w:instrText xml:space="preserve"> PAGEREF _Toc11080 \h </w:instrText>
        </w:r>
        <w:r>
          <w:fldChar w:fldCharType="separate"/>
        </w:r>
        <w:r>
          <w:t>25</w:t>
        </w:r>
        <w:r>
          <w:fldChar w:fldCharType="end"/>
        </w:r>
      </w:hyperlink>
    </w:p>
    <w:p>
      <w:pPr>
        <w:pStyle w:val="TOC2"/>
        <w:tabs>
          <w:tab w:val="right" w:leader="dot" w:pos="8306"/>
        </w:tabs>
      </w:pPr>
      <w:hyperlink w:anchor="_Toc29513" w:history="1">
        <w:r>
          <w:rPr>
            <w:rFonts w:ascii="仿宋" w:eastAsia="仿宋" w:hAnsi="仿宋" w:cs="仿宋" w:hint="eastAsia"/>
            <w:lang w:eastAsia="zh-CN"/>
          </w:rPr>
          <w:t>(三)、制定完善的风险控制机制</w:t>
        </w:r>
        <w:r>
          <w:tab/>
        </w:r>
        <w:r>
          <w:fldChar w:fldCharType="begin"/>
        </w:r>
        <w:r>
          <w:instrText xml:space="preserve"> PAGEREF _Toc29513 \h </w:instrText>
        </w:r>
        <w:r>
          <w:fldChar w:fldCharType="separate"/>
        </w:r>
        <w:r>
          <w:t>27</w:t>
        </w:r>
        <w:r>
          <w:fldChar w:fldCharType="end"/>
        </w:r>
      </w:hyperlink>
    </w:p>
    <w:p>
      <w:pPr>
        <w:pStyle w:val="TOC2"/>
        <w:tabs>
          <w:tab w:val="right" w:leader="dot" w:pos="8306"/>
        </w:tabs>
      </w:pPr>
      <w:hyperlink w:anchor="_Toc554" w:history="1">
        <w:r>
          <w:rPr>
            <w:rFonts w:ascii="仿宋" w:eastAsia="仿宋" w:hAnsi="仿宋" w:cs="仿宋" w:hint="eastAsia"/>
            <w:lang w:eastAsia="zh-CN"/>
          </w:rPr>
          <w:t>(四)、优化成本管理</w:t>
        </w:r>
        <w:r>
          <w:tab/>
        </w:r>
        <w:r>
          <w:fldChar w:fldCharType="begin"/>
        </w:r>
        <w:r>
          <w:instrText xml:space="preserve"> PAGEREF _Toc554 \h </w:instrText>
        </w:r>
        <w:r>
          <w:fldChar w:fldCharType="separate"/>
        </w:r>
        <w:r>
          <w:t>28</w:t>
        </w:r>
        <w:r>
          <w:fldChar w:fldCharType="end"/>
        </w:r>
      </w:hyperlink>
    </w:p>
    <w:p>
      <w:pPr>
        <w:pStyle w:val="TOC1"/>
        <w:tabs>
          <w:tab w:val="right" w:leader="dot" w:pos="8306"/>
        </w:tabs>
      </w:pPr>
      <w:hyperlink w:anchor="_Toc6532" w:history="1">
        <w:r>
          <w:rPr>
            <w:rFonts w:ascii="仿宋" w:eastAsia="仿宋" w:hAnsi="仿宋" w:cs="仿宋" w:hint="eastAsia"/>
            <w:lang w:eastAsia="zh-CN"/>
          </w:rPr>
          <w:t>八、回转窑式垃圾焚烧炉项目财务管理</w:t>
        </w:r>
        <w:r>
          <w:tab/>
        </w:r>
        <w:r>
          <w:fldChar w:fldCharType="begin"/>
        </w:r>
        <w:r>
          <w:instrText xml:space="preserve"> PAGEREF _Toc6532 \h </w:instrText>
        </w:r>
        <w:r>
          <w:fldChar w:fldCharType="separate"/>
        </w:r>
        <w:r>
          <w:t>30</w:t>
        </w:r>
        <w:r>
          <w:fldChar w:fldCharType="end"/>
        </w:r>
      </w:hyperlink>
    </w:p>
    <w:p>
      <w:pPr>
        <w:pStyle w:val="TOC2"/>
        <w:tabs>
          <w:tab w:val="right" w:leader="dot" w:pos="8306"/>
        </w:tabs>
      </w:pPr>
      <w:hyperlink w:anchor="_Toc23921" w:history="1">
        <w:r>
          <w:rPr>
            <w:rFonts w:ascii="仿宋" w:eastAsia="仿宋" w:hAnsi="仿宋" w:cs="仿宋" w:hint="eastAsia"/>
            <w:lang w:eastAsia="zh-CN"/>
          </w:rPr>
          <w:t>(一)、资金需求大</w:t>
        </w:r>
        <w:r>
          <w:tab/>
        </w:r>
        <w:r>
          <w:fldChar w:fldCharType="begin"/>
        </w:r>
        <w:r>
          <w:instrText xml:space="preserve"> PAGEREF _Toc23921 \h </w:instrText>
        </w:r>
        <w:r>
          <w:fldChar w:fldCharType="separate"/>
        </w:r>
        <w:r>
          <w:t>30</w:t>
        </w:r>
        <w:r>
          <w:fldChar w:fldCharType="end"/>
        </w:r>
      </w:hyperlink>
    </w:p>
    <w:p>
      <w:pPr>
        <w:pStyle w:val="TOC2"/>
        <w:tabs>
          <w:tab w:val="right" w:leader="dot" w:pos="8306"/>
        </w:tabs>
      </w:pPr>
      <w:hyperlink w:anchor="_Toc12782" w:history="1">
        <w:r>
          <w:rPr>
            <w:rFonts w:ascii="仿宋" w:eastAsia="仿宋" w:hAnsi="仿宋" w:cs="仿宋" w:hint="eastAsia"/>
            <w:lang w:eastAsia="zh-CN"/>
          </w:rPr>
          <w:t>(二)、研发周期长</w:t>
        </w:r>
        <w:r>
          <w:tab/>
        </w:r>
        <w:r>
          <w:fldChar w:fldCharType="begin"/>
        </w:r>
        <w:r>
          <w:instrText xml:space="preserve"> PAGEREF _Toc12782 \h </w:instrText>
        </w:r>
        <w:r>
          <w:fldChar w:fldCharType="separate"/>
        </w:r>
        <w:r>
          <w:t>31</w:t>
        </w:r>
        <w:r>
          <w:fldChar w:fldCharType="end"/>
        </w:r>
      </w:hyperlink>
    </w:p>
    <w:p>
      <w:pPr>
        <w:pStyle w:val="TOC2"/>
        <w:tabs>
          <w:tab w:val="right" w:leader="dot" w:pos="8306"/>
        </w:tabs>
      </w:pPr>
      <w:hyperlink w:anchor="_Toc22815" w:history="1">
        <w:r>
          <w:rPr>
            <w:rFonts w:ascii="仿宋" w:eastAsia="仿宋" w:hAnsi="仿宋" w:cs="仿宋" w:hint="eastAsia"/>
            <w:lang w:eastAsia="zh-CN"/>
          </w:rPr>
          <w:t>(三)、市场风险大</w:t>
        </w:r>
        <w:r>
          <w:tab/>
        </w:r>
        <w:r>
          <w:fldChar w:fldCharType="begin"/>
        </w:r>
        <w:r>
          <w:instrText xml:space="preserve"> PAGEREF _Toc22815 \h </w:instrText>
        </w:r>
        <w:r>
          <w:fldChar w:fldCharType="separate"/>
        </w:r>
        <w:r>
          <w:t>32</w:t>
        </w:r>
        <w:r>
          <w:fldChar w:fldCharType="end"/>
        </w:r>
      </w:hyperlink>
    </w:p>
    <w:p>
      <w:pPr>
        <w:pStyle w:val="TOC2"/>
        <w:tabs>
          <w:tab w:val="right" w:leader="dot" w:pos="8306"/>
        </w:tabs>
      </w:pPr>
      <w:hyperlink w:anchor="_Toc9538" w:history="1">
        <w:r>
          <w:rPr>
            <w:rFonts w:ascii="仿宋" w:eastAsia="仿宋" w:hAnsi="仿宋" w:cs="仿宋" w:hint="eastAsia"/>
            <w:lang w:eastAsia="zh-CN"/>
          </w:rPr>
          <w:t>(四)、利润率高</w:t>
        </w:r>
        <w:r>
          <w:tab/>
        </w:r>
        <w:r>
          <w:fldChar w:fldCharType="begin"/>
        </w:r>
        <w:r>
          <w:instrText xml:space="preserve"> PAGEREF _Toc9538 \h </w:instrText>
        </w:r>
        <w:r>
          <w:fldChar w:fldCharType="separate"/>
        </w:r>
        <w:r>
          <w:t>35</w:t>
        </w:r>
        <w:r>
          <w:fldChar w:fldCharType="end"/>
        </w:r>
      </w:hyperlink>
    </w:p>
    <w:p>
      <w:pPr>
        <w:pStyle w:val="TOC1"/>
        <w:tabs>
          <w:tab w:val="right" w:leader="dot" w:pos="8306"/>
        </w:tabs>
      </w:pPr>
      <w:hyperlink w:anchor="_Toc11428" w:history="1">
        <w:r>
          <w:rPr>
            <w:rFonts w:ascii="仿宋" w:eastAsia="仿宋" w:hAnsi="仿宋" w:cs="仿宋" w:hint="eastAsia"/>
            <w:lang w:eastAsia="zh-CN"/>
          </w:rPr>
          <w:t>九、生产安全保护</w:t>
        </w:r>
        <w:r>
          <w:tab/>
        </w:r>
        <w:r>
          <w:fldChar w:fldCharType="begin"/>
        </w:r>
        <w:r>
          <w:instrText xml:space="preserve"> PAGEREF _Toc11428 \h </w:instrText>
        </w:r>
        <w:r>
          <w:fldChar w:fldCharType="separate"/>
        </w:r>
        <w:r>
          <w:t>37</w:t>
        </w:r>
        <w:r>
          <w:fldChar w:fldCharType="end"/>
        </w:r>
      </w:hyperlink>
    </w:p>
    <w:p>
      <w:pPr>
        <w:pStyle w:val="TOC2"/>
        <w:tabs>
          <w:tab w:val="right" w:leader="dot" w:pos="8306"/>
        </w:tabs>
      </w:pPr>
      <w:hyperlink w:anchor="_Toc80" w:history="1">
        <w:r>
          <w:rPr>
            <w:rFonts w:ascii="仿宋" w:eastAsia="仿宋" w:hAnsi="仿宋" w:cs="仿宋" w:hint="eastAsia"/>
            <w:lang w:eastAsia="zh-CN"/>
          </w:rPr>
          <w:t>(一)、消防安全</w:t>
        </w:r>
        <w:r>
          <w:tab/>
        </w:r>
        <w:r>
          <w:fldChar w:fldCharType="begin"/>
        </w:r>
        <w:r>
          <w:instrText xml:space="preserve"> PAGEREF _Toc80 \h </w:instrText>
        </w:r>
        <w:r>
          <w:fldChar w:fldCharType="separate"/>
        </w:r>
        <w:r>
          <w:t>37</w:t>
        </w:r>
        <w:r>
          <w:fldChar w:fldCharType="end"/>
        </w:r>
      </w:hyperlink>
    </w:p>
    <w:p>
      <w:pPr>
        <w:pStyle w:val="TOC2"/>
        <w:tabs>
          <w:tab w:val="right" w:leader="dot" w:pos="8306"/>
        </w:tabs>
      </w:pPr>
      <w:hyperlink w:anchor="_Toc65" w:history="1">
        <w:r>
          <w:rPr>
            <w:rFonts w:ascii="仿宋" w:eastAsia="仿宋" w:hAnsi="仿宋" w:cs="仿宋" w:hint="eastAsia"/>
            <w:lang w:eastAsia="zh-CN"/>
          </w:rPr>
          <w:t>(二)、防火防爆总图布置措施</w:t>
        </w:r>
        <w:r>
          <w:tab/>
        </w:r>
        <w:r>
          <w:fldChar w:fldCharType="begin"/>
        </w:r>
        <w:r>
          <w:instrText xml:space="preserve"> PAGEREF _Toc65 \h </w:instrText>
        </w:r>
        <w:r>
          <w:fldChar w:fldCharType="separate"/>
        </w:r>
        <w:r>
          <w:t>39</w:t>
        </w:r>
        <w:r>
          <w:fldChar w:fldCharType="end"/>
        </w:r>
      </w:hyperlink>
    </w:p>
    <w:p>
      <w:pPr>
        <w:pStyle w:val="TOC2"/>
        <w:tabs>
          <w:tab w:val="right" w:leader="dot" w:pos="8306"/>
        </w:tabs>
      </w:pPr>
      <w:hyperlink w:anchor="_Toc9790" w:history="1">
        <w:r>
          <w:rPr>
            <w:rFonts w:ascii="仿宋" w:eastAsia="仿宋" w:hAnsi="仿宋" w:cs="仿宋" w:hint="eastAsia"/>
            <w:lang w:eastAsia="zh-CN"/>
          </w:rPr>
          <w:t>(三)、自然灾害防范措施</w:t>
        </w:r>
        <w:r>
          <w:tab/>
        </w:r>
        <w:r>
          <w:fldChar w:fldCharType="begin"/>
        </w:r>
        <w:r>
          <w:instrText xml:space="preserve"> PAGEREF _Toc9790 \h </w:instrText>
        </w:r>
        <w:r>
          <w:fldChar w:fldCharType="separate"/>
        </w:r>
        <w:r>
          <w:t>40</w:t>
        </w:r>
        <w:r>
          <w:fldChar w:fldCharType="end"/>
        </w:r>
      </w:hyperlink>
    </w:p>
    <w:p>
      <w:pPr>
        <w:pStyle w:val="TOC2"/>
        <w:tabs>
          <w:tab w:val="right" w:leader="dot" w:pos="8306"/>
        </w:tabs>
      </w:pPr>
      <w:hyperlink w:anchor="_Toc16075" w:history="1">
        <w:r>
          <w:rPr>
            <w:rFonts w:ascii="仿宋" w:eastAsia="仿宋" w:hAnsi="仿宋" w:cs="仿宋" w:hint="eastAsia"/>
            <w:lang w:eastAsia="zh-CN"/>
          </w:rPr>
          <w:t>(四)、安全色及安全标志使用要求</w:t>
        </w:r>
        <w:r>
          <w:tab/>
        </w:r>
        <w:r>
          <w:fldChar w:fldCharType="begin"/>
        </w:r>
        <w:r>
          <w:instrText xml:space="preserve"> PAGEREF _Toc16075 \h </w:instrText>
        </w:r>
        <w:r>
          <w:fldChar w:fldCharType="separate"/>
        </w:r>
        <w:r>
          <w:t>41</w:t>
        </w:r>
        <w:r>
          <w:fldChar w:fldCharType="end"/>
        </w:r>
      </w:hyperlink>
    </w:p>
    <w:p>
      <w:pPr>
        <w:pStyle w:val="TOC2"/>
        <w:tabs>
          <w:tab w:val="right" w:leader="dot" w:pos="8306"/>
        </w:tabs>
      </w:pPr>
      <w:hyperlink w:anchor="_Toc8644" w:history="1">
        <w:r>
          <w:rPr>
            <w:rFonts w:ascii="仿宋" w:eastAsia="仿宋" w:hAnsi="仿宋" w:cs="仿宋" w:hint="eastAsia"/>
            <w:lang w:eastAsia="zh-CN"/>
          </w:rPr>
          <w:t>(五)、防尘防毒措施</w:t>
        </w:r>
        <w:r>
          <w:tab/>
        </w:r>
        <w:r>
          <w:fldChar w:fldCharType="begin"/>
        </w:r>
        <w:r>
          <w:instrText xml:space="preserve"> PAGEREF _Toc8644 \h </w:instrText>
        </w:r>
        <w:r>
          <w:fldChar w:fldCharType="separate"/>
        </w:r>
        <w:r>
          <w:t>42</w:t>
        </w:r>
        <w:r>
          <w:fldChar w:fldCharType="end"/>
        </w:r>
      </w:hyperlink>
    </w:p>
    <w:p>
      <w:pPr>
        <w:pStyle w:val="TOC2"/>
        <w:tabs>
          <w:tab w:val="right" w:leader="dot" w:pos="8306"/>
        </w:tabs>
      </w:pPr>
      <w:hyperlink w:anchor="_Toc20073" w:history="1">
        <w:r>
          <w:rPr>
            <w:rFonts w:ascii="仿宋" w:eastAsia="仿宋" w:hAnsi="仿宋" w:cs="仿宋" w:hint="eastAsia"/>
            <w:lang w:eastAsia="zh-CN"/>
          </w:rPr>
          <w:t>(六)、防静电、触电防护及防雷措施</w:t>
        </w:r>
        <w:r>
          <w:tab/>
        </w:r>
        <w:r>
          <w:fldChar w:fldCharType="begin"/>
        </w:r>
        <w:r>
          <w:instrText xml:space="preserve"> PAGEREF _Toc20073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75" w:history="1">
        <w:r>
          <w:rPr>
            <w:rFonts w:ascii="仿宋" w:eastAsia="仿宋" w:hAnsi="仿宋" w:cs="仿宋" w:hint="eastAsia"/>
            <w:lang w:eastAsia="zh-CN"/>
          </w:rPr>
          <w:t>(七)、机械设备安全保障措施</w:t>
        </w:r>
        <w:r>
          <w:tab/>
        </w:r>
        <w:r>
          <w:fldChar w:fldCharType="begin"/>
        </w:r>
        <w:r>
          <w:instrText xml:space="preserve"> PAGEREF _Toc30075 \h </w:instrText>
        </w:r>
        <w:r>
          <w:fldChar w:fldCharType="separate"/>
        </w:r>
        <w:r>
          <w:t>44</w:t>
        </w:r>
        <w:r>
          <w:fldChar w:fldCharType="end"/>
        </w:r>
      </w:hyperlink>
    </w:p>
    <w:p>
      <w:pPr>
        <w:pStyle w:val="TOC1"/>
        <w:tabs>
          <w:tab w:val="right" w:leader="dot" w:pos="8306"/>
        </w:tabs>
      </w:pPr>
      <w:hyperlink w:anchor="_Toc12338" w:history="1">
        <w:r>
          <w:rPr>
            <w:rFonts w:ascii="仿宋" w:eastAsia="仿宋" w:hAnsi="仿宋" w:cs="仿宋" w:hint="eastAsia"/>
            <w:lang w:eastAsia="zh-CN"/>
          </w:rPr>
          <w:t>十、回转窑式垃圾焚烧炉项目风险管理</w:t>
        </w:r>
        <w:r>
          <w:tab/>
        </w:r>
        <w:r>
          <w:fldChar w:fldCharType="begin"/>
        </w:r>
        <w:r>
          <w:instrText xml:space="preserve"> PAGEREF _Toc12338 \h </w:instrText>
        </w:r>
        <w:r>
          <w:fldChar w:fldCharType="separate"/>
        </w:r>
        <w:r>
          <w:t>46</w:t>
        </w:r>
        <w:r>
          <w:fldChar w:fldCharType="end"/>
        </w:r>
      </w:hyperlink>
    </w:p>
    <w:p>
      <w:pPr>
        <w:pStyle w:val="TOC2"/>
        <w:tabs>
          <w:tab w:val="right" w:leader="dot" w:pos="8306"/>
        </w:tabs>
      </w:pPr>
      <w:hyperlink w:anchor="_Toc2935" w:history="1">
        <w:r>
          <w:rPr>
            <w:rFonts w:ascii="仿宋" w:eastAsia="仿宋" w:hAnsi="仿宋" w:cs="仿宋" w:hint="eastAsia"/>
            <w:lang w:eastAsia="zh-CN"/>
          </w:rPr>
          <w:t>(一)、风险识别与评估</w:t>
        </w:r>
        <w:r>
          <w:tab/>
        </w:r>
        <w:r>
          <w:fldChar w:fldCharType="begin"/>
        </w:r>
        <w:r>
          <w:instrText xml:space="preserve"> PAGEREF _Toc2935 \h </w:instrText>
        </w:r>
        <w:r>
          <w:fldChar w:fldCharType="separate"/>
        </w:r>
        <w:r>
          <w:t>46</w:t>
        </w:r>
        <w:r>
          <w:fldChar w:fldCharType="end"/>
        </w:r>
      </w:hyperlink>
    </w:p>
    <w:p>
      <w:pPr>
        <w:pStyle w:val="TOC2"/>
        <w:tabs>
          <w:tab w:val="right" w:leader="dot" w:pos="8306"/>
        </w:tabs>
      </w:pPr>
      <w:hyperlink w:anchor="_Toc17886" w:history="1">
        <w:r>
          <w:rPr>
            <w:rFonts w:ascii="仿宋" w:eastAsia="仿宋" w:hAnsi="仿宋" w:cs="仿宋" w:hint="eastAsia"/>
            <w:lang w:eastAsia="zh-CN"/>
          </w:rPr>
          <w:t>(二)、风险应对策略</w:t>
        </w:r>
        <w:r>
          <w:tab/>
        </w:r>
        <w:r>
          <w:fldChar w:fldCharType="begin"/>
        </w:r>
        <w:r>
          <w:instrText xml:space="preserve"> PAGEREF _Toc17886 \h </w:instrText>
        </w:r>
        <w:r>
          <w:fldChar w:fldCharType="separate"/>
        </w:r>
        <w:r>
          <w:t>47</w:t>
        </w:r>
        <w:r>
          <w:fldChar w:fldCharType="end"/>
        </w:r>
      </w:hyperlink>
    </w:p>
    <w:p>
      <w:pPr>
        <w:pStyle w:val="TOC2"/>
        <w:tabs>
          <w:tab w:val="right" w:leader="dot" w:pos="8306"/>
        </w:tabs>
      </w:pPr>
      <w:hyperlink w:anchor="_Toc9913" w:history="1">
        <w:r>
          <w:rPr>
            <w:rFonts w:ascii="仿宋" w:eastAsia="仿宋" w:hAnsi="仿宋" w:cs="仿宋" w:hint="eastAsia"/>
            <w:lang w:eastAsia="zh-CN"/>
          </w:rPr>
          <w:t>(三)、风险监控与控制</w:t>
        </w:r>
        <w:r>
          <w:tab/>
        </w:r>
        <w:r>
          <w:fldChar w:fldCharType="begin"/>
        </w:r>
        <w:r>
          <w:instrText xml:space="preserve"> PAGEREF _Toc9913 \h </w:instrText>
        </w:r>
        <w:r>
          <w:fldChar w:fldCharType="separate"/>
        </w:r>
        <w:r>
          <w:t>49</w:t>
        </w:r>
        <w:r>
          <w:fldChar w:fldCharType="end"/>
        </w:r>
      </w:hyperlink>
    </w:p>
    <w:p>
      <w:pPr>
        <w:pStyle w:val="TOC1"/>
        <w:tabs>
          <w:tab w:val="right" w:leader="dot" w:pos="8306"/>
        </w:tabs>
      </w:pPr>
      <w:hyperlink w:anchor="_Toc13800" w:history="1">
        <w:r>
          <w:rPr>
            <w:rFonts w:ascii="仿宋" w:eastAsia="仿宋" w:hAnsi="仿宋" w:cs="仿宋" w:hint="eastAsia"/>
            <w:lang w:eastAsia="zh-CN"/>
          </w:rPr>
          <w:t>十一、回转窑式垃圾焚烧炉项目创新与研发</w:t>
        </w:r>
        <w:r>
          <w:tab/>
        </w:r>
        <w:r>
          <w:fldChar w:fldCharType="begin"/>
        </w:r>
        <w:r>
          <w:instrText xml:space="preserve"> PAGEREF _Toc13800 \h </w:instrText>
        </w:r>
        <w:r>
          <w:fldChar w:fldCharType="separate"/>
        </w:r>
        <w:r>
          <w:t>50</w:t>
        </w:r>
        <w:r>
          <w:fldChar w:fldCharType="end"/>
        </w:r>
      </w:hyperlink>
    </w:p>
    <w:p>
      <w:pPr>
        <w:pStyle w:val="TOC2"/>
        <w:tabs>
          <w:tab w:val="right" w:leader="dot" w:pos="8306"/>
        </w:tabs>
      </w:pPr>
      <w:hyperlink w:anchor="_Toc3399" w:history="1">
        <w:r>
          <w:rPr>
            <w:rFonts w:ascii="仿宋" w:eastAsia="仿宋" w:hAnsi="仿宋" w:cs="仿宋" w:hint="eastAsia"/>
            <w:lang w:eastAsia="zh-CN"/>
          </w:rPr>
          <w:t>(一)、创新策略与方向</w:t>
        </w:r>
        <w:r>
          <w:tab/>
        </w:r>
        <w:r>
          <w:fldChar w:fldCharType="begin"/>
        </w:r>
        <w:r>
          <w:instrText xml:space="preserve"> PAGEREF _Toc3399 \h </w:instrText>
        </w:r>
        <w:r>
          <w:fldChar w:fldCharType="separate"/>
        </w:r>
        <w:r>
          <w:t>50</w:t>
        </w:r>
        <w:r>
          <w:fldChar w:fldCharType="end"/>
        </w:r>
      </w:hyperlink>
    </w:p>
    <w:p>
      <w:pPr>
        <w:pStyle w:val="TOC2"/>
        <w:tabs>
          <w:tab w:val="right" w:leader="dot" w:pos="8306"/>
        </w:tabs>
      </w:pPr>
      <w:hyperlink w:anchor="_Toc27091" w:history="1">
        <w:r>
          <w:rPr>
            <w:rFonts w:ascii="仿宋" w:eastAsia="仿宋" w:hAnsi="仿宋" w:cs="仿宋" w:hint="eastAsia"/>
            <w:lang w:eastAsia="zh-CN"/>
          </w:rPr>
          <w:t>(二)、研发规划与投入</w:t>
        </w:r>
        <w:r>
          <w:tab/>
        </w:r>
        <w:r>
          <w:fldChar w:fldCharType="begin"/>
        </w:r>
        <w:r>
          <w:instrText xml:space="preserve"> PAGEREF _Toc27091 \h </w:instrText>
        </w:r>
        <w:r>
          <w:fldChar w:fldCharType="separate"/>
        </w:r>
        <w:r>
          <w:t>51</w:t>
        </w:r>
        <w:r>
          <w:fldChar w:fldCharType="end"/>
        </w:r>
      </w:hyperlink>
    </w:p>
    <w:p>
      <w:pPr>
        <w:pStyle w:val="TOC1"/>
        <w:tabs>
          <w:tab w:val="right" w:leader="dot" w:pos="8306"/>
        </w:tabs>
      </w:pPr>
      <w:hyperlink w:anchor="_Toc6121" w:history="1">
        <w:r>
          <w:rPr>
            <w:rFonts w:ascii="仿宋" w:eastAsia="仿宋" w:hAnsi="仿宋" w:cs="仿宋" w:hint="eastAsia"/>
            <w:lang w:eastAsia="zh-CN"/>
          </w:rPr>
          <w:t>十二、回转窑式垃圾焚烧炉项目经营效益</w:t>
        </w:r>
        <w:r>
          <w:tab/>
        </w:r>
        <w:r>
          <w:fldChar w:fldCharType="begin"/>
        </w:r>
        <w:r>
          <w:instrText xml:space="preserve"> PAGEREF _Toc6121 \h </w:instrText>
        </w:r>
        <w:r>
          <w:fldChar w:fldCharType="separate"/>
        </w:r>
        <w:r>
          <w:t>53</w:t>
        </w:r>
        <w:r>
          <w:fldChar w:fldCharType="end"/>
        </w:r>
      </w:hyperlink>
    </w:p>
    <w:p>
      <w:pPr>
        <w:pStyle w:val="TOC2"/>
        <w:tabs>
          <w:tab w:val="right" w:leader="dot" w:pos="8306"/>
        </w:tabs>
      </w:pPr>
      <w:hyperlink w:anchor="_Toc16233" w:history="1">
        <w:r>
          <w:rPr>
            <w:rFonts w:ascii="仿宋" w:eastAsia="仿宋" w:hAnsi="仿宋" w:cs="仿宋" w:hint="eastAsia"/>
            <w:lang w:eastAsia="zh-CN"/>
          </w:rPr>
          <w:t>(一)、经济评价财务测算</w:t>
        </w:r>
        <w:r>
          <w:tab/>
        </w:r>
        <w:r>
          <w:fldChar w:fldCharType="begin"/>
        </w:r>
        <w:r>
          <w:instrText xml:space="preserve"> PAGEREF _Toc16233 \h </w:instrText>
        </w:r>
        <w:r>
          <w:fldChar w:fldCharType="separate"/>
        </w:r>
        <w:r>
          <w:t>53</w:t>
        </w:r>
        <w:r>
          <w:fldChar w:fldCharType="end"/>
        </w:r>
      </w:hyperlink>
    </w:p>
    <w:p>
      <w:pPr>
        <w:pStyle w:val="TOC2"/>
        <w:tabs>
          <w:tab w:val="right" w:leader="dot" w:pos="8306"/>
        </w:tabs>
      </w:pPr>
      <w:hyperlink w:anchor="_Toc31959" w:history="1">
        <w:r>
          <w:rPr>
            <w:rFonts w:ascii="仿宋" w:eastAsia="仿宋" w:hAnsi="仿宋" w:cs="仿宋" w:hint="eastAsia"/>
            <w:lang w:eastAsia="zh-CN"/>
          </w:rPr>
          <w:t>(二)、回转窑式垃圾焚烧炉项目盈利能力分析</w:t>
        </w:r>
        <w:r>
          <w:tab/>
        </w:r>
        <w:r>
          <w:fldChar w:fldCharType="begin"/>
        </w:r>
        <w:r>
          <w:instrText xml:space="preserve"> PAGEREF _Toc31959 \h </w:instrText>
        </w:r>
        <w:r>
          <w:fldChar w:fldCharType="separate"/>
        </w:r>
        <w:r>
          <w:t>54</w:t>
        </w:r>
        <w:r>
          <w:fldChar w:fldCharType="end"/>
        </w:r>
      </w:hyperlink>
    </w:p>
    <w:p>
      <w:pPr>
        <w:pStyle w:val="TOC1"/>
        <w:tabs>
          <w:tab w:val="right" w:leader="dot" w:pos="8306"/>
        </w:tabs>
      </w:pPr>
      <w:hyperlink w:anchor="_Toc3377" w:history="1">
        <w:r>
          <w:rPr>
            <w:rFonts w:ascii="仿宋" w:eastAsia="仿宋" w:hAnsi="仿宋" w:cs="仿宋" w:hint="eastAsia"/>
            <w:lang w:eastAsia="zh-CN"/>
          </w:rPr>
          <w:t>十三、回转窑式垃圾焚烧炉项目变更管理</w:t>
        </w:r>
        <w:r>
          <w:tab/>
        </w:r>
        <w:r>
          <w:fldChar w:fldCharType="begin"/>
        </w:r>
        <w:r>
          <w:instrText xml:space="preserve"> PAGEREF _Toc3377 \h </w:instrText>
        </w:r>
        <w:r>
          <w:fldChar w:fldCharType="separate"/>
        </w:r>
        <w:r>
          <w:t>55</w:t>
        </w:r>
        <w:r>
          <w:fldChar w:fldCharType="end"/>
        </w:r>
      </w:hyperlink>
    </w:p>
    <w:p>
      <w:pPr>
        <w:pStyle w:val="TOC2"/>
        <w:tabs>
          <w:tab w:val="right" w:leader="dot" w:pos="8306"/>
        </w:tabs>
      </w:pPr>
      <w:hyperlink w:anchor="_Toc5347" w:history="1">
        <w:r>
          <w:rPr>
            <w:rFonts w:ascii="仿宋" w:eastAsia="仿宋" w:hAnsi="仿宋" w:cs="仿宋" w:hint="eastAsia"/>
            <w:lang w:eastAsia="zh-CN"/>
          </w:rPr>
          <w:t>(一)、变更申请与评估</w:t>
        </w:r>
        <w:r>
          <w:tab/>
        </w:r>
        <w:r>
          <w:fldChar w:fldCharType="begin"/>
        </w:r>
        <w:r>
          <w:instrText xml:space="preserve"> PAGEREF _Toc5347 \h </w:instrText>
        </w:r>
        <w:r>
          <w:fldChar w:fldCharType="separate"/>
        </w:r>
        <w:r>
          <w:t>55</w:t>
        </w:r>
        <w:r>
          <w:fldChar w:fldCharType="end"/>
        </w:r>
      </w:hyperlink>
    </w:p>
    <w:p>
      <w:pPr>
        <w:pStyle w:val="TOC2"/>
        <w:tabs>
          <w:tab w:val="right" w:leader="dot" w:pos="8306"/>
        </w:tabs>
      </w:pPr>
      <w:hyperlink w:anchor="_Toc23417" w:history="1">
        <w:r>
          <w:rPr>
            <w:rFonts w:ascii="仿宋" w:eastAsia="仿宋" w:hAnsi="仿宋" w:cs="仿宋" w:hint="eastAsia"/>
            <w:lang w:eastAsia="zh-CN"/>
          </w:rPr>
          <w:t>(二)、变更实施与控制</w:t>
        </w:r>
        <w:r>
          <w:tab/>
        </w:r>
        <w:r>
          <w:fldChar w:fldCharType="begin"/>
        </w:r>
        <w:r>
          <w:instrText xml:space="preserve"> PAGEREF _Toc23417 \h </w:instrText>
        </w:r>
        <w:r>
          <w:fldChar w:fldCharType="separate"/>
        </w:r>
        <w:r>
          <w:t>55</w:t>
        </w:r>
        <w:r>
          <w:fldChar w:fldCharType="end"/>
        </w:r>
      </w:hyperlink>
    </w:p>
    <w:p>
      <w:pPr>
        <w:pStyle w:val="TOC1"/>
        <w:tabs>
          <w:tab w:val="right" w:leader="dot" w:pos="8306"/>
        </w:tabs>
      </w:pPr>
      <w:hyperlink w:anchor="_Toc5858" w:history="1">
        <w:r>
          <w:rPr>
            <w:rFonts w:ascii="仿宋" w:eastAsia="仿宋" w:hAnsi="仿宋" w:cs="仿宋" w:hint="eastAsia"/>
            <w:lang w:eastAsia="zh-CN"/>
          </w:rPr>
          <w:t>十四、风险识别与分类</w:t>
        </w:r>
        <w:r>
          <w:tab/>
        </w:r>
        <w:r>
          <w:fldChar w:fldCharType="begin"/>
        </w:r>
        <w:r>
          <w:instrText xml:space="preserve"> PAGEREF _Toc5858 \h </w:instrText>
        </w:r>
        <w:r>
          <w:fldChar w:fldCharType="separate"/>
        </w:r>
        <w:r>
          <w:t>56</w:t>
        </w:r>
        <w:r>
          <w:fldChar w:fldCharType="end"/>
        </w:r>
      </w:hyperlink>
    </w:p>
    <w:p>
      <w:pPr>
        <w:pStyle w:val="TOC2"/>
        <w:tabs>
          <w:tab w:val="right" w:leader="dot" w:pos="8306"/>
        </w:tabs>
      </w:pPr>
      <w:hyperlink w:anchor="_Toc32407" w:history="1">
        <w:r>
          <w:rPr>
            <w:rFonts w:ascii="仿宋" w:eastAsia="仿宋" w:hAnsi="仿宋" w:cs="仿宋" w:hint="eastAsia"/>
            <w:lang w:eastAsia="zh-CN"/>
          </w:rPr>
          <w:t>(一)、风险识别</w:t>
        </w:r>
        <w:r>
          <w:tab/>
        </w:r>
        <w:r>
          <w:fldChar w:fldCharType="begin"/>
        </w:r>
        <w:r>
          <w:instrText xml:space="preserve"> PAGEREF _Toc32407 \h </w:instrText>
        </w:r>
        <w:r>
          <w:fldChar w:fldCharType="separate"/>
        </w:r>
        <w:r>
          <w:t>56</w:t>
        </w:r>
        <w:r>
          <w:fldChar w:fldCharType="end"/>
        </w:r>
      </w:hyperlink>
    </w:p>
    <w:p>
      <w:pPr>
        <w:pStyle w:val="TOC2"/>
        <w:tabs>
          <w:tab w:val="right" w:leader="dot" w:pos="8306"/>
        </w:tabs>
      </w:pPr>
      <w:hyperlink w:anchor="_Toc25435" w:history="1">
        <w:r>
          <w:rPr>
            <w:rFonts w:ascii="仿宋" w:eastAsia="仿宋" w:hAnsi="仿宋" w:cs="仿宋" w:hint="eastAsia"/>
            <w:lang w:eastAsia="zh-CN"/>
          </w:rPr>
          <w:t>(二)、风险分类</w:t>
        </w:r>
        <w:r>
          <w:tab/>
        </w:r>
        <w:r>
          <w:fldChar w:fldCharType="begin"/>
        </w:r>
        <w:r>
          <w:instrText xml:space="preserve"> PAGEREF _Toc25435 \h </w:instrText>
        </w:r>
        <w:r>
          <w:fldChar w:fldCharType="separate"/>
        </w:r>
        <w:r>
          <w:t>58</w:t>
        </w:r>
        <w:r>
          <w:fldChar w:fldCharType="end"/>
        </w:r>
      </w:hyperlink>
    </w:p>
    <w:p>
      <w:pPr>
        <w:pStyle w:val="TOC1"/>
        <w:tabs>
          <w:tab w:val="right" w:leader="dot" w:pos="8306"/>
        </w:tabs>
      </w:pPr>
      <w:hyperlink w:anchor="_Toc25683" w:history="1">
        <w:r>
          <w:rPr>
            <w:rFonts w:ascii="仿宋" w:eastAsia="仿宋" w:hAnsi="仿宋" w:cs="仿宋" w:hint="eastAsia"/>
            <w:lang w:eastAsia="zh-CN"/>
          </w:rPr>
          <w:t>十五、回转窑式垃圾焚烧炉项目治理与监督</w:t>
        </w:r>
        <w:r>
          <w:tab/>
        </w:r>
        <w:r>
          <w:fldChar w:fldCharType="begin"/>
        </w:r>
        <w:r>
          <w:instrText xml:space="preserve"> PAGEREF _Toc25683 \h </w:instrText>
        </w:r>
        <w:r>
          <w:fldChar w:fldCharType="separate"/>
        </w:r>
        <w:r>
          <w:t>60</w:t>
        </w:r>
        <w:r>
          <w:fldChar w:fldCharType="end"/>
        </w:r>
      </w:hyperlink>
    </w:p>
    <w:p>
      <w:pPr>
        <w:pStyle w:val="TOC2"/>
        <w:tabs>
          <w:tab w:val="right" w:leader="dot" w:pos="8306"/>
        </w:tabs>
      </w:pPr>
      <w:hyperlink w:anchor="_Toc2767" w:history="1">
        <w:r>
          <w:rPr>
            <w:rFonts w:ascii="仿宋" w:eastAsia="仿宋" w:hAnsi="仿宋" w:cs="仿宋" w:hint="eastAsia"/>
            <w:lang w:eastAsia="zh-CN"/>
          </w:rPr>
          <w:t>(一)、回转窑式垃圾焚烧炉项目治理结构</w:t>
        </w:r>
        <w:r>
          <w:tab/>
        </w:r>
        <w:r>
          <w:fldChar w:fldCharType="begin"/>
        </w:r>
        <w:r>
          <w:instrText xml:space="preserve"> PAGEREF _Toc2767 \h </w:instrText>
        </w:r>
        <w:r>
          <w:fldChar w:fldCharType="separate"/>
        </w:r>
        <w:r>
          <w:t>60</w:t>
        </w:r>
        <w:r>
          <w:fldChar w:fldCharType="end"/>
        </w:r>
      </w:hyperlink>
    </w:p>
    <w:p>
      <w:pPr>
        <w:pStyle w:val="TOC2"/>
        <w:tabs>
          <w:tab w:val="right" w:leader="dot" w:pos="8306"/>
        </w:tabs>
      </w:pPr>
      <w:hyperlink w:anchor="_Toc13727" w:history="1">
        <w:r>
          <w:rPr>
            <w:rFonts w:ascii="仿宋" w:eastAsia="仿宋" w:hAnsi="仿宋" w:cs="仿宋" w:hint="eastAsia"/>
            <w:lang w:eastAsia="zh-CN"/>
          </w:rPr>
          <w:t>(二)、监督与审计</w:t>
        </w:r>
        <w:r>
          <w:tab/>
        </w:r>
        <w:r>
          <w:fldChar w:fldCharType="begin"/>
        </w:r>
        <w:r>
          <w:instrText xml:space="preserve"> PAGEREF _Toc13727 \h </w:instrText>
        </w:r>
        <w:r>
          <w:fldChar w:fldCharType="separate"/>
        </w:r>
        <w:r>
          <w:t>61</w:t>
        </w:r>
        <w:r>
          <w:fldChar w:fldCharType="end"/>
        </w:r>
      </w:hyperlink>
    </w:p>
    <w:p>
      <w:pPr>
        <w:pStyle w:val="TOC1"/>
        <w:tabs>
          <w:tab w:val="right" w:leader="dot" w:pos="8306"/>
        </w:tabs>
      </w:pPr>
      <w:hyperlink w:anchor="_Toc19217" w:history="1">
        <w:r>
          <w:rPr>
            <w:rFonts w:ascii="仿宋" w:eastAsia="仿宋" w:hAnsi="仿宋" w:cs="仿宋" w:hint="eastAsia"/>
            <w:lang w:eastAsia="zh-CN"/>
          </w:rPr>
          <w:t>十六、质量管理体系</w:t>
        </w:r>
        <w:r>
          <w:tab/>
        </w:r>
        <w:r>
          <w:fldChar w:fldCharType="begin"/>
        </w:r>
        <w:r>
          <w:instrText xml:space="preserve"> PAGEREF _Toc19217 \h </w:instrText>
        </w:r>
        <w:r>
          <w:fldChar w:fldCharType="separate"/>
        </w:r>
        <w:r>
          <w:t>63</w:t>
        </w:r>
        <w:r>
          <w:fldChar w:fldCharType="end"/>
        </w:r>
      </w:hyperlink>
    </w:p>
    <w:p>
      <w:pPr>
        <w:pStyle w:val="TOC2"/>
        <w:tabs>
          <w:tab w:val="right" w:leader="dot" w:pos="8306"/>
        </w:tabs>
      </w:pPr>
      <w:hyperlink w:anchor="_Toc14083" w:history="1">
        <w:r>
          <w:rPr>
            <w:rFonts w:ascii="仿宋" w:eastAsia="仿宋" w:hAnsi="仿宋" w:cs="仿宋" w:hint="eastAsia"/>
            <w:lang w:eastAsia="zh-CN"/>
          </w:rPr>
          <w:t>(一)、质量目标与方针</w:t>
        </w:r>
        <w:r>
          <w:tab/>
        </w:r>
        <w:r>
          <w:fldChar w:fldCharType="begin"/>
        </w:r>
        <w:r>
          <w:instrText xml:space="preserve"> PAGEREF _Toc14083 \h </w:instrText>
        </w:r>
        <w:r>
          <w:fldChar w:fldCharType="separate"/>
        </w:r>
        <w:r>
          <w:t>63</w:t>
        </w:r>
        <w:r>
          <w:fldChar w:fldCharType="end"/>
        </w:r>
      </w:hyperlink>
    </w:p>
    <w:p>
      <w:pPr>
        <w:pStyle w:val="TOC2"/>
        <w:tabs>
          <w:tab w:val="right" w:leader="dot" w:pos="8306"/>
        </w:tabs>
      </w:pPr>
      <w:hyperlink w:anchor="_Toc25734" w:history="1">
        <w:r>
          <w:rPr>
            <w:rFonts w:ascii="仿宋" w:eastAsia="仿宋" w:hAnsi="仿宋" w:cs="仿宋" w:hint="eastAsia"/>
            <w:lang w:eastAsia="zh-CN"/>
          </w:rPr>
          <w:t>(二)、质量管理责任</w:t>
        </w:r>
        <w:r>
          <w:tab/>
        </w:r>
        <w:r>
          <w:fldChar w:fldCharType="begin"/>
        </w:r>
        <w:r>
          <w:instrText xml:space="preserve"> PAGEREF _Toc25734 \h </w:instrText>
        </w:r>
        <w:r>
          <w:fldChar w:fldCharType="separate"/>
        </w:r>
        <w:r>
          <w:t>64</w:t>
        </w:r>
        <w:r>
          <w:fldChar w:fldCharType="end"/>
        </w:r>
      </w:hyperlink>
    </w:p>
    <w:p>
      <w:pPr>
        <w:pStyle w:val="TOC2"/>
        <w:tabs>
          <w:tab w:val="right" w:leader="dot" w:pos="8306"/>
        </w:tabs>
      </w:pPr>
      <w:hyperlink w:anchor="_Toc25956" w:history="1">
        <w:r>
          <w:rPr>
            <w:rFonts w:ascii="仿宋" w:eastAsia="仿宋" w:hAnsi="仿宋" w:cs="仿宋" w:hint="eastAsia"/>
            <w:lang w:eastAsia="zh-CN"/>
          </w:rPr>
          <w:t>(三)、质量管理体系文件</w:t>
        </w:r>
        <w:r>
          <w:tab/>
        </w:r>
        <w:r>
          <w:fldChar w:fldCharType="begin"/>
        </w:r>
        <w:r>
          <w:instrText xml:space="preserve"> PAGEREF _Toc25956 \h </w:instrText>
        </w:r>
        <w:r>
          <w:fldChar w:fldCharType="separate"/>
        </w:r>
        <w:r>
          <w:t>65</w:t>
        </w:r>
        <w:r>
          <w:fldChar w:fldCharType="end"/>
        </w:r>
      </w:hyperlink>
    </w:p>
    <w:p>
      <w:pPr>
        <w:pStyle w:val="TOC2"/>
        <w:tabs>
          <w:tab w:val="right" w:leader="dot" w:pos="8306"/>
        </w:tabs>
      </w:pPr>
      <w:hyperlink w:anchor="_Toc28233" w:history="1">
        <w:r>
          <w:rPr>
            <w:rFonts w:ascii="仿宋" w:eastAsia="仿宋" w:hAnsi="仿宋" w:cs="仿宋" w:hint="eastAsia"/>
            <w:lang w:eastAsia="zh-CN"/>
          </w:rPr>
          <w:t>(四)、质量培训与教育</w:t>
        </w:r>
        <w:r>
          <w:tab/>
        </w:r>
        <w:r>
          <w:fldChar w:fldCharType="begin"/>
        </w:r>
        <w:r>
          <w:instrText xml:space="preserve"> PAGEREF _Toc28233 \h </w:instrText>
        </w:r>
        <w:r>
          <w:fldChar w:fldCharType="separate"/>
        </w:r>
        <w:r>
          <w:t>67</w:t>
        </w:r>
        <w:r>
          <w:fldChar w:fldCharType="end"/>
        </w:r>
      </w:hyperlink>
    </w:p>
    <w:p>
      <w:pPr>
        <w:pStyle w:val="TOC2"/>
        <w:tabs>
          <w:tab w:val="right" w:leader="dot" w:pos="8306"/>
        </w:tabs>
      </w:pPr>
      <w:hyperlink w:anchor="_Toc31249" w:history="1">
        <w:r>
          <w:rPr>
            <w:rFonts w:ascii="仿宋" w:eastAsia="仿宋" w:hAnsi="仿宋" w:cs="仿宋" w:hint="eastAsia"/>
            <w:lang w:eastAsia="zh-CN"/>
          </w:rPr>
          <w:t>(五)、质量审核与评价</w:t>
        </w:r>
        <w:r>
          <w:tab/>
        </w:r>
        <w:r>
          <w:fldChar w:fldCharType="begin"/>
        </w:r>
        <w:r>
          <w:instrText xml:space="preserve"> PAGEREF _Toc31249 \h </w:instrText>
        </w:r>
        <w:r>
          <w:fldChar w:fldCharType="separate"/>
        </w:r>
        <w:r>
          <w:t>69</w:t>
        </w:r>
        <w:r>
          <w:fldChar w:fldCharType="end"/>
        </w:r>
      </w:hyperlink>
    </w:p>
    <w:p>
      <w:pPr>
        <w:pStyle w:val="TOC2"/>
        <w:tabs>
          <w:tab w:val="right" w:leader="dot" w:pos="8306"/>
        </w:tabs>
      </w:pPr>
      <w:hyperlink w:anchor="_Toc18563" w:history="1">
        <w:r>
          <w:rPr>
            <w:rFonts w:ascii="仿宋" w:eastAsia="仿宋" w:hAnsi="仿宋" w:cs="仿宋" w:hint="eastAsia"/>
            <w:lang w:eastAsia="zh-CN"/>
          </w:rPr>
          <w:t>(六)、不符合与纠正措施</w:t>
        </w:r>
        <w:r>
          <w:tab/>
        </w:r>
        <w:r>
          <w:fldChar w:fldCharType="begin"/>
        </w:r>
        <w:r>
          <w:instrText xml:space="preserve"> PAGEREF _Toc18563 \h </w:instrText>
        </w:r>
        <w:r>
          <w:fldChar w:fldCharType="separate"/>
        </w:r>
        <w:r>
          <w:t>70</w:t>
        </w:r>
        <w:r>
          <w:fldChar w:fldCharType="end"/>
        </w:r>
      </w:hyperlink>
    </w:p>
    <w:p>
      <w:pPr>
        <w:pStyle w:val="TOC1"/>
        <w:tabs>
          <w:tab w:val="right" w:leader="dot" w:pos="8306"/>
        </w:tabs>
      </w:pPr>
      <w:hyperlink w:anchor="_Toc6209" w:history="1">
        <w:r>
          <w:rPr>
            <w:rFonts w:ascii="仿宋" w:eastAsia="仿宋" w:hAnsi="仿宋" w:cs="仿宋" w:hint="eastAsia"/>
            <w:lang w:eastAsia="zh-CN"/>
          </w:rPr>
          <w:t>十七、回转窑式垃圾焚烧炉项目实施保障措施</w:t>
        </w:r>
        <w:r>
          <w:tab/>
        </w:r>
        <w:r>
          <w:fldChar w:fldCharType="begin"/>
        </w:r>
        <w:r>
          <w:instrText xml:space="preserve"> PAGEREF _Toc6209 \h </w:instrText>
        </w:r>
        <w:r>
          <w:fldChar w:fldCharType="separate"/>
        </w:r>
        <w:r>
          <w:t>71</w:t>
        </w:r>
        <w:r>
          <w:fldChar w:fldCharType="end"/>
        </w:r>
      </w:hyperlink>
    </w:p>
    <w:p>
      <w:pPr>
        <w:pStyle w:val="TOC2"/>
        <w:tabs>
          <w:tab w:val="right" w:leader="dot" w:pos="8306"/>
        </w:tabs>
      </w:pPr>
      <w:hyperlink w:anchor="_Toc1659" w:history="1">
        <w:r>
          <w:rPr>
            <w:rFonts w:ascii="仿宋" w:eastAsia="仿宋" w:hAnsi="仿宋" w:cs="仿宋" w:hint="eastAsia"/>
            <w:lang w:eastAsia="zh-CN"/>
          </w:rPr>
          <w:t>(一)、回转窑式垃圾焚烧炉项目实施保障机制</w:t>
        </w:r>
        <w:r>
          <w:tab/>
        </w:r>
        <w:r>
          <w:fldChar w:fldCharType="begin"/>
        </w:r>
        <w:r>
          <w:instrText xml:space="preserve"> PAGEREF _Toc1659 \h </w:instrText>
        </w:r>
        <w:r>
          <w:fldChar w:fldCharType="separate"/>
        </w:r>
        <w:r>
          <w:t>71</w:t>
        </w:r>
        <w:r>
          <w:fldChar w:fldCharType="end"/>
        </w:r>
      </w:hyperlink>
    </w:p>
    <w:p>
      <w:pPr>
        <w:pStyle w:val="TOC2"/>
        <w:tabs>
          <w:tab w:val="right" w:leader="dot" w:pos="8306"/>
        </w:tabs>
      </w:pPr>
      <w:hyperlink w:anchor="_Toc14175" w:history="1">
        <w:r>
          <w:rPr>
            <w:rFonts w:ascii="仿宋" w:eastAsia="仿宋" w:hAnsi="仿宋" w:cs="仿宋" w:hint="eastAsia"/>
            <w:lang w:eastAsia="zh-CN"/>
          </w:rPr>
          <w:t>(二)、回转窑式垃圾焚烧炉项目法律合规要求</w:t>
        </w:r>
        <w:r>
          <w:tab/>
        </w:r>
        <w:r>
          <w:fldChar w:fldCharType="begin"/>
        </w:r>
        <w:r>
          <w:instrText xml:space="preserve"> PAGEREF _Toc14175 \h </w:instrText>
        </w:r>
        <w:r>
          <w:fldChar w:fldCharType="separate"/>
        </w:r>
        <w:r>
          <w:t>75</w:t>
        </w:r>
        <w:r>
          <w:fldChar w:fldCharType="end"/>
        </w:r>
      </w:hyperlink>
    </w:p>
    <w:p>
      <w:pPr>
        <w:pStyle w:val="TOC2"/>
        <w:tabs>
          <w:tab w:val="right" w:leader="dot" w:pos="8306"/>
        </w:tabs>
      </w:pPr>
      <w:hyperlink w:anchor="_Toc13864" w:history="1">
        <w:r>
          <w:rPr>
            <w:rFonts w:ascii="仿宋" w:eastAsia="仿宋" w:hAnsi="仿宋" w:cs="仿宋" w:hint="eastAsia"/>
            <w:lang w:eastAsia="zh-CN"/>
          </w:rPr>
          <w:t>(三)、回转窑式垃圾焚烧炉项目合同管理与法律事务</w:t>
        </w:r>
        <w:r>
          <w:tab/>
        </w:r>
        <w:r>
          <w:fldChar w:fldCharType="begin"/>
        </w:r>
        <w:r>
          <w:instrText xml:space="preserve"> PAGEREF _Toc13864 \h </w:instrText>
        </w:r>
        <w:r>
          <w:fldChar w:fldCharType="separate"/>
        </w:r>
        <w:r>
          <w:t>79</w:t>
        </w:r>
        <w:r>
          <w:fldChar w:fldCharType="end"/>
        </w:r>
      </w:hyperlink>
    </w:p>
    <w:p>
      <w:pPr>
        <w:pStyle w:val="TOC2"/>
        <w:tabs>
          <w:tab w:val="right" w:leader="dot" w:pos="8306"/>
        </w:tabs>
      </w:pPr>
      <w:hyperlink w:anchor="_Toc14555" w:history="1">
        <w:r>
          <w:rPr>
            <w:rFonts w:ascii="仿宋" w:eastAsia="仿宋" w:hAnsi="仿宋" w:cs="仿宋" w:hint="eastAsia"/>
            <w:lang w:eastAsia="zh-CN"/>
          </w:rPr>
          <w:t>(四)、回转窑式垃圾焚烧炉项目知识产权保护策略</w:t>
        </w:r>
        <w:r>
          <w:tab/>
        </w:r>
        <w:r>
          <w:fldChar w:fldCharType="begin"/>
        </w:r>
        <w:r>
          <w:instrText xml:space="preserve"> PAGEREF _Toc14555 \h </w:instrText>
        </w:r>
        <w:r>
          <w:fldChar w:fldCharType="separate"/>
        </w:r>
        <w:r>
          <w:t>86</w:t>
        </w:r>
        <w:r>
          <w:fldChar w:fldCharType="end"/>
        </w:r>
      </w:hyperlink>
    </w:p>
    <w:p>
      <w:pPr>
        <w:pStyle w:val="TOC1"/>
        <w:tabs>
          <w:tab w:val="right" w:leader="dot" w:pos="8306"/>
        </w:tabs>
      </w:pPr>
      <w:hyperlink w:anchor="_Toc22859" w:history="1">
        <w:r>
          <w:rPr>
            <w:rFonts w:ascii="仿宋" w:eastAsia="仿宋" w:hAnsi="仿宋" w:cs="仿宋" w:hint="eastAsia"/>
            <w:lang w:eastAsia="zh-CN"/>
          </w:rPr>
          <w:t>十八、回转窑式垃圾焚烧炉项目工程方案分析</w:t>
        </w:r>
        <w:r>
          <w:tab/>
        </w:r>
        <w:r>
          <w:fldChar w:fldCharType="begin"/>
        </w:r>
        <w:r>
          <w:instrText xml:space="preserve"> PAGEREF _Toc22859 \h </w:instrText>
        </w:r>
        <w:r>
          <w:fldChar w:fldCharType="separate"/>
        </w:r>
        <w:r>
          <w:t>89</w:t>
        </w:r>
        <w:r>
          <w:fldChar w:fldCharType="end"/>
        </w:r>
      </w:hyperlink>
    </w:p>
    <w:p>
      <w:pPr>
        <w:pStyle w:val="TOC2"/>
        <w:tabs>
          <w:tab w:val="right" w:leader="dot" w:pos="8306"/>
        </w:tabs>
      </w:pPr>
      <w:hyperlink w:anchor="_Toc19796" w:history="1">
        <w:r>
          <w:rPr>
            <w:rFonts w:ascii="仿宋" w:eastAsia="仿宋" w:hAnsi="仿宋" w:cs="仿宋" w:hint="eastAsia"/>
            <w:lang w:eastAsia="zh-CN"/>
          </w:rPr>
          <w:t>(一)、建筑工程设计原则</w:t>
        </w:r>
        <w:r>
          <w:tab/>
        </w:r>
        <w:r>
          <w:fldChar w:fldCharType="begin"/>
        </w:r>
        <w:r>
          <w:instrText xml:space="preserve"> PAGEREF _Toc19796 \h </w:instrText>
        </w:r>
        <w:r>
          <w:fldChar w:fldCharType="separate"/>
        </w:r>
        <w:r>
          <w:t>89</w:t>
        </w:r>
        <w:r>
          <w:fldChar w:fldCharType="end"/>
        </w:r>
      </w:hyperlink>
    </w:p>
    <w:p>
      <w:pPr>
        <w:pStyle w:val="TOC2"/>
        <w:tabs>
          <w:tab w:val="right" w:leader="dot" w:pos="8306"/>
        </w:tabs>
      </w:pPr>
      <w:hyperlink w:anchor="_Toc17496" w:history="1">
        <w:r>
          <w:rPr>
            <w:rFonts w:ascii="仿宋" w:eastAsia="仿宋" w:hAnsi="仿宋" w:cs="仿宋" w:hint="eastAsia"/>
            <w:lang w:eastAsia="zh-CN"/>
          </w:rPr>
          <w:t>(二)、土建工程建设指标</w:t>
        </w:r>
        <w:r>
          <w:tab/>
        </w:r>
        <w:r>
          <w:fldChar w:fldCharType="begin"/>
        </w:r>
        <w:r>
          <w:instrText xml:space="preserve"> PAGEREF _Toc17496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084"/>
      <w:r>
        <w:rPr>
          <w:rFonts w:ascii="仿宋" w:eastAsia="仿宋" w:hAnsi="仿宋" w:cs="仿宋" w:hint="eastAsia"/>
          <w:sz w:val="28"/>
          <w:lang w:eastAsia="zh-CN"/>
        </w:rPr>
        <w:t>一、回转窑式垃圾焚烧炉项目建设单位说明</w:t>
      </w:r>
      <w:bookmarkEnd w:id="2"/>
    </w:p>
    <w:p>
      <w:pPr>
        <w:pStyle w:val="Heading2"/>
        <w:rPr>
          <w:rFonts w:ascii="仿宋" w:eastAsia="仿宋" w:hAnsi="仿宋" w:cs="仿宋" w:hint="eastAsia"/>
          <w:lang w:eastAsia="zh-CN"/>
        </w:rPr>
      </w:pPr>
      <w:bookmarkStart w:id="3" w:name="_Toc993"/>
      <w:r>
        <w:rPr>
          <w:rFonts w:ascii="仿宋" w:eastAsia="仿宋" w:hAnsi="仿宋" w:cs="仿宋" w:hint="eastAsia"/>
          <w:lang w:eastAsia="zh-CN"/>
        </w:rPr>
        <w:t>(一)、回转窑式垃圾焚烧炉项目承办单位基本情况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85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回转窑式垃圾焚烧炉项目承办单位的XXXX，我们着眼于实现可持续的经济效益。通过技术创新和解决方案的提供，公司预计在回转窑式垃圾焚烧炉项目执行期间将获得可观的收入增长。这一收入来源主要包括回转窑式垃圾焚烧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同时，我们注重成本控制和效率提升，以确保回转窑式垃圾焚烧炉项目的可持续盈利。透过精细的管理和资源优化，公司期望实现回转窑式垃圾焚烧炉项目利润最大化。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回转窑式垃圾焚烧炉项目实施进行全面的投资评估，包括回转窑式垃圾焚烧炉项目启动阶段的资金投入和后续运营成本。通过对回转窑式垃圾焚烧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回转窑式垃圾焚烧炉项目实施过程中具备足够的资金流动性，公司将进行详尽的现金流分析。这包括资金需求的合理预测、回转窑式垃圾焚烧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345"/>
      <w:r>
        <w:rPr>
          <w:rFonts w:ascii="仿宋" w:eastAsia="仿宋" w:hAnsi="仿宋" w:cs="仿宋" w:hint="eastAsia"/>
          <w:sz w:val="28"/>
          <w:lang w:eastAsia="zh-CN"/>
        </w:rPr>
        <w:t>二、回转窑式垃圾焚烧炉项目绩效评估</w:t>
      </w:r>
      <w:bookmarkEnd w:id="5"/>
    </w:p>
    <w:p>
      <w:pPr>
        <w:pStyle w:val="Heading2"/>
        <w:rPr>
          <w:rFonts w:ascii="仿宋" w:eastAsia="仿宋" w:hAnsi="仿宋" w:cs="仿宋" w:hint="eastAsia"/>
          <w:lang w:eastAsia="zh-CN"/>
        </w:rPr>
      </w:pPr>
      <w:bookmarkStart w:id="6" w:name="_Toc610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回转窑式垃圾焚烧炉项目中，我们设计了一套全面的绩效评估指标，以确保回转窑式垃圾焚烧炉项目的可控和成功交付。这些指标跨足回转窑式垃圾焚烧炉项目目标、成本、进度和质量等多个维度，为我们提供了全面洞察回转窑式垃圾焚烧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目标达成率是我们关注的首要指标。我们设定了明确的目标，并通过定期监测和评估，迅速发现并应对潜在的目标偏差。这为回转窑式垃圾焚烧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成本绩效是另一个核心关注点。通过实际成本与预算成本的对比分析，我们深入了解成本差异的原因，及时调整资源分配，保持回转窑式垃圾焚烧炉项目在经济效益方面的合理水平。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进度作为关键的绩效指标之一，得到了精心的关注。我们制定了详细的回转窑式垃圾焚烧炉项目进度计划，并设立了进度符合度指标，确保实际进度与计划进度保持一致。这使我们能够快速发现和解决潜在的进度问题，保持回转窑式垃圾焚烧炉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回转窑式垃圾焚烧炉项目绩效的不可或缺的一环。我们引入了一系列的质量标准和客户满意度指标，以确保回转窑式垃圾焚烧炉项目交付的成果在质量上达到或超越预期水平。通过持续监测这些指标，我们努力提升回转窑式垃圾焚烧炉项目整体质量水平，为回转窑式垃圾焚烧炉项目的成功交付提供有力保障。通过这些科学且全面的绩效评估，我们能够更好地引导回转窑式垃圾焚烧炉项目的持续改进，确保回转窑式垃圾焚烧炉项目目标的顺利达成。</w:t>
      </w:r>
    </w:p>
    <w:p>
      <w:pPr>
        <w:pStyle w:val="Heading2"/>
        <w:ind w:firstLine="560" w:firstLineChars="200"/>
        <w:rPr>
          <w:rFonts w:ascii="仿宋" w:eastAsia="仿宋" w:hAnsi="仿宋" w:cs="仿宋" w:hint="eastAsia"/>
          <w:sz w:val="28"/>
          <w:lang w:eastAsia="zh-CN"/>
        </w:rPr>
      </w:pPr>
      <w:bookmarkStart w:id="7" w:name="_Toc843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绩效评估是回转窑式垃圾焚烧炉项目中的关键环节，为确保回转窑式垃圾焚烧炉项目达到预期目标，我们采用了多层次、多维度的绩效评估方法。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回转窑式垃圾焚烧炉项目的战略目标对齐，确保每个决策和行动都与回转窑式垃圾焚烧炉项目整体目标保持一致。团队会定期召开战略对齐会议，审视当前工作与回转窑式垃圾焚烧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回转窑式垃圾焚烧炉项目进度、质量、成本和风险等方面。这些指标通过数据收集和分析，为回转窑式垃圾焚烧炉项目管理团队提供了客观的评估依据。例如，我们通过回转窑式垃圾焚烧炉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回转窑式垃圾焚烧炉项目内部，还考虑了回转窑式垃圾焚烧炉项目对外部环境的影响。我们定期进行干系人满意度调查，以了解各利益相关方对回转窑式垃圾焚烧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这种多层次、多角度的绩效评估方法，使得我们能够全面了解回转窑式垃圾焚烧炉项目的运行状态，及时做出调整，确保回转窑式垃圾焚烧炉项目在不断变化的环境中保持稳健前行。</w:t>
      </w:r>
    </w:p>
    <w:p>
      <w:pPr>
        <w:pStyle w:val="Heading2"/>
        <w:ind w:firstLine="560" w:firstLineChars="200"/>
        <w:rPr>
          <w:rFonts w:ascii="仿宋" w:eastAsia="仿宋" w:hAnsi="仿宋" w:cs="仿宋" w:hint="eastAsia"/>
          <w:sz w:val="28"/>
          <w:lang w:eastAsia="zh-CN"/>
        </w:rPr>
      </w:pPr>
      <w:bookmarkStart w:id="8" w:name="_Toc318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为了确保回转窑式垃圾焚烧炉项目的有效管理和不断优化，我们采用了精心设计的绩效评估周期。这个周期旨在实现灵活、实时和全面的评估，以适应回转窑式垃圾焚烧炉项目执行中的各种挑战。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回转窑式垃圾焚烧炉项目的不同需求，分为短期、中期和长期。短期评估关注每个迭代或工作周期，以及时发现和解决当前任务中的问题。中期评估涵盖几个迭代，深入了解整体回转窑式垃圾焚烧炉项目的趋势和性能。长期评估则着眼于整个回转窑式垃圾焚烧炉项目阶段，确保回转窑式垃圾焚烧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回转窑式垃圾焚烧炉项目管理工具和协作平台，团队成员能够随时更新和分享回转窑式垃圾焚烧炉项目数据。这种实时性的反馈机制使我们能够及时察觉潜在问题，快速调整，保持回转窑式垃圾焚烧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回转窑式垃圾焚烧炉项目的决策制定密不可分。每个周期的回转窑式垃圾焚烧炉项目回顾会议成为集体总结经验、识别问题深层次原因并找到创新解决方案的平台。这种定期的反思与调整机制使回转窑式垃圾焚烧炉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601"/>
      <w:r>
        <w:rPr>
          <w:rFonts w:ascii="仿宋" w:eastAsia="仿宋" w:hAnsi="仿宋" w:cs="仿宋" w:hint="eastAsia"/>
          <w:sz w:val="28"/>
          <w:lang w:eastAsia="zh-CN"/>
        </w:rPr>
        <w:t>三、回转窑式垃圾焚烧炉项目文档管理</w:t>
      </w:r>
      <w:bookmarkEnd w:id="9"/>
    </w:p>
    <w:p>
      <w:pPr>
        <w:pStyle w:val="Heading2"/>
        <w:rPr>
          <w:rFonts w:ascii="仿宋" w:eastAsia="仿宋" w:hAnsi="仿宋" w:cs="仿宋" w:hint="eastAsia"/>
          <w:lang w:eastAsia="zh-CN"/>
        </w:rPr>
      </w:pPr>
      <w:bookmarkStart w:id="10" w:name="_Toc709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回转窑式垃圾焚烧炉项目高度重视文档的质量和准确性，以支持回转窑式垃圾焚烧炉项目的各项活动和决策。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回转窑式垃圾焚烧炉项目文档的编制始于回转窑式垃圾焚烧炉项目计划的初期，我们制定了详细的文档编制计划，明确了每个文档的内容、格式和编写责任人。在回转窑式垃圾焚烧炉项目启动阶段，我们首先编制了回转窑式垃圾焚烧炉项目章程，明确定义了回转窑式垃圾焚烧炉项目的目标、范围、风险等关键要素。随后，回转窑式垃圾焚烧炉项目团队根据计划陆续编制了需求文档、设计文档、测试文档等各类文档，确保回转窑式垃圾焚烧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回转窑式垃圾焚烧炉项目管理中的重要环节，旨在确保回转窑式垃圾焚烧炉项目文档符合质量标准和回转窑式垃圾焚烧炉项目需求。在回转窑式垃圾焚烧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回转窑式垃圾焚烧炉项目相关利益方和专业领域的专家对文档进行独立审查。这有助于获取更全面、客观的反馈，确保回转窑式垃圾焚烧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在文档编制与审查方面建立了严格的管理机制，通过规范的流程和多维度的审查，确保回转窑式垃圾焚烧炉项目文档的质量、准确性和可靠性，为回转窑式垃圾焚烧炉项目的顺利推进提供了有力支持。</w:t>
      </w:r>
    </w:p>
    <w:p>
      <w:pPr>
        <w:pStyle w:val="Heading2"/>
        <w:ind w:firstLine="560" w:firstLineChars="200"/>
        <w:rPr>
          <w:rFonts w:ascii="仿宋" w:eastAsia="仿宋" w:hAnsi="仿宋" w:cs="仿宋" w:hint="eastAsia"/>
          <w:sz w:val="28"/>
          <w:lang w:eastAsia="zh-CN"/>
        </w:rPr>
      </w:pPr>
      <w:bookmarkStart w:id="11" w:name="_Toc2282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在回转窑式垃圾焚烧炉项目中，我们致力于优化文档发布与分发过程，以确保信息的高效传递和团队间协作的顺畅进行。以下是我们采取的关键优化策略：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我们通过多渠道发布文档，包括电子邮件、回转窑式垃圾焚烧炉项目管理平台、内部网站等，以满足不同团队成员的偏好和需求。多渠道发布确保了信息的全面覆盖。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我们采用了精细的权限控制，确保只有授权人员可以访问敏感信息。这种安全措施保护了回转窑式垃圾焚烧炉项目文档的机密性，防止了未经授权的信息泄露。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137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回转窑式垃圾焚烧炉项目生命周期中一个至关重要的环节，直接关系到回转窑式垃圾焚烧炉项目信息的长期保存和历史记录的完整性。在回转窑式垃圾焚烧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5301"/>
      <w:r>
        <w:rPr>
          <w:rFonts w:ascii="仿宋" w:eastAsia="仿宋" w:hAnsi="仿宋" w:cs="仿宋" w:hint="eastAsia"/>
          <w:sz w:val="28"/>
          <w:lang w:eastAsia="zh-CN"/>
        </w:rPr>
        <w:t>四、回转窑式垃圾焚烧炉项目建设背景及必要性分析</w:t>
      </w:r>
      <w:bookmarkEnd w:id="13"/>
    </w:p>
    <w:p>
      <w:pPr>
        <w:pStyle w:val="Heading2"/>
        <w:rPr>
          <w:rFonts w:ascii="仿宋" w:eastAsia="仿宋" w:hAnsi="仿宋" w:cs="仿宋" w:hint="eastAsia"/>
          <w:lang w:eastAsia="zh-CN"/>
        </w:rPr>
      </w:pPr>
      <w:bookmarkStart w:id="14" w:name="_Toc13959"/>
      <w:r>
        <w:rPr>
          <w:rFonts w:ascii="仿宋" w:eastAsia="仿宋" w:hAnsi="仿宋" w:cs="仿宋" w:hint="eastAsia"/>
          <w:lang w:eastAsia="zh-CN"/>
        </w:rPr>
        <w:t>(一)、回转窑式垃圾焚烧炉项目背景分析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回转窑式垃圾焚烧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回转窑式垃圾焚烧炉项目在这个潮流中的定位。同时，我们将关注行业内涌现的新兴机遇，以便回转窑式垃圾焚烧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回转窑式垃圾焚烧炉项目提供了强大的发展动力。我们将聚焦于行业内最新的技术发展趋势，包括但不限于人工智能、大数据分析、物联网等领域。通过深度的技术研究，我们将确保回转窑式垃圾焚烧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回转窑式垃圾焚烧炉项目发展的源泉。我们将投入更多的精力对市场需求进行深入剖析，超越表面的需求，深入挖掘潜在的市场痛点和机遇。通过对市场需求的细致了解，回转窑式垃圾焚烧炉项目将更有针对性地设计解决方案，满足市场的多样化需求，从而更好地促进回转窑式垃圾焚烧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回转窑式垃圾焚烧炉项目战略至关重要。我们将对竞争态势进行更为深入的分析，包括但不限于市场份额、产品特点、客户满意度等多个维度。通过深度的竞争分析，回转窑式垃圾焚烧炉项目将能够更准确地把握市场脉搏，制定具有竞争力的回转窑式垃圾焚烧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回转窑式垃圾焚烧炉项目的发展具有直接的影响。我们将进行更为全面的法规和政策分析，了解行业发展中的潜在法律风险和合规挑战。通过充分了解和遵守相关法规，回转窑式垃圾焚烧炉项目将确保在法律框架内合法合规运营，为回转窑式垃圾焚烧炉项目的稳健发展提供有力支持。</w:t>
      </w:r>
    </w:p>
    <w:p>
      <w:pPr>
        <w:pStyle w:val="Heading2"/>
        <w:ind w:firstLine="560" w:firstLineChars="200"/>
        <w:rPr>
          <w:rFonts w:ascii="仿宋" w:eastAsia="仿宋" w:hAnsi="仿宋" w:cs="仿宋" w:hint="eastAsia"/>
          <w:sz w:val="28"/>
          <w:lang w:eastAsia="zh-CN"/>
        </w:rPr>
      </w:pPr>
      <w:bookmarkStart w:id="15" w:name="_Toc99"/>
      <w:r>
        <w:rPr>
          <w:rFonts w:ascii="仿宋" w:eastAsia="仿宋" w:hAnsi="仿宋" w:cs="仿宋" w:hint="eastAsia"/>
          <w:sz w:val="28"/>
          <w:lang w:eastAsia="zh-CN"/>
        </w:rPr>
        <w:t>(二)、回转窑式垃圾焚烧炉项目建设必要性分析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建设的迫切性源于对行业发展趋势的深刻洞察。我们正处于一个行业变革的时代，科技创新、数字化转型成为企业发展的关键动力。回转窑式垃圾焚烧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建设不仅仅是为了跟上潮流，更是为了通过技术创新推动企业的持续发展。通过引入先进的技术和解决方案，回转窑式垃圾焚烧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回转窑式垃圾焚烧炉项目的建设成为必然选择，通过提高产品质量、拓展服务领域，从而在竞争中获得更多的机会。回转窑式垃圾焚烧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回转窑式垃圾焚烧炉项目建设的必要性体现在对客户需求更精准的满足。通过回转窑式垃圾焚烧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建设的背后是对企业持续创新的追求。只有通过不断创新，企业才能在竞争中立于不败之地。回转窑式垃圾焚烧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3862"/>
      <w:r>
        <w:rPr>
          <w:rFonts w:ascii="仿宋" w:eastAsia="仿宋" w:hAnsi="仿宋" w:cs="仿宋" w:hint="eastAsia"/>
          <w:sz w:val="28"/>
          <w:lang w:eastAsia="zh-CN"/>
        </w:rPr>
        <w:t>五、回转窑式垃圾焚烧炉项目概论</w:t>
      </w:r>
      <w:bookmarkEnd w:id="16"/>
    </w:p>
    <w:p>
      <w:pPr>
        <w:pStyle w:val="Heading2"/>
        <w:rPr>
          <w:rFonts w:ascii="仿宋" w:eastAsia="仿宋" w:hAnsi="仿宋" w:cs="仿宋" w:hint="eastAsia"/>
          <w:lang w:eastAsia="zh-CN"/>
        </w:rPr>
      </w:pPr>
      <w:bookmarkStart w:id="17" w:name="_Toc29767"/>
      <w:r>
        <w:rPr>
          <w:rFonts w:ascii="仿宋" w:eastAsia="仿宋" w:hAnsi="仿宋" w:cs="仿宋" w:hint="eastAsia"/>
          <w:lang w:eastAsia="zh-CN"/>
        </w:rPr>
        <w:t>(一)、回转窑式垃圾焚烧炉项目概况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的起源追溯至对市场的深入洞察。市场的不断演变与变革为回转窑式垃圾焚烧炉项目提供了难得的机遇。当前市场存在的需求缺口和变革的大环境共同构成了回转窑式垃圾焚烧炉项目的背景。这个回转窑式垃圾焚烧炉项目旨在充分利用市场机遇，填补行业中尚未满足的需求，为客户提供全新的解决方案。市场的变革和需求的增长使得这个回转窑式垃圾焚烧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回转窑式垃圾焚烧炉项目名称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正式命名为回转窑式垃圾焚烧炉。这个名称不仅仅是一个标识，更代表了回转窑式垃圾焚烧炉项目的核心理念和愿景。它蕴含着回转窑式垃圾焚烧炉项目所要解决问题的关键字，具有强烈的表达和辨识度，为回转窑式垃圾焚烧炉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回转窑式垃圾焚烧炉项目目标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的核心目标是提供一种全新、高效的解决方案，满足客户日益增长的需求。回转窑式垃圾焚烧炉项目追求的不仅仅是满足市场需求，更是在市场中获得卓越的竞争优势。通过不断提升产品或服务的质量和创新水平，回转窑式垃圾焚烧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回转窑式垃圾焚烧炉项目范围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全面涵盖了产品研发、制造、市场推广和售后服务，确保从产品设计到最终用户体验的全方位关注。这一全面的回转窑式垃圾焚烧炉项目范围是为了确保回转窑式垃圾焚烧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回转窑式垃圾焚烧炉项目时间表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计划在未来18个月内完成，包括研发、测试、市场试点和正式推出等不同阶段。这个时间表的合理设计是为了确保回转窑式垃圾焚烧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回转窑式垃圾焚烧炉项目预算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总预算估算为XX百万美元，主要分配在研发、市场推广、人员培训和运营等方面。这一充足的预算为回转窑式垃圾焚烧炉项目提供了充足的资源，确保回转窑式垃圾焚烧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回转窑式垃圾焚烧炉项目风险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https://d.book118.com/975320330133011113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6272E5"/>
    <w:rsid w:val="156272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32033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2024-02-25T07:41:00Z</dcterms:created>
  <dcterms:modified xsi:type="dcterms:W3CDTF">2024-02-25T07:41:54Z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E985C1A6E0254EDD947EF90708E26268_11</vt:lpwstr>
  </property>
  <property fmtid="{D5CDD505-2E9C-101B-9397-08002B2CF9AE}" pid="3" name="KSOProductBuildVer">
    <vt:lpwstr>2052-12.1.0.16388</vt:lpwstr>
  </property>
</Properties>
</file>