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
        <mc:AlternateContent>
          <mc:Choice Requires="wps">
            <w:drawing>
              <wp:anchor distT="0" distB="0" distL="0" distR="0" simplePos="0" relativeHeight="251659264" behindDoc="0" locked="0" layoutInCell="0" allowOverlap="1">
                <wp:simplePos x="0" y="0"/>
                <wp:positionH relativeFrom="page">
                  <wp:posOffset>5035550</wp:posOffset>
                </wp:positionH>
                <wp:positionV relativeFrom="page">
                  <wp:posOffset>2341880</wp:posOffset>
                </wp:positionV>
                <wp:extent cx="3129280" cy="289560"/>
                <wp:effectExtent l="0" t="0" r="0" b="0"/>
                <wp:wrapNone/>
                <wp:docPr id="2" name="TextBox 2"/>
                <wp:cNvGraphicFramePr/>
                <a:graphic xmlns:a="http://schemas.openxmlformats.org/drawingml/2006/main">
                  <a:graphicData uri="http://schemas.microsoft.com/office/word/2010/wordprocessingShape">
                    <wps:wsp xmlns:wps="http://schemas.microsoft.com/office/word/2010/wordprocessingShape">
                      <wps:cNvSpPr txBox="1"/>
                      <wps:spPr>
                        <a:xfrm rot="16200000">
                          <a:off x="5035908" y="2342122"/>
                          <a:ext cx="3129280" cy="2895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83" w:line="224" w:lineRule="auto"/>
                              <w:ind w:left="20"/>
                              <w:rPr>
                                <w:sz w:val="29"/>
                                <w:szCs w:val="29"/>
                              </w:rPr>
                            </w:pPr>
                            <w:r>
                              <w:rPr>
                                <w:spacing w:val="-3"/>
                                <w:sz w:val="29"/>
                                <w:szCs w:val="29"/>
                              </w:rPr>
                              <w:t>I/CNLIC</w:t>
                            </w:r>
                            <w:r>
                              <w:rPr>
                                <w:spacing w:val="109"/>
                                <w:sz w:val="29"/>
                                <w:szCs w:val="29"/>
                              </w:rPr>
                              <w:t xml:space="preserve"> </w:t>
                            </w:r>
                            <w:r>
                              <w:rPr>
                                <w:spacing w:val="-3"/>
                                <w:sz w:val="29"/>
                                <w:szCs w:val="29"/>
                              </w:rPr>
                              <w:t>0119-2023</w:t>
                            </w:r>
                            <w:r>
                              <w:rPr>
                                <w:spacing w:val="100"/>
                                <w:sz w:val="29"/>
                                <w:szCs w:val="29"/>
                              </w:rPr>
                              <w:t xml:space="preserve"> </w:t>
                            </w:r>
                            <w:r>
                              <w:rPr>
                                <w:spacing w:val="-3"/>
                                <w:sz w:val="29"/>
                                <w:szCs w:val="29"/>
                              </w:rPr>
                              <w:t>T/GMPA</w:t>
                            </w:r>
                            <w:r>
                              <w:rPr>
                                <w:spacing w:val="124"/>
                                <w:sz w:val="29"/>
                                <w:szCs w:val="29"/>
                              </w:rPr>
                              <w:t xml:space="preserve"> </w:t>
                            </w:r>
                            <w:r>
                              <w:rPr>
                                <w:spacing w:val="-3"/>
                                <w:sz w:val="29"/>
                                <w:szCs w:val="29"/>
                              </w:rPr>
                              <w:t>12-2023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TextBox 2" o:spid="_x0000_s1025" type="#_x0000_t202" style="width:246.4pt;height:22.8pt;margin-top:184.4pt;margin-left:396.5pt;mso-position-horizontal-relative:page;mso-position-vertical-relative:page;mso-wrap-distance-bottom:0;mso-wrap-distance-left:0;mso-wrap-distance-right:0;mso-wrap-distance-top:0;position:absolute;rotation:270;v-text-anchor:top;z-index:251658240" o:allowincell="f" filled="f" fillcolor="this" stroked="f">
                <v:textbox inset="0,0,0,0">
                  <w:txbxContent>
                    <w:p>
                      <w:pPr>
                        <w:pStyle w:val="BodyText"/>
                        <w:spacing w:before="83" w:line="224" w:lineRule="auto"/>
                        <w:ind w:left="20"/>
                        <w:rPr>
                          <w:sz w:val="29"/>
                          <w:szCs w:val="29"/>
                        </w:rPr>
                      </w:pPr>
                      <w:r>
                        <w:rPr>
                          <w:spacing w:val="-3"/>
                          <w:sz w:val="29"/>
                          <w:szCs w:val="29"/>
                        </w:rPr>
                        <w:t>I/CNLIC</w:t>
                      </w:r>
                      <w:r>
                        <w:rPr>
                          <w:spacing w:val="109"/>
                          <w:sz w:val="29"/>
                          <w:szCs w:val="29"/>
                        </w:rPr>
                        <w:t xml:space="preserve"> </w:t>
                      </w:r>
                      <w:r>
                        <w:rPr>
                          <w:spacing w:val="-3"/>
                          <w:sz w:val="29"/>
                          <w:szCs w:val="29"/>
                        </w:rPr>
                        <w:t>0119-2023</w:t>
                      </w:r>
                      <w:r>
                        <w:rPr>
                          <w:spacing w:val="100"/>
                          <w:sz w:val="29"/>
                          <w:szCs w:val="29"/>
                        </w:rPr>
                        <w:t xml:space="preserve"> </w:t>
                      </w:r>
                      <w:r>
                        <w:rPr>
                          <w:spacing w:val="-3"/>
                          <w:sz w:val="29"/>
                          <w:szCs w:val="29"/>
                        </w:rPr>
                        <w:t>T/GMPA</w:t>
                      </w:r>
                      <w:r>
                        <w:rPr>
                          <w:spacing w:val="124"/>
                          <w:sz w:val="29"/>
                          <w:szCs w:val="29"/>
                        </w:rPr>
                        <w:t xml:space="preserve"> </w:t>
                      </w:r>
                      <w:r>
                        <w:rPr>
                          <w:spacing w:val="-3"/>
                          <w:sz w:val="29"/>
                          <w:szCs w:val="29"/>
                        </w:rPr>
                        <w:t>12-2023</w:t>
                      </w:r>
                    </w:p>
                  </w:txbxContent>
                </v:textbox>
              </v:shape>
            </w:pict>
          </mc:Fallback>
        </mc:AlternateContent>
      </w:r>
    </w:p>
    <w:p/>
    <w:p/>
    <w:p/>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18" w:lineRule="auto"/>
        <w:sectPr>
          <w:pgSz w:w="11900" w:h="16840"/>
          <w:pgMar w:top="1431" w:right="1360" w:bottom="0" w:left="1785" w:header="0" w:footer="0" w:gutter="0"/>
          <w:cols w:num="1" w:space="720"/>
        </w:sectPr>
      </w:pPr>
    </w:p>
    <w:p>
      <w:pPr>
        <w:pStyle w:val="BodyText"/>
        <w:spacing w:before="37" w:line="232" w:lineRule="auto"/>
        <w:ind w:left="13"/>
        <w:rPr>
          <w:sz w:val="27"/>
          <w:szCs w:val="27"/>
        </w:rPr>
      </w:pPr>
      <w:r>
        <w:drawing>
          <wp:anchor distT="0" distB="0" distL="0" distR="0" simplePos="0" relativeHeight="251661312" behindDoc="0" locked="0" layoutInCell="0" allowOverlap="1">
            <wp:simplePos x="0" y="0"/>
            <wp:positionH relativeFrom="page">
              <wp:posOffset>514350</wp:posOffset>
            </wp:positionH>
            <wp:positionV relativeFrom="page">
              <wp:posOffset>2787015</wp:posOffset>
            </wp:positionV>
            <wp:extent cx="5657850" cy="635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5657853" cy="6350"/>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514350</wp:posOffset>
            </wp:positionH>
            <wp:positionV relativeFrom="page">
              <wp:posOffset>8514715</wp:posOffset>
            </wp:positionV>
            <wp:extent cx="5664200" cy="635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5664201" cy="6350"/>
                    </a:xfrm>
                    <a:prstGeom prst="rect">
                      <a:avLst/>
                    </a:prstGeom>
                  </pic:spPr>
                </pic:pic>
              </a:graphicData>
            </a:graphic>
          </wp:anchor>
        </w:drawing>
      </w:r>
      <w:r>
        <w:rPr>
          <w:b/>
          <w:bCs/>
          <w:spacing w:val="-32"/>
          <w:sz w:val="27"/>
          <w:szCs w:val="27"/>
        </w:rPr>
        <w:t>ICS</w:t>
      </w:r>
      <w:r>
        <w:rPr>
          <w:spacing w:val="34"/>
          <w:sz w:val="27"/>
          <w:szCs w:val="27"/>
        </w:rPr>
        <w:t xml:space="preserve"> </w:t>
      </w:r>
      <w:r>
        <w:rPr>
          <w:spacing w:val="-32"/>
          <w:sz w:val="27"/>
          <w:szCs w:val="27"/>
        </w:rPr>
        <w:t>83.140.10</w:t>
      </w:r>
    </w:p>
    <w:p>
      <w:pPr>
        <w:spacing w:line="188" w:lineRule="auto"/>
        <w:ind w:left="9"/>
        <w:rPr>
          <w:rFonts w:ascii="Times New Roman" w:eastAsia="Times New Roman" w:hAnsi="Times New Roman" w:cs="Times New Roman"/>
          <w:sz w:val="19"/>
          <w:szCs w:val="19"/>
        </w:rPr>
      </w:pPr>
      <w:r>
        <w:rPr>
          <w:rFonts w:ascii="Times New Roman" w:eastAsia="Times New Roman" w:hAnsi="Times New Roman" w:cs="Times New Roman"/>
          <w:spacing w:val="-3"/>
          <w:sz w:val="19"/>
          <w:szCs w:val="19"/>
        </w:rPr>
        <w:t>CCS</w:t>
      </w:r>
      <w:r>
        <w:rPr>
          <w:rFonts w:ascii="Times New Roman" w:eastAsia="Times New Roman" w:hAnsi="Times New Roman" w:cs="Times New Roman"/>
          <w:spacing w:val="11"/>
          <w:sz w:val="19"/>
          <w:szCs w:val="19"/>
        </w:rPr>
        <w:t xml:space="preserve">  </w:t>
      </w:r>
      <w:r>
        <w:rPr>
          <w:rFonts w:ascii="Times New Roman" w:eastAsia="Times New Roman" w:hAnsi="Times New Roman" w:cs="Times New Roman"/>
          <w:spacing w:val="-3"/>
          <w:sz w:val="19"/>
          <w:szCs w:val="19"/>
        </w:rPr>
        <w:t>G</w:t>
      </w:r>
      <w:r>
        <w:rPr>
          <w:rFonts w:ascii="Times New Roman" w:eastAsia="Times New Roman" w:hAnsi="Times New Roman" w:cs="Times New Roman"/>
          <w:spacing w:val="12"/>
          <w:w w:val="101"/>
          <w:sz w:val="19"/>
          <w:szCs w:val="19"/>
        </w:rPr>
        <w:t xml:space="preserve">  </w:t>
      </w:r>
      <w:r>
        <w:rPr>
          <w:rFonts w:ascii="Times New Roman" w:eastAsia="Times New Roman" w:hAnsi="Times New Roman" w:cs="Times New Roman"/>
          <w:spacing w:val="-3"/>
          <w:sz w:val="19"/>
          <w:szCs w:val="19"/>
        </w:rPr>
        <w:t>31</w:t>
      </w:r>
    </w:p>
    <w:p>
      <w:pPr>
        <w:spacing w:line="329" w:lineRule="auto"/>
      </w:pPr>
    </w:p>
    <w:p>
      <w:pPr>
        <w:spacing w:line="329" w:lineRule="auto"/>
      </w:pPr>
    </w:p>
    <w:p>
      <w:pPr>
        <w:spacing w:before="153" w:line="224" w:lineRule="auto"/>
        <w:ind w:left="209"/>
        <w:jc w:val="center"/>
        <w:rPr>
          <w:rFonts w:ascii="黑体" w:eastAsia="黑体" w:hAnsi="黑体" w:cs="黑体"/>
          <w:sz w:val="47"/>
          <w:szCs w:val="47"/>
        </w:rPr>
      </w:pPr>
      <w:r>
        <w:rPr>
          <w:rFonts w:ascii="黑体" w:eastAsia="黑体" w:hAnsi="黑体" w:cs="黑体" w:hint="eastAsia"/>
          <w:spacing w:val="-8"/>
          <w:sz w:val="47"/>
          <w:szCs w:val="47"/>
          <w:lang w:val="en-US" w:eastAsia="zh-CN"/>
        </w:rPr>
        <w:t>团体</w:t>
      </w:r>
      <w:bookmarkStart w:id="0" w:name="_GoBack"/>
      <w:bookmarkEnd w:id="0"/>
      <w:r>
        <w:rPr>
          <w:rFonts w:ascii="黑体" w:eastAsia="黑体" w:hAnsi="黑体" w:cs="黑体" w:hint="eastAsia"/>
          <w:spacing w:val="-8"/>
          <w:sz w:val="47"/>
          <w:szCs w:val="47"/>
          <w:lang w:val="en-US" w:eastAsia="zh-CN"/>
        </w:rPr>
        <w:t>标准</w:t>
      </w:r>
    </w:p>
    <w:p>
      <w:pPr>
        <w:pStyle w:val="BodyText"/>
        <w:spacing w:before="314" w:line="430" w:lineRule="exact"/>
        <w:ind w:left="5920"/>
        <w:rPr>
          <w:sz w:val="27"/>
          <w:szCs w:val="27"/>
        </w:rPr>
      </w:pPr>
      <w:r>
        <w:rPr>
          <w:spacing w:val="-2"/>
          <w:position w:val="11"/>
          <w:sz w:val="27"/>
          <w:szCs w:val="27"/>
        </w:rPr>
        <w:t>T/CNLIC</w:t>
      </w:r>
      <w:r>
        <w:rPr>
          <w:spacing w:val="48"/>
          <w:position w:val="11"/>
          <w:sz w:val="27"/>
          <w:szCs w:val="27"/>
        </w:rPr>
        <w:t xml:space="preserve">  </w:t>
      </w:r>
      <w:r>
        <w:rPr>
          <w:spacing w:val="-2"/>
          <w:position w:val="11"/>
          <w:sz w:val="27"/>
          <w:szCs w:val="27"/>
        </w:rPr>
        <w:t>0119-2023</w:t>
      </w:r>
    </w:p>
    <w:p>
      <w:pPr>
        <w:pStyle w:val="BodyText"/>
        <w:spacing w:line="224" w:lineRule="auto"/>
        <w:ind w:left="6210"/>
        <w:rPr>
          <w:sz w:val="27"/>
          <w:szCs w:val="27"/>
        </w:rPr>
      </w:pPr>
      <w:r>
        <w:rPr>
          <w:spacing w:val="-3"/>
          <w:sz w:val="27"/>
          <w:szCs w:val="27"/>
        </w:rPr>
        <w:t>T/GMPA</w:t>
      </w:r>
      <w:r>
        <w:rPr>
          <w:spacing w:val="28"/>
          <w:sz w:val="27"/>
          <w:szCs w:val="27"/>
        </w:rPr>
        <w:t xml:space="preserve">   </w:t>
      </w:r>
      <w:r>
        <w:rPr>
          <w:spacing w:val="-3"/>
          <w:sz w:val="27"/>
          <w:szCs w:val="27"/>
        </w:rPr>
        <w:t>12-2023</w:t>
      </w:r>
    </w:p>
    <w:p>
      <w:pPr>
        <w:spacing w:line="250" w:lineRule="auto"/>
      </w:pPr>
    </w:p>
    <w:p>
      <w:pPr>
        <w:spacing w:line="250" w:lineRule="auto"/>
      </w:pPr>
    </w:p>
    <w:p>
      <w:pPr>
        <w:spacing w:line="250" w:lineRule="auto"/>
      </w:pPr>
    </w:p>
    <w:p>
      <w:pPr>
        <w:spacing w:line="250" w:lineRule="auto"/>
      </w:pPr>
    </w:p>
    <w:p>
      <w:pPr>
        <w:spacing w:line="250" w:lineRule="auto"/>
      </w:pPr>
    </w:p>
    <w:p>
      <w:pPr>
        <w:spacing w:line="251" w:lineRule="auto"/>
      </w:pPr>
    </w:p>
    <w:p>
      <w:pPr>
        <w:spacing w:line="251" w:lineRule="auto"/>
      </w:pPr>
    </w:p>
    <w:p>
      <w:pPr>
        <w:spacing w:line="251" w:lineRule="auto"/>
      </w:pPr>
    </w:p>
    <w:p>
      <w:pPr>
        <w:spacing w:before="153" w:line="221" w:lineRule="auto"/>
        <w:ind w:left="1619"/>
        <w:rPr>
          <w:rFonts w:ascii="黑体" w:eastAsia="黑体" w:hAnsi="黑体" w:cs="黑体"/>
          <w:sz w:val="47"/>
          <w:szCs w:val="47"/>
        </w:rPr>
      </w:pPr>
      <w:r>
        <w:rPr>
          <w:rFonts w:ascii="黑体" w:eastAsia="黑体" w:hAnsi="黑体" w:cs="黑体"/>
          <w:spacing w:val="4"/>
          <w:sz w:val="47"/>
          <w:szCs w:val="47"/>
        </w:rPr>
        <w:t>绿色设计产品评价技术规范</w:t>
      </w:r>
    </w:p>
    <w:p>
      <w:pPr>
        <w:pStyle w:val="BodyText"/>
        <w:spacing w:before="297" w:line="221" w:lineRule="auto"/>
        <w:ind w:left="799"/>
        <w:rPr>
          <w:rFonts w:ascii="黑体" w:eastAsia="黑体" w:hAnsi="黑体" w:cs="黑体"/>
          <w:sz w:val="47"/>
          <w:szCs w:val="47"/>
        </w:rPr>
      </w:pPr>
      <w:r>
        <w:rPr>
          <w:rFonts w:ascii="黑体" w:eastAsia="黑体" w:hAnsi="黑体" w:cs="黑体"/>
          <w:spacing w:val="-2"/>
          <w:sz w:val="47"/>
          <w:szCs w:val="47"/>
        </w:rPr>
        <w:t xml:space="preserve">装饰用聚氯乙烯 </w:t>
      </w:r>
      <w:r>
        <w:rPr>
          <w:spacing w:val="-2"/>
          <w:sz w:val="47"/>
          <w:szCs w:val="47"/>
        </w:rPr>
        <w:t>(PVC)</w:t>
      </w:r>
      <w:r>
        <w:rPr>
          <w:spacing w:val="112"/>
          <w:sz w:val="47"/>
          <w:szCs w:val="47"/>
        </w:rPr>
        <w:t xml:space="preserve"> </w:t>
      </w:r>
      <w:r>
        <w:rPr>
          <w:rFonts w:ascii="黑体" w:eastAsia="黑体" w:hAnsi="黑体" w:cs="黑体"/>
          <w:spacing w:val="-2"/>
          <w:sz w:val="47"/>
          <w:szCs w:val="47"/>
        </w:rPr>
        <w:t>薄膜和片材</w:t>
      </w:r>
    </w:p>
    <w:p>
      <w:pPr>
        <w:spacing w:line="273" w:lineRule="auto"/>
      </w:pPr>
    </w:p>
    <w:p>
      <w:pPr>
        <w:spacing w:line="274" w:lineRule="auto"/>
      </w:pPr>
    </w:p>
    <w:p>
      <w:pPr>
        <w:spacing w:before="78" w:line="570" w:lineRule="exact"/>
        <w:ind w:left="1079"/>
        <w:rPr>
          <w:rFonts w:ascii="Times New Roman" w:eastAsia="Times New Roman" w:hAnsi="Times New Roman" w:cs="Times New Roman"/>
          <w:sz w:val="27"/>
          <w:szCs w:val="27"/>
        </w:rPr>
      </w:pPr>
      <w:r>
        <w:rPr>
          <w:rFonts w:ascii="Times New Roman" w:eastAsia="Times New Roman" w:hAnsi="Times New Roman" w:cs="Times New Roman"/>
          <w:b/>
          <w:bCs/>
          <w:spacing w:val="-3"/>
          <w:position w:val="27"/>
          <w:sz w:val="27"/>
          <w:szCs w:val="27"/>
        </w:rPr>
        <w:t>Technical specification for green-design product assess</w:t>
      </w:r>
      <w:r>
        <w:rPr>
          <w:rFonts w:ascii="Times New Roman" w:eastAsia="Times New Roman" w:hAnsi="Times New Roman" w:cs="Times New Roman"/>
          <w:b/>
          <w:bCs/>
          <w:spacing w:val="-4"/>
          <w:position w:val="27"/>
          <w:sz w:val="27"/>
          <w:szCs w:val="27"/>
        </w:rPr>
        <w:t>ment-</w:t>
      </w:r>
    </w:p>
    <w:p>
      <w:pPr>
        <w:spacing w:before="1" w:line="188" w:lineRule="auto"/>
        <w:ind w:left="1369"/>
        <w:rPr>
          <w:rFonts w:ascii="Times New Roman" w:eastAsia="Times New Roman" w:hAnsi="Times New Roman" w:cs="Times New Roman"/>
          <w:sz w:val="27"/>
          <w:szCs w:val="27"/>
        </w:rPr>
      </w:pPr>
      <w:r>
        <w:rPr>
          <w:rFonts w:ascii="Times New Roman" w:eastAsia="Times New Roman" w:hAnsi="Times New Roman" w:cs="Times New Roman"/>
          <w:b/>
          <w:bCs/>
          <w:spacing w:val="-1"/>
          <w:sz w:val="27"/>
          <w:szCs w:val="27"/>
        </w:rPr>
        <w:t>Polyvinyl</w:t>
      </w:r>
      <w:r>
        <w:rPr>
          <w:rFonts w:ascii="Times New Roman" w:eastAsia="Times New Roman" w:hAnsi="Times New Roman" w:cs="Times New Roman"/>
          <w:b/>
          <w:bCs/>
          <w:spacing w:val="25"/>
          <w:sz w:val="27"/>
          <w:szCs w:val="27"/>
        </w:rPr>
        <w:t xml:space="preserve"> </w:t>
      </w:r>
      <w:r>
        <w:rPr>
          <w:rFonts w:ascii="Times New Roman" w:eastAsia="Times New Roman" w:hAnsi="Times New Roman" w:cs="Times New Roman"/>
          <w:b/>
          <w:bCs/>
          <w:spacing w:val="-1"/>
          <w:sz w:val="27"/>
          <w:szCs w:val="27"/>
        </w:rPr>
        <w:t>chloride(PVC)film</w:t>
      </w:r>
      <w:r>
        <w:rPr>
          <w:rFonts w:ascii="Times New Roman" w:eastAsia="Times New Roman" w:hAnsi="Times New Roman" w:cs="Times New Roman"/>
          <w:b/>
          <w:bCs/>
          <w:spacing w:val="26"/>
          <w:w w:val="101"/>
          <w:sz w:val="27"/>
          <w:szCs w:val="27"/>
        </w:rPr>
        <w:t xml:space="preserve"> </w:t>
      </w:r>
      <w:r>
        <w:rPr>
          <w:rFonts w:ascii="Times New Roman" w:eastAsia="Times New Roman" w:hAnsi="Times New Roman" w:cs="Times New Roman"/>
          <w:b/>
          <w:bCs/>
          <w:spacing w:val="-1"/>
          <w:sz w:val="27"/>
          <w:szCs w:val="27"/>
        </w:rPr>
        <w:t>and</w:t>
      </w:r>
      <w:r>
        <w:rPr>
          <w:rFonts w:ascii="Times New Roman" w:eastAsia="Times New Roman" w:hAnsi="Times New Roman" w:cs="Times New Roman"/>
          <w:b/>
          <w:bCs/>
          <w:spacing w:val="25"/>
          <w:sz w:val="27"/>
          <w:szCs w:val="27"/>
        </w:rPr>
        <w:t xml:space="preserve"> </w:t>
      </w:r>
      <w:r>
        <w:rPr>
          <w:rFonts w:ascii="Times New Roman" w:eastAsia="Times New Roman" w:hAnsi="Times New Roman" w:cs="Times New Roman"/>
          <w:b/>
          <w:bCs/>
          <w:spacing w:val="-1"/>
          <w:sz w:val="27"/>
          <w:szCs w:val="27"/>
        </w:rPr>
        <w:t>s</w:t>
      </w:r>
      <w:r>
        <w:rPr>
          <w:rFonts w:ascii="Times New Roman" w:eastAsia="Times New Roman" w:hAnsi="Times New Roman" w:cs="Times New Roman"/>
          <w:b/>
          <w:bCs/>
          <w:spacing w:val="-2"/>
          <w:sz w:val="27"/>
          <w:szCs w:val="27"/>
        </w:rPr>
        <w:t>heet</w:t>
      </w:r>
      <w:r>
        <w:rPr>
          <w:rFonts w:ascii="Times New Roman" w:eastAsia="Times New Roman" w:hAnsi="Times New Roman" w:cs="Times New Roman"/>
          <w:b/>
          <w:bCs/>
          <w:spacing w:val="23"/>
          <w:w w:val="101"/>
          <w:sz w:val="27"/>
          <w:szCs w:val="27"/>
        </w:rPr>
        <w:t xml:space="preserve"> </w:t>
      </w:r>
      <w:r>
        <w:rPr>
          <w:rFonts w:ascii="Times New Roman" w:eastAsia="Times New Roman" w:hAnsi="Times New Roman" w:cs="Times New Roman"/>
          <w:b/>
          <w:bCs/>
          <w:spacing w:val="-2"/>
          <w:sz w:val="27"/>
          <w:szCs w:val="27"/>
        </w:rPr>
        <w:t>for</w:t>
      </w:r>
      <w:r>
        <w:rPr>
          <w:rFonts w:ascii="Times New Roman" w:eastAsia="Times New Roman" w:hAnsi="Times New Roman" w:cs="Times New Roman"/>
          <w:b/>
          <w:bCs/>
          <w:spacing w:val="25"/>
          <w:sz w:val="27"/>
          <w:szCs w:val="27"/>
        </w:rPr>
        <w:t xml:space="preserve"> </w:t>
      </w:r>
      <w:r>
        <w:rPr>
          <w:rFonts w:ascii="Times New Roman" w:eastAsia="Times New Roman" w:hAnsi="Times New Roman" w:cs="Times New Roman"/>
          <w:b/>
          <w:bCs/>
          <w:spacing w:val="-2"/>
          <w:sz w:val="27"/>
          <w:szCs w:val="27"/>
        </w:rPr>
        <w:t>decoration</w:t>
      </w:r>
    </w:p>
    <w:p>
      <w:pPr>
        <w:spacing w:before="6"/>
      </w:pPr>
    </w:p>
    <w:p>
      <w:pPr>
        <w:spacing w:before="6"/>
      </w:pPr>
    </w:p>
    <w:p>
      <w:pPr>
        <w:spacing w:before="6"/>
      </w:pPr>
    </w:p>
    <w:p>
      <w:pPr>
        <w:spacing w:before="6"/>
      </w:pPr>
    </w:p>
    <w:p>
      <w:pPr>
        <w:spacing w:before="6"/>
      </w:pPr>
    </w:p>
    <w:p>
      <w:pPr>
        <w:spacing w:before="6"/>
      </w:pPr>
    </w:p>
    <w:p>
      <w:pPr>
        <w:spacing w:before="6"/>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ectPr>
          <w:pgSz w:w="11900" w:h="16840"/>
          <w:pgMar w:top="960" w:right="1785" w:bottom="0" w:left="810" w:header="0" w:footer="0" w:gutter="0"/>
          <w:pgNumType w:start="2"/>
          <w:cols w:num="1" w:space="708" w:equalWidth="0">
            <w:col w:w="9305" w:space="0"/>
          </w:cols>
        </w:sectPr>
      </w:pPr>
    </w:p>
    <w:p>
      <w:pPr>
        <w:spacing w:before="59" w:line="187" w:lineRule="auto"/>
        <w:ind w:left="9"/>
        <w:rPr>
          <w:rFonts w:ascii="黑体" w:eastAsia="黑体" w:hAnsi="黑体" w:cs="黑体"/>
          <w:sz w:val="27"/>
          <w:szCs w:val="27"/>
        </w:rPr>
      </w:pPr>
      <w:r>
        <w:rPr>
          <w:rFonts w:ascii="黑体" w:eastAsia="黑体" w:hAnsi="黑体" w:cs="黑体"/>
          <w:spacing w:val="-4"/>
          <w:sz w:val="27"/>
          <w:szCs w:val="27"/>
        </w:rPr>
        <w:t>2023-10-24发布</w:t>
      </w:r>
    </w:p>
    <w:p>
      <w:pPr>
        <w:spacing w:line="14" w:lineRule="auto"/>
        <w:rPr>
          <w:sz w:val="2"/>
        </w:rPr>
      </w:pPr>
      <w:r>
        <w:rPr>
          <w:rFonts w:ascii="Arial" w:eastAsia="Arial" w:hAnsi="Arial" w:cs="Arial"/>
          <w:sz w:val="2"/>
          <w:szCs w:val="2"/>
        </w:rPr>
        <w:br w:type="column"/>
      </w:r>
    </w:p>
    <w:p>
      <w:pPr>
        <w:spacing w:before="54" w:line="189" w:lineRule="auto"/>
        <w:rPr>
          <w:rFonts w:ascii="黑体" w:eastAsia="黑体" w:hAnsi="黑体" w:cs="黑体"/>
          <w:sz w:val="27"/>
          <w:szCs w:val="27"/>
        </w:rPr>
      </w:pPr>
      <w:r>
        <w:rPr>
          <w:rFonts w:ascii="黑体" w:eastAsia="黑体" w:hAnsi="黑体" w:cs="黑体"/>
          <w:b/>
          <w:bCs/>
          <w:spacing w:val="-15"/>
          <w:sz w:val="27"/>
          <w:szCs w:val="27"/>
        </w:rPr>
        <w:t>2023-10-24</w:t>
      </w:r>
      <w:r>
        <w:rPr>
          <w:rFonts w:ascii="黑体" w:eastAsia="黑体" w:hAnsi="黑体" w:cs="黑体"/>
          <w:spacing w:val="-29"/>
          <w:sz w:val="27"/>
          <w:szCs w:val="27"/>
        </w:rPr>
        <w:t xml:space="preserve"> </w:t>
      </w:r>
      <w:r>
        <w:rPr>
          <w:rFonts w:ascii="黑体" w:eastAsia="黑体" w:hAnsi="黑体" w:cs="黑体"/>
          <w:b/>
          <w:bCs/>
          <w:spacing w:val="-15"/>
          <w:sz w:val="27"/>
          <w:szCs w:val="27"/>
        </w:rPr>
        <w:t>实施</w:t>
      </w:r>
    </w:p>
    <w:p>
      <w:pPr>
        <w:spacing w:line="189" w:lineRule="auto"/>
        <w:rPr>
          <w:rFonts w:ascii="黑体" w:eastAsia="黑体" w:hAnsi="黑体" w:cs="黑体"/>
          <w:sz w:val="27"/>
          <w:szCs w:val="27"/>
        </w:rPr>
        <w:sectPr>
          <w:type w:val="continuous"/>
          <w:pgSz w:w="11900" w:h="16840"/>
          <w:pgMar w:top="960" w:right="1785" w:bottom="0" w:left="810" w:header="0" w:footer="0" w:gutter="0"/>
          <w:pgNumType w:start="3"/>
          <w:cols w:num="2" w:space="708" w:equalWidth="0">
            <w:col w:w="6974" w:space="100"/>
            <w:col w:w="2232" w:space="0"/>
          </w:cols>
        </w:sectPr>
      </w:pPr>
    </w:p>
    <w:p>
      <w:pPr>
        <w:spacing w:before="65"/>
      </w:pPr>
    </w:p>
    <w:p>
      <w:pPr>
        <w:spacing w:before="64"/>
      </w:pPr>
    </w:p>
    <w:p>
      <w:pPr>
        <w:sectPr>
          <w:type w:val="continuous"/>
          <w:pgSz w:w="11900" w:h="16840"/>
          <w:pgMar w:top="960" w:right="1785" w:bottom="0" w:left="810" w:header="0" w:footer="0" w:gutter="0"/>
          <w:pgNumType w:start="4"/>
          <w:cols w:num="1" w:space="708" w:equalWidth="0">
            <w:col w:w="9305" w:space="0"/>
          </w:cols>
        </w:sectPr>
      </w:pPr>
    </w:p>
    <w:p>
      <w:pPr>
        <w:spacing w:before="54" w:line="222" w:lineRule="auto"/>
        <w:ind w:left="3299"/>
        <w:rPr>
          <w:rFonts w:ascii="黑体" w:eastAsia="黑体" w:hAnsi="黑体" w:cs="黑体"/>
          <w:sz w:val="27"/>
          <w:szCs w:val="27"/>
        </w:rPr>
      </w:pPr>
      <w:r>
        <w:rPr>
          <w:rFonts w:ascii="黑体" w:eastAsia="黑体" w:hAnsi="黑体" w:cs="黑体"/>
          <w:spacing w:val="25"/>
          <w:sz w:val="27"/>
          <w:szCs w:val="27"/>
        </w:rPr>
        <w:t>中国轻工业联合会</w:t>
      </w:r>
    </w:p>
    <w:p>
      <w:pPr>
        <w:spacing w:before="5" w:line="187" w:lineRule="auto"/>
        <w:ind w:left="2209"/>
        <w:rPr>
          <w:rFonts w:ascii="黑体" w:eastAsia="黑体" w:hAnsi="黑体" w:cs="黑体"/>
          <w:sz w:val="27"/>
          <w:szCs w:val="27"/>
        </w:rPr>
      </w:pPr>
      <w:r>
        <w:rPr>
          <w:rFonts w:ascii="黑体" w:eastAsia="黑体" w:hAnsi="黑体" w:cs="黑体"/>
          <w:spacing w:val="29"/>
          <w:sz w:val="27"/>
          <w:szCs w:val="27"/>
        </w:rPr>
        <w:t>佛山市高明区高分子材料产业协会</w:t>
      </w:r>
    </w:p>
    <w:p>
      <w:pPr>
        <w:spacing w:line="14" w:lineRule="auto"/>
        <w:rPr>
          <w:sz w:val="2"/>
        </w:rPr>
      </w:pPr>
      <w:r>
        <w:rPr>
          <w:rFonts w:ascii="Arial" w:eastAsia="Arial" w:hAnsi="Arial" w:cs="Arial"/>
          <w:sz w:val="2"/>
          <w:szCs w:val="2"/>
        </w:rPr>
        <w:br w:type="column"/>
      </w:r>
    </w:p>
    <w:p>
      <w:pPr>
        <w:spacing w:before="209" w:line="221" w:lineRule="auto"/>
        <w:rPr>
          <w:rFonts w:ascii="黑体" w:eastAsia="黑体" w:hAnsi="黑体" w:cs="黑体"/>
          <w:sz w:val="19"/>
          <w:szCs w:val="19"/>
        </w:rPr>
      </w:pPr>
      <w:r>
        <w:rPr>
          <w:rFonts w:ascii="黑体" w:eastAsia="黑体" w:hAnsi="黑体" w:cs="黑体"/>
          <w:spacing w:val="-5"/>
          <w:sz w:val="19"/>
          <w:szCs w:val="19"/>
        </w:rPr>
        <w:t>发</w:t>
      </w:r>
      <w:r>
        <w:rPr>
          <w:rFonts w:ascii="黑体" w:eastAsia="黑体" w:hAnsi="黑体" w:cs="黑体"/>
          <w:spacing w:val="71"/>
          <w:sz w:val="19"/>
          <w:szCs w:val="19"/>
        </w:rPr>
        <w:t xml:space="preserve"> </w:t>
      </w:r>
      <w:r>
        <w:rPr>
          <w:rFonts w:ascii="黑体" w:eastAsia="黑体" w:hAnsi="黑体" w:cs="黑体"/>
          <w:spacing w:val="-5"/>
          <w:sz w:val="19"/>
          <w:szCs w:val="19"/>
        </w:rPr>
        <w:t>布</w:t>
      </w:r>
    </w:p>
    <w:p>
      <w:pPr>
        <w:spacing w:line="221" w:lineRule="auto"/>
        <w:rPr>
          <w:rFonts w:ascii="黑体" w:eastAsia="黑体" w:hAnsi="黑体" w:cs="黑体"/>
          <w:sz w:val="19"/>
          <w:szCs w:val="19"/>
        </w:rPr>
        <w:sectPr>
          <w:type w:val="continuous"/>
          <w:pgSz w:w="11900" w:h="16840"/>
          <w:pgMar w:top="960" w:right="1785" w:bottom="0" w:left="810" w:header="0" w:footer="0" w:gutter="0"/>
          <w:pgNumType w:start="5"/>
          <w:cols w:num="2" w:space="708" w:equalWidth="0">
            <w:col w:w="6860" w:space="100"/>
            <w:col w:w="2346" w:space="0"/>
          </w:cols>
        </w:sectPr>
      </w:pPr>
    </w:p>
    <w:p>
      <w:pPr>
        <w:pStyle w:val="BodyText"/>
        <w:spacing w:before="25" w:line="184" w:lineRule="auto"/>
        <w:ind w:left="6540"/>
        <w:rPr>
          <w:sz w:val="18"/>
          <w:szCs w:val="18"/>
        </w:rPr>
      </w:pPr>
      <w:r>
        <w:rPr>
          <w:rFonts w:ascii="Times New Roman" w:eastAsia="Times New Roman" w:hAnsi="Times New Roman" w:cs="Times New Roman"/>
          <w:b/>
          <w:bCs/>
          <w:spacing w:val="-1"/>
          <w:sz w:val="18"/>
          <w:szCs w:val="18"/>
        </w:rPr>
        <w:t>T/CNLIC</w:t>
      </w:r>
      <w:r>
        <w:rPr>
          <w:rFonts w:ascii="Times New Roman" w:eastAsia="Times New Roman" w:hAnsi="Times New Roman" w:cs="Times New Roman"/>
          <w:b/>
          <w:bCs/>
          <w:spacing w:val="7"/>
          <w:sz w:val="18"/>
          <w:szCs w:val="18"/>
        </w:rPr>
        <w:t xml:space="preserve">   </w:t>
      </w:r>
      <w:r>
        <w:rPr>
          <w:spacing w:val="-1"/>
          <w:sz w:val="18"/>
          <w:szCs w:val="18"/>
        </w:rPr>
        <w:t>0119-2023</w:t>
      </w:r>
    </w:p>
    <w:p>
      <w:pPr>
        <w:pStyle w:val="BodyText"/>
        <w:spacing w:before="70" w:line="184" w:lineRule="auto"/>
        <w:ind w:left="6740"/>
        <w:rPr>
          <w:sz w:val="18"/>
          <w:szCs w:val="18"/>
        </w:rPr>
      </w:pPr>
      <w:r>
        <w:rPr>
          <w:rFonts w:ascii="Times New Roman" w:eastAsia="Times New Roman" w:hAnsi="Times New Roman" w:cs="Times New Roman"/>
          <w:b/>
          <w:bCs/>
          <w:spacing w:val="-2"/>
          <w:sz w:val="18"/>
          <w:szCs w:val="18"/>
        </w:rPr>
        <w:t xml:space="preserve">T/GMPA          </w:t>
      </w:r>
      <w:r>
        <w:rPr>
          <w:spacing w:val="-2"/>
          <w:sz w:val="18"/>
          <w:szCs w:val="18"/>
        </w:rPr>
        <w:t>12-2023</w:t>
      </w:r>
    </w:p>
    <w:p>
      <w:pPr>
        <w:spacing w:line="341" w:lineRule="auto"/>
      </w:pPr>
    </w:p>
    <w:p>
      <w:pPr>
        <w:spacing w:line="341" w:lineRule="auto"/>
      </w:pPr>
    </w:p>
    <w:p>
      <w:pPr>
        <w:spacing w:before="91" w:line="222" w:lineRule="auto"/>
        <w:ind w:left="3644"/>
        <w:rPr>
          <w:rFonts w:ascii="黑体" w:eastAsia="黑体" w:hAnsi="黑体" w:cs="黑体"/>
          <w:sz w:val="28"/>
          <w:szCs w:val="28"/>
        </w:rPr>
      </w:pPr>
      <w:r>
        <w:rPr>
          <w:rFonts w:ascii="黑体" w:eastAsia="黑体" w:hAnsi="黑体" w:cs="黑体"/>
          <w:b/>
          <w:bCs/>
          <w:spacing w:val="-9"/>
          <w:sz w:val="28"/>
          <w:szCs w:val="28"/>
        </w:rPr>
        <w:t>前</w:t>
      </w:r>
      <w:r>
        <w:rPr>
          <w:rFonts w:ascii="黑体" w:eastAsia="黑体" w:hAnsi="黑体" w:cs="黑体"/>
          <w:spacing w:val="10"/>
          <w:sz w:val="28"/>
          <w:szCs w:val="28"/>
        </w:rPr>
        <w:t xml:space="preserve">   </w:t>
      </w:r>
      <w:r>
        <w:rPr>
          <w:rFonts w:ascii="黑体" w:eastAsia="黑体" w:hAnsi="黑体" w:cs="黑体"/>
          <w:b/>
          <w:bCs/>
          <w:spacing w:val="-9"/>
          <w:sz w:val="28"/>
          <w:szCs w:val="28"/>
        </w:rPr>
        <w:t>言</w:t>
      </w:r>
    </w:p>
    <w:p>
      <w:pPr>
        <w:spacing w:line="289" w:lineRule="auto"/>
      </w:pPr>
    </w:p>
    <w:p>
      <w:pPr>
        <w:spacing w:line="290" w:lineRule="auto"/>
      </w:pPr>
    </w:p>
    <w:p>
      <w:pPr>
        <w:spacing w:line="290" w:lineRule="auto"/>
      </w:pPr>
    </w:p>
    <w:p>
      <w:pPr>
        <w:pStyle w:val="BodyText"/>
        <w:spacing w:before="58" w:line="248" w:lineRule="auto"/>
        <w:ind w:right="192" w:firstLine="390"/>
        <w:rPr>
          <w:sz w:val="18"/>
          <w:szCs w:val="18"/>
        </w:rPr>
      </w:pPr>
      <w:r>
        <w:rPr>
          <w:spacing w:val="11"/>
          <w:sz w:val="18"/>
          <w:szCs w:val="18"/>
        </w:rPr>
        <w:t>本文件按照</w:t>
      </w:r>
      <w:r>
        <w:rPr>
          <w:sz w:val="18"/>
          <w:szCs w:val="18"/>
        </w:rPr>
        <w:t>GB</w:t>
      </w:r>
      <w:r>
        <w:rPr>
          <w:spacing w:val="11"/>
          <w:sz w:val="18"/>
          <w:szCs w:val="18"/>
        </w:rPr>
        <w:t>/T   1.1-2020《标准化工作导则</w:t>
      </w:r>
      <w:r>
        <w:rPr>
          <w:spacing w:val="53"/>
          <w:sz w:val="18"/>
          <w:szCs w:val="18"/>
        </w:rPr>
        <w:t xml:space="preserve"> </w:t>
      </w:r>
      <w:r>
        <w:rPr>
          <w:spacing w:val="11"/>
          <w:sz w:val="18"/>
          <w:szCs w:val="18"/>
        </w:rPr>
        <w:t>第1部分：标准化文件的结构和起草规则》的规定</w:t>
      </w:r>
      <w:r>
        <w:rPr>
          <w:sz w:val="18"/>
          <w:szCs w:val="18"/>
        </w:rPr>
        <w:t xml:space="preserve"> </w:t>
      </w:r>
      <w:r>
        <w:rPr>
          <w:spacing w:val="3"/>
          <w:sz w:val="18"/>
          <w:szCs w:val="18"/>
        </w:rPr>
        <w:t>起草。</w:t>
      </w:r>
    </w:p>
    <w:p>
      <w:pPr>
        <w:pStyle w:val="BodyText"/>
        <w:spacing w:before="5" w:line="219" w:lineRule="auto"/>
        <w:ind w:left="390"/>
        <w:rPr>
          <w:sz w:val="18"/>
          <w:szCs w:val="18"/>
        </w:rPr>
      </w:pPr>
      <w:r>
        <w:rPr>
          <w:spacing w:val="12"/>
          <w:sz w:val="18"/>
          <w:szCs w:val="18"/>
        </w:rPr>
        <w:t>请注意本文件的某些内容可能涉及专利。本文件的发布机构不承担识别专利的责任。</w:t>
      </w:r>
    </w:p>
    <w:p>
      <w:pPr>
        <w:pStyle w:val="BodyText"/>
        <w:spacing w:before="67" w:line="219" w:lineRule="auto"/>
        <w:ind w:left="390"/>
        <w:rPr>
          <w:sz w:val="18"/>
          <w:szCs w:val="18"/>
        </w:rPr>
      </w:pPr>
      <w:r>
        <w:rPr>
          <w:spacing w:val="12"/>
          <w:sz w:val="18"/>
          <w:szCs w:val="18"/>
        </w:rPr>
        <w:t>本文件由中国轻工业联合会和佛山市高明区高分子材料产业协会共同提出并</w:t>
      </w:r>
      <w:r>
        <w:rPr>
          <w:spacing w:val="11"/>
          <w:sz w:val="18"/>
          <w:szCs w:val="18"/>
        </w:rPr>
        <w:t>归口。</w:t>
      </w:r>
    </w:p>
    <w:p>
      <w:pPr>
        <w:pStyle w:val="BodyText"/>
        <w:spacing w:before="7" w:line="250" w:lineRule="auto"/>
        <w:ind w:right="213" w:firstLine="390"/>
        <w:rPr>
          <w:sz w:val="18"/>
          <w:szCs w:val="18"/>
        </w:rPr>
      </w:pPr>
      <w:r>
        <w:rPr>
          <w:spacing w:val="11"/>
          <w:sz w:val="18"/>
          <w:szCs w:val="18"/>
        </w:rPr>
        <w:t>本文件起草单位：广东天进新材料有限公司、佛山威明塑胶有限公司、广东冠盛新材料股</w:t>
      </w:r>
      <w:r>
        <w:rPr>
          <w:spacing w:val="10"/>
          <w:sz w:val="18"/>
          <w:szCs w:val="18"/>
        </w:rPr>
        <w:t>份有限公</w:t>
      </w:r>
      <w:r>
        <w:rPr>
          <w:sz w:val="18"/>
          <w:szCs w:val="18"/>
        </w:rPr>
        <w:t xml:space="preserve"> </w:t>
      </w:r>
      <w:r>
        <w:rPr>
          <w:spacing w:val="11"/>
          <w:sz w:val="18"/>
          <w:szCs w:val="18"/>
        </w:rPr>
        <w:t>司、佛山市高明区瑞轩塑胶有限公司、轻工业标准化研究所、广东诺彩科技有限公司、珠海采筑电子商</w:t>
      </w:r>
      <w:r>
        <w:rPr>
          <w:spacing w:val="5"/>
          <w:sz w:val="18"/>
          <w:szCs w:val="18"/>
        </w:rPr>
        <w:t xml:space="preserve"> </w:t>
      </w:r>
      <w:r>
        <w:rPr>
          <w:spacing w:val="11"/>
          <w:sz w:val="18"/>
          <w:szCs w:val="18"/>
        </w:rPr>
        <w:t>务有限公司、佛山市质量计量监督检测中心、佛山市尚峰高分子科技有限公司、佛山市高明正一机械设</w:t>
      </w:r>
      <w:r>
        <w:rPr>
          <w:spacing w:val="2"/>
          <w:sz w:val="18"/>
          <w:szCs w:val="18"/>
        </w:rPr>
        <w:t xml:space="preserve"> </w:t>
      </w:r>
      <w:r>
        <w:rPr>
          <w:spacing w:val="15"/>
          <w:sz w:val="18"/>
          <w:szCs w:val="18"/>
        </w:rPr>
        <w:t>备有限公司、广东金榜塑料包装有限公司、国机亿龙(佛山)节能灌溉科技有限公司、佛山市威仕达新</w:t>
      </w:r>
      <w:r>
        <w:rPr>
          <w:spacing w:val="2"/>
          <w:sz w:val="18"/>
          <w:szCs w:val="18"/>
        </w:rPr>
        <w:t xml:space="preserve"> </w:t>
      </w:r>
      <w:r>
        <w:rPr>
          <w:spacing w:val="11"/>
          <w:sz w:val="18"/>
          <w:szCs w:val="18"/>
        </w:rPr>
        <w:t>材料有限公司、佛山市冠盛化工有限公司、青岛海尔空调电子有限公司、佛山市高明明海化学企业有限</w:t>
      </w:r>
      <w:r>
        <w:rPr>
          <w:spacing w:val="3"/>
          <w:sz w:val="18"/>
          <w:szCs w:val="18"/>
        </w:rPr>
        <w:t xml:space="preserve"> </w:t>
      </w:r>
      <w:r>
        <w:rPr>
          <w:spacing w:val="13"/>
          <w:sz w:val="18"/>
          <w:szCs w:val="18"/>
        </w:rPr>
        <w:t>公司、佛山市沧龙新材料有限公司、佛山众塑联供应</w:t>
      </w:r>
      <w:r>
        <w:rPr>
          <w:spacing w:val="12"/>
          <w:sz w:val="18"/>
          <w:szCs w:val="18"/>
        </w:rPr>
        <w:t>链服务有限公司、佛山市塑料制品行业协会。</w:t>
      </w:r>
    </w:p>
    <w:p>
      <w:pPr>
        <w:pStyle w:val="BodyText"/>
        <w:spacing w:before="47" w:line="248" w:lineRule="auto"/>
        <w:ind w:right="205" w:firstLine="390"/>
        <w:rPr>
          <w:sz w:val="18"/>
          <w:szCs w:val="18"/>
        </w:rPr>
      </w:pPr>
      <w:r>
        <w:rPr>
          <w:spacing w:val="11"/>
          <w:sz w:val="18"/>
          <w:szCs w:val="18"/>
        </w:rPr>
        <w:t>本文件起草人：张国明、严婷婷、谢水郑、刘文新、张磊、梁淑君、王海棠、陈冠聪、刘安平、罗</w:t>
      </w:r>
      <w:r>
        <w:rPr>
          <w:spacing w:val="5"/>
          <w:sz w:val="18"/>
          <w:szCs w:val="18"/>
        </w:rPr>
        <w:t xml:space="preserve"> </w:t>
      </w:r>
      <w:r>
        <w:rPr>
          <w:spacing w:val="13"/>
          <w:sz w:val="18"/>
          <w:szCs w:val="18"/>
        </w:rPr>
        <w:t>明友、洪爱军、陈冠聪、顾超、安超、王建营、</w:t>
      </w:r>
      <w:r>
        <w:rPr>
          <w:spacing w:val="12"/>
          <w:sz w:val="18"/>
          <w:szCs w:val="18"/>
        </w:rPr>
        <w:t>韦小圆、郭兰、耿博、靖文龙、谭定好。</w:t>
      </w:r>
    </w:p>
    <w:p>
      <w:pPr>
        <w:spacing w:line="248" w:lineRule="auto"/>
        <w:rPr>
          <w:sz w:val="18"/>
          <w:szCs w:val="18"/>
        </w:rPr>
      </w:pPr>
      <w:r>
        <w:rPr>
          <w:sz w:val="18"/>
          <w:szCs w:val="18"/>
        </w:rPr>
        <w:br/>
      </w:r>
      <w:r>
        <w:rPr>
          <w:sz w:val="18"/>
          <w:szCs w:val="18"/>
        </w:rPr>
        <w:br/>
      </w:r>
    </w:p>
    <w:p>
      <w:pPr>
        <w:kinsoku/>
        <w:autoSpaceDE/>
        <w:autoSpaceDN/>
        <w:adjustRightInd/>
        <w:snapToGrid/>
        <w:spacing w:line="240" w:lineRule="auto"/>
        <w:jc w:val="left"/>
        <w:textAlignment w:val="auto"/>
        <w:rPr>
          <w:rFonts w:ascii="SimSun" w:eastAsia="SimSun" w:hAnsi="SimSun" w:cs="SimSun"/>
          <w:b/>
          <w:bCs/>
          <w:snapToGrid/>
          <w:kern w:val="0"/>
          <w:sz w:val="30"/>
          <w:szCs w:val="30"/>
        </w:rPr>
      </w:pPr>
      <w:r>
        <w:rPr>
          <w:rFonts w:ascii="SimSun" w:eastAsia="SimSun" w:hAnsi="SimSun" w:cs="SimSun"/>
          <w:b/>
          <w:bCs/>
          <w:snapToGrid/>
          <w:kern w:val="0"/>
          <w:sz w:val="30"/>
          <w:szCs w:val="30"/>
        </w:rPr>
        <w:t>以上内容仅为本文档的试下载部分，为可阅读页数的一半内容。如要下载或阅读全文，请访问：</w:t>
      </w:r>
      <w:hyperlink r:id="rId7" w:history="1">
        <w:r>
          <w:rPr>
            <w:rFonts w:ascii="SimSun" w:eastAsia="SimSun" w:hAnsi="SimSun" w:cs="SimSun"/>
            <w:b/>
            <w:bCs/>
            <w:snapToGrid/>
            <w:color w:val="0000EE"/>
            <w:kern w:val="0"/>
            <w:sz w:val="30"/>
            <w:szCs w:val="30"/>
            <w:u w:val="single" w:color="0000EE"/>
          </w:rPr>
          <w:t>https://d.book118.com/976031205014010053</w:t>
        </w:r>
      </w:hyperlink>
    </w:p>
    <w:p>
      <w:pPr>
        <w:spacing w:line="248" w:lineRule="auto"/>
        <w:rPr>
          <w:sz w:val="18"/>
          <w:szCs w:val="18"/>
        </w:rPr>
      </w:pPr>
    </w:p>
    <w:sectPr>
      <w:footerReference w:type="default" r:id="rId8"/>
      <w:pgSz w:w="11900" w:h="16840"/>
      <w:pgMar w:top="1334" w:right="1785" w:bottom="2520" w:left="1299" w:header="0" w:footer="2361" w:gutter="0"/>
      <w:pgNumType w:start="6"/>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8560"/>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isplayBackgroundShape/>
  <w:defaultTabStop w:val="720"/>
  <w:characterSpacingControl w:val="doNotCompress"/>
  <w:compat>
    <w:spaceForUL/>
    <w:ulTrailSpace/>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305B6C78"/>
  </w:rsids>
  <w:docVars>
    <w:docVar w:name="commondata" w:val="eyJoZGlkIjoiMDljYzUzMWQ4OWI0YzBkYjYzMDRhZTY5ZjZkYmFmYTgifQ=="/>
  </w:docVar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lang w:val="en-US" w:eastAsia="en-US" w:bidi="ar-SA"/>
      </w:rPr>
    </w:rPrDefault>
    <w:pPrDefault/>
  </w:docDefaults>
  <w:latentStyles w:defLockedState="0" w:defUIPriority="99" w:defSemiHidden="1" w:defUnhideWhenUsed="1" w:defQFormat="0" w:count="260">
    <w:lsdException w:name="Normal"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rFonts w:ascii="Arial" w:eastAsia="Arial" w:hAnsi="Arial" w:cs="Arial"/>
      <w:snapToGrid w:val="0"/>
      <w:color w:val="000000"/>
      <w:kern w:val="0"/>
      <w:sz w:val="21"/>
      <w:szCs w:val="21"/>
      <w:lang w:val="en-US" w:eastAsia="en-US"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semiHidden/>
    <w:qFormat/>
    <w:rPr>
      <w:rFonts w:ascii="宋体" w:eastAsia="宋体" w:hAnsi="宋体" w:cs="宋体"/>
      <w:sz w:val="16"/>
      <w:szCs w:val="16"/>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paragraph" w:customStyle="1" w:styleId="TableText">
    <w:name w:val="Table Text"/>
    <w:basedOn w:val="Normal"/>
    <w:semiHidden/>
    <w:qFormat/>
    <w:rPr>
      <w:rFonts w:ascii="宋体" w:eastAsia="宋体" w:hAnsi="宋体" w:cs="宋体"/>
      <w:sz w:val="18"/>
      <w:szCs w:val="18"/>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hyperlink" Target="https://d.book118.com/976031205014010053"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1027"/>
    <customShpInfo spid="_x0000_s1028"/>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婷</cp:lastModifiedBy>
  <cp:revision>0</cp:revision>
  <dcterms:created xsi:type="dcterms:W3CDTF">2024-02-28T17:12:00Z</dcterms:created>
  <dcterms:modified xsi:type="dcterms:W3CDTF">2024-02-28T13:59:53Z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2024-02-28T17:12:42Z</vt:filetime>
  </property>
  <property fmtid="{D5CDD505-2E9C-101B-9397-08002B2CF9AE}" pid="3" name="CRO">
    <vt:lpwstr>wqlLaW5nc29mdCBQREYgdG8gV1BTIDkw</vt:lpwstr>
  </property>
  <property fmtid="{D5CDD505-2E9C-101B-9397-08002B2CF9AE}" pid="4" name="ICV">
    <vt:lpwstr>09BA8BB58F154C328271B996A4CD5B0C_12</vt:lpwstr>
  </property>
  <property fmtid="{D5CDD505-2E9C-101B-9397-08002B2CF9AE}" pid="5" name="KSOProductBuildVer">
    <vt:lpwstr>2052-12.1.0.16388</vt:lpwstr>
  </property>
  <property fmtid="{D5CDD505-2E9C-101B-9397-08002B2CF9AE}" pid="6" name="UsrData">
    <vt:lpwstr>65def8ffa5d5df001fdab9dfwl</vt:lpwstr>
  </property>
</Properties>
</file>