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强振加速度仪项目计划设计方案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80" w:history="1">
        <w:r>
          <w:rPr>
            <w:rFonts w:ascii="仿宋" w:eastAsia="仿宋" w:hAnsi="仿宋" w:cs="仿宋" w:hint="eastAsia"/>
            <w:lang w:eastAsia="zh-CN"/>
          </w:rPr>
          <w:t>前言</w:t>
        </w:r>
        <w:r>
          <w:tab/>
        </w:r>
        <w:r>
          <w:fldChar w:fldCharType="begin"/>
        </w:r>
        <w:r>
          <w:instrText xml:space="preserve"> PAGEREF _Toc25080 \h </w:instrText>
        </w:r>
        <w:r>
          <w:fldChar w:fldCharType="separate"/>
        </w:r>
        <w:r>
          <w:t>3</w:t>
        </w:r>
        <w:r>
          <w:fldChar w:fldCharType="end"/>
        </w:r>
      </w:hyperlink>
    </w:p>
    <w:p>
      <w:pPr>
        <w:pStyle w:val="TOC1"/>
        <w:tabs>
          <w:tab w:val="right" w:leader="dot" w:pos="8306"/>
        </w:tabs>
      </w:pPr>
      <w:hyperlink w:anchor="_Toc4150" w:history="1">
        <w:r>
          <w:rPr>
            <w:rFonts w:ascii="仿宋" w:eastAsia="仿宋" w:hAnsi="仿宋" w:cs="仿宋" w:hint="eastAsia"/>
            <w:lang w:eastAsia="zh-CN"/>
          </w:rPr>
          <w:t>一、强振加速度仪项目建设背景及必要性分析</w:t>
        </w:r>
        <w:r>
          <w:tab/>
        </w:r>
        <w:r>
          <w:fldChar w:fldCharType="begin"/>
        </w:r>
        <w:r>
          <w:instrText xml:space="preserve"> PAGEREF _Toc4150 \h </w:instrText>
        </w:r>
        <w:r>
          <w:fldChar w:fldCharType="separate"/>
        </w:r>
        <w:r>
          <w:t>3</w:t>
        </w:r>
        <w:r>
          <w:fldChar w:fldCharType="end"/>
        </w:r>
      </w:hyperlink>
    </w:p>
    <w:p>
      <w:pPr>
        <w:pStyle w:val="TOC2"/>
        <w:tabs>
          <w:tab w:val="right" w:leader="dot" w:pos="8306"/>
        </w:tabs>
      </w:pPr>
      <w:hyperlink w:anchor="_Toc1933" w:history="1">
        <w:r>
          <w:rPr>
            <w:rFonts w:ascii="仿宋" w:eastAsia="仿宋" w:hAnsi="仿宋" w:cs="仿宋" w:hint="eastAsia"/>
            <w:lang w:eastAsia="zh-CN"/>
          </w:rPr>
          <w:t>(一)、强振加速度仪项目背景分析</w:t>
        </w:r>
        <w:r>
          <w:tab/>
        </w:r>
        <w:r>
          <w:fldChar w:fldCharType="begin"/>
        </w:r>
        <w:r>
          <w:instrText xml:space="preserve"> PAGEREF _Toc1933 \h </w:instrText>
        </w:r>
        <w:r>
          <w:fldChar w:fldCharType="separate"/>
        </w:r>
        <w:r>
          <w:t>3</w:t>
        </w:r>
        <w:r>
          <w:fldChar w:fldCharType="end"/>
        </w:r>
      </w:hyperlink>
    </w:p>
    <w:p>
      <w:pPr>
        <w:pStyle w:val="TOC2"/>
        <w:tabs>
          <w:tab w:val="right" w:leader="dot" w:pos="8306"/>
        </w:tabs>
      </w:pPr>
      <w:hyperlink w:anchor="_Toc6018" w:history="1">
        <w:r>
          <w:rPr>
            <w:rFonts w:ascii="仿宋" w:eastAsia="仿宋" w:hAnsi="仿宋" w:cs="仿宋" w:hint="eastAsia"/>
            <w:lang w:eastAsia="zh-CN"/>
          </w:rPr>
          <w:t>(二)、强振加速度仪项目建设必要性分析</w:t>
        </w:r>
        <w:r>
          <w:tab/>
        </w:r>
        <w:r>
          <w:fldChar w:fldCharType="begin"/>
        </w:r>
        <w:r>
          <w:instrText xml:space="preserve"> PAGEREF _Toc6018 \h </w:instrText>
        </w:r>
        <w:r>
          <w:fldChar w:fldCharType="separate"/>
        </w:r>
        <w:r>
          <w:t>5</w:t>
        </w:r>
        <w:r>
          <w:fldChar w:fldCharType="end"/>
        </w:r>
      </w:hyperlink>
    </w:p>
    <w:p>
      <w:pPr>
        <w:pStyle w:val="TOC1"/>
        <w:tabs>
          <w:tab w:val="right" w:leader="dot" w:pos="8306"/>
        </w:tabs>
      </w:pPr>
      <w:hyperlink w:anchor="_Toc20767" w:history="1">
        <w:r>
          <w:rPr>
            <w:rFonts w:ascii="仿宋" w:eastAsia="仿宋" w:hAnsi="仿宋" w:cs="仿宋" w:hint="eastAsia"/>
            <w:lang w:eastAsia="zh-CN"/>
          </w:rPr>
          <w:t>二、强振加速度仪项目土建工程</w:t>
        </w:r>
        <w:r>
          <w:tab/>
        </w:r>
        <w:r>
          <w:fldChar w:fldCharType="begin"/>
        </w:r>
        <w:r>
          <w:instrText xml:space="preserve"> PAGEREF _Toc20767 \h </w:instrText>
        </w:r>
        <w:r>
          <w:fldChar w:fldCharType="separate"/>
        </w:r>
        <w:r>
          <w:t>6</w:t>
        </w:r>
        <w:r>
          <w:fldChar w:fldCharType="end"/>
        </w:r>
      </w:hyperlink>
    </w:p>
    <w:p>
      <w:pPr>
        <w:pStyle w:val="TOC2"/>
        <w:tabs>
          <w:tab w:val="right" w:leader="dot" w:pos="8306"/>
        </w:tabs>
      </w:pPr>
      <w:hyperlink w:anchor="_Toc17798" w:history="1">
        <w:r>
          <w:rPr>
            <w:rFonts w:ascii="仿宋" w:eastAsia="仿宋" w:hAnsi="仿宋" w:cs="仿宋" w:hint="eastAsia"/>
            <w:lang w:eastAsia="zh-CN"/>
          </w:rPr>
          <w:t>(一)、建筑工程设计原则</w:t>
        </w:r>
        <w:r>
          <w:tab/>
        </w:r>
        <w:r>
          <w:fldChar w:fldCharType="begin"/>
        </w:r>
        <w:r>
          <w:instrText xml:space="preserve"> PAGEREF _Toc17798 \h </w:instrText>
        </w:r>
        <w:r>
          <w:fldChar w:fldCharType="separate"/>
        </w:r>
        <w:r>
          <w:t>6</w:t>
        </w:r>
        <w:r>
          <w:fldChar w:fldCharType="end"/>
        </w:r>
      </w:hyperlink>
    </w:p>
    <w:p>
      <w:pPr>
        <w:pStyle w:val="TOC2"/>
        <w:tabs>
          <w:tab w:val="right" w:leader="dot" w:pos="8306"/>
        </w:tabs>
      </w:pPr>
      <w:hyperlink w:anchor="_Toc11147" w:history="1">
        <w:r>
          <w:rPr>
            <w:rFonts w:ascii="仿宋" w:eastAsia="仿宋" w:hAnsi="仿宋" w:cs="仿宋" w:hint="eastAsia"/>
            <w:lang w:eastAsia="zh-CN"/>
          </w:rPr>
          <w:t>(二)、土建工程设计年限及安全等级</w:t>
        </w:r>
        <w:r>
          <w:tab/>
        </w:r>
        <w:r>
          <w:fldChar w:fldCharType="begin"/>
        </w:r>
        <w:r>
          <w:instrText xml:space="preserve"> PAGEREF _Toc11147 \h </w:instrText>
        </w:r>
        <w:r>
          <w:fldChar w:fldCharType="separate"/>
        </w:r>
        <w:r>
          <w:t>7</w:t>
        </w:r>
        <w:r>
          <w:fldChar w:fldCharType="end"/>
        </w:r>
      </w:hyperlink>
    </w:p>
    <w:p>
      <w:pPr>
        <w:pStyle w:val="TOC2"/>
        <w:tabs>
          <w:tab w:val="right" w:leader="dot" w:pos="8306"/>
        </w:tabs>
      </w:pPr>
      <w:hyperlink w:anchor="_Toc31488" w:history="1">
        <w:r>
          <w:rPr>
            <w:rFonts w:ascii="仿宋" w:eastAsia="仿宋" w:hAnsi="仿宋" w:cs="仿宋" w:hint="eastAsia"/>
            <w:lang w:eastAsia="zh-CN"/>
          </w:rPr>
          <w:t>(三)、建筑工程设计总体要求</w:t>
        </w:r>
        <w:r>
          <w:tab/>
        </w:r>
        <w:r>
          <w:fldChar w:fldCharType="begin"/>
        </w:r>
        <w:r>
          <w:instrText xml:space="preserve"> PAGEREF _Toc31488 \h </w:instrText>
        </w:r>
        <w:r>
          <w:fldChar w:fldCharType="separate"/>
        </w:r>
        <w:r>
          <w:t>8</w:t>
        </w:r>
        <w:r>
          <w:fldChar w:fldCharType="end"/>
        </w:r>
      </w:hyperlink>
    </w:p>
    <w:p>
      <w:pPr>
        <w:pStyle w:val="TOC2"/>
        <w:tabs>
          <w:tab w:val="right" w:leader="dot" w:pos="8306"/>
        </w:tabs>
      </w:pPr>
      <w:hyperlink w:anchor="_Toc26244" w:history="1">
        <w:r>
          <w:rPr>
            <w:rFonts w:ascii="仿宋" w:eastAsia="仿宋" w:hAnsi="仿宋" w:cs="仿宋" w:hint="eastAsia"/>
            <w:lang w:eastAsia="zh-CN"/>
          </w:rPr>
          <w:t>(四)、土建工程建设指标</w:t>
        </w:r>
        <w:r>
          <w:tab/>
        </w:r>
        <w:r>
          <w:fldChar w:fldCharType="begin"/>
        </w:r>
        <w:r>
          <w:instrText xml:space="preserve"> PAGEREF _Toc26244 \h </w:instrText>
        </w:r>
        <w:r>
          <w:fldChar w:fldCharType="separate"/>
        </w:r>
        <w:r>
          <w:t>9</w:t>
        </w:r>
        <w:r>
          <w:fldChar w:fldCharType="end"/>
        </w:r>
      </w:hyperlink>
    </w:p>
    <w:p>
      <w:pPr>
        <w:pStyle w:val="TOC1"/>
        <w:tabs>
          <w:tab w:val="right" w:leader="dot" w:pos="8306"/>
        </w:tabs>
      </w:pPr>
      <w:hyperlink w:anchor="_Toc15106" w:history="1">
        <w:r>
          <w:rPr>
            <w:rFonts w:ascii="仿宋" w:eastAsia="仿宋" w:hAnsi="仿宋" w:cs="仿宋" w:hint="eastAsia"/>
            <w:lang w:eastAsia="zh-CN"/>
          </w:rPr>
          <w:t>三、强振加速度仪项目可持续发展</w:t>
        </w:r>
        <w:r>
          <w:tab/>
        </w:r>
        <w:r>
          <w:fldChar w:fldCharType="begin"/>
        </w:r>
        <w:r>
          <w:instrText xml:space="preserve"> PAGEREF _Toc15106 \h </w:instrText>
        </w:r>
        <w:r>
          <w:fldChar w:fldCharType="separate"/>
        </w:r>
        <w:r>
          <w:t>9</w:t>
        </w:r>
        <w:r>
          <w:fldChar w:fldCharType="end"/>
        </w:r>
      </w:hyperlink>
    </w:p>
    <w:p>
      <w:pPr>
        <w:pStyle w:val="TOC2"/>
        <w:tabs>
          <w:tab w:val="right" w:leader="dot" w:pos="8306"/>
        </w:tabs>
      </w:pPr>
      <w:hyperlink w:anchor="_Toc19028" w:history="1">
        <w:r>
          <w:rPr>
            <w:rFonts w:ascii="仿宋" w:eastAsia="仿宋" w:hAnsi="仿宋" w:cs="仿宋" w:hint="eastAsia"/>
            <w:lang w:eastAsia="zh-CN"/>
          </w:rPr>
          <w:t>(一)、可持续战略与实践</w:t>
        </w:r>
        <w:r>
          <w:tab/>
        </w:r>
        <w:r>
          <w:fldChar w:fldCharType="begin"/>
        </w:r>
        <w:r>
          <w:instrText xml:space="preserve"> PAGEREF _Toc19028 \h </w:instrText>
        </w:r>
        <w:r>
          <w:fldChar w:fldCharType="separate"/>
        </w:r>
        <w:r>
          <w:t>9</w:t>
        </w:r>
        <w:r>
          <w:fldChar w:fldCharType="end"/>
        </w:r>
      </w:hyperlink>
    </w:p>
    <w:p>
      <w:pPr>
        <w:pStyle w:val="TOC2"/>
        <w:tabs>
          <w:tab w:val="right" w:leader="dot" w:pos="8306"/>
        </w:tabs>
      </w:pPr>
      <w:hyperlink w:anchor="_Toc16424" w:history="1">
        <w:r>
          <w:rPr>
            <w:rFonts w:ascii="仿宋" w:eastAsia="仿宋" w:hAnsi="仿宋" w:cs="仿宋" w:hint="eastAsia"/>
            <w:lang w:eastAsia="zh-CN"/>
          </w:rPr>
          <w:t>(二)、环保与社会责任</w:t>
        </w:r>
        <w:r>
          <w:tab/>
        </w:r>
        <w:r>
          <w:fldChar w:fldCharType="begin"/>
        </w:r>
        <w:r>
          <w:instrText xml:space="preserve"> PAGEREF _Toc16424 \h </w:instrText>
        </w:r>
        <w:r>
          <w:fldChar w:fldCharType="separate"/>
        </w:r>
        <w:r>
          <w:t>10</w:t>
        </w:r>
        <w:r>
          <w:fldChar w:fldCharType="end"/>
        </w:r>
      </w:hyperlink>
    </w:p>
    <w:p>
      <w:pPr>
        <w:pStyle w:val="TOC1"/>
        <w:tabs>
          <w:tab w:val="right" w:leader="dot" w:pos="8306"/>
        </w:tabs>
      </w:pPr>
      <w:hyperlink w:anchor="_Toc21695" w:history="1">
        <w:r>
          <w:rPr>
            <w:rFonts w:ascii="仿宋" w:eastAsia="仿宋" w:hAnsi="仿宋" w:cs="仿宋" w:hint="eastAsia"/>
            <w:lang w:eastAsia="zh-CN"/>
          </w:rPr>
          <w:t>四、强振加速度仪项目危机管理</w:t>
        </w:r>
        <w:r>
          <w:tab/>
        </w:r>
        <w:r>
          <w:fldChar w:fldCharType="begin"/>
        </w:r>
        <w:r>
          <w:instrText xml:space="preserve"> PAGEREF _Toc21695 \h </w:instrText>
        </w:r>
        <w:r>
          <w:fldChar w:fldCharType="separate"/>
        </w:r>
        <w:r>
          <w:t>11</w:t>
        </w:r>
        <w:r>
          <w:fldChar w:fldCharType="end"/>
        </w:r>
      </w:hyperlink>
    </w:p>
    <w:p>
      <w:pPr>
        <w:pStyle w:val="TOC2"/>
        <w:tabs>
          <w:tab w:val="right" w:leader="dot" w:pos="8306"/>
        </w:tabs>
      </w:pPr>
      <w:hyperlink w:anchor="_Toc20594" w:history="1">
        <w:r>
          <w:rPr>
            <w:rFonts w:ascii="仿宋" w:eastAsia="仿宋" w:hAnsi="仿宋" w:cs="仿宋" w:hint="eastAsia"/>
            <w:lang w:eastAsia="zh-CN"/>
          </w:rPr>
          <w:t>(一)、危机预警与识别</w:t>
        </w:r>
        <w:r>
          <w:tab/>
        </w:r>
        <w:r>
          <w:fldChar w:fldCharType="begin"/>
        </w:r>
        <w:r>
          <w:instrText xml:space="preserve"> PAGEREF _Toc20594 \h </w:instrText>
        </w:r>
        <w:r>
          <w:fldChar w:fldCharType="separate"/>
        </w:r>
        <w:r>
          <w:t>11</w:t>
        </w:r>
        <w:r>
          <w:fldChar w:fldCharType="end"/>
        </w:r>
      </w:hyperlink>
    </w:p>
    <w:p>
      <w:pPr>
        <w:pStyle w:val="TOC2"/>
        <w:tabs>
          <w:tab w:val="right" w:leader="dot" w:pos="8306"/>
        </w:tabs>
      </w:pPr>
      <w:hyperlink w:anchor="_Toc7654" w:history="1">
        <w:r>
          <w:rPr>
            <w:rFonts w:ascii="仿宋" w:eastAsia="仿宋" w:hAnsi="仿宋" w:cs="仿宋" w:hint="eastAsia"/>
            <w:lang w:eastAsia="zh-CN"/>
          </w:rPr>
          <w:t>(二)、危机应对与恢复</w:t>
        </w:r>
        <w:r>
          <w:tab/>
        </w:r>
        <w:r>
          <w:fldChar w:fldCharType="begin"/>
        </w:r>
        <w:r>
          <w:instrText xml:space="preserve"> PAGEREF _Toc7654 \h </w:instrText>
        </w:r>
        <w:r>
          <w:fldChar w:fldCharType="separate"/>
        </w:r>
        <w:r>
          <w:t>12</w:t>
        </w:r>
        <w:r>
          <w:fldChar w:fldCharType="end"/>
        </w:r>
      </w:hyperlink>
    </w:p>
    <w:p>
      <w:pPr>
        <w:pStyle w:val="TOC1"/>
        <w:tabs>
          <w:tab w:val="right" w:leader="dot" w:pos="8306"/>
        </w:tabs>
      </w:pPr>
      <w:hyperlink w:anchor="_Toc27924" w:history="1">
        <w:r>
          <w:rPr>
            <w:rFonts w:ascii="仿宋" w:eastAsia="仿宋" w:hAnsi="仿宋" w:cs="仿宋" w:hint="eastAsia"/>
            <w:lang w:eastAsia="zh-CN"/>
          </w:rPr>
          <w:t>五、强振加速度仪项目绩效评估</w:t>
        </w:r>
        <w:r>
          <w:tab/>
        </w:r>
        <w:r>
          <w:fldChar w:fldCharType="begin"/>
        </w:r>
        <w:r>
          <w:instrText xml:space="preserve"> PAGEREF _Toc27924 \h </w:instrText>
        </w:r>
        <w:r>
          <w:fldChar w:fldCharType="separate"/>
        </w:r>
        <w:r>
          <w:t>13</w:t>
        </w:r>
        <w:r>
          <w:fldChar w:fldCharType="end"/>
        </w:r>
      </w:hyperlink>
    </w:p>
    <w:p>
      <w:pPr>
        <w:pStyle w:val="TOC2"/>
        <w:tabs>
          <w:tab w:val="right" w:leader="dot" w:pos="8306"/>
        </w:tabs>
      </w:pPr>
      <w:hyperlink w:anchor="_Toc11612" w:history="1">
        <w:r>
          <w:rPr>
            <w:rFonts w:ascii="仿宋" w:eastAsia="仿宋" w:hAnsi="仿宋" w:cs="仿宋" w:hint="eastAsia"/>
            <w:lang w:eastAsia="zh-CN"/>
          </w:rPr>
          <w:t>(一)、绩效评估指标</w:t>
        </w:r>
        <w:r>
          <w:tab/>
        </w:r>
        <w:r>
          <w:fldChar w:fldCharType="begin"/>
        </w:r>
        <w:r>
          <w:instrText xml:space="preserve"> PAGEREF _Toc11612 \h </w:instrText>
        </w:r>
        <w:r>
          <w:fldChar w:fldCharType="separate"/>
        </w:r>
        <w:r>
          <w:t>13</w:t>
        </w:r>
        <w:r>
          <w:fldChar w:fldCharType="end"/>
        </w:r>
      </w:hyperlink>
    </w:p>
    <w:p>
      <w:pPr>
        <w:pStyle w:val="TOC2"/>
        <w:tabs>
          <w:tab w:val="right" w:leader="dot" w:pos="8306"/>
        </w:tabs>
      </w:pPr>
      <w:hyperlink w:anchor="_Toc9664" w:history="1">
        <w:r>
          <w:rPr>
            <w:rFonts w:ascii="仿宋" w:eastAsia="仿宋" w:hAnsi="仿宋" w:cs="仿宋" w:hint="eastAsia"/>
            <w:lang w:eastAsia="zh-CN"/>
          </w:rPr>
          <w:t>(二)、绩效评估方法</w:t>
        </w:r>
        <w:r>
          <w:tab/>
        </w:r>
        <w:r>
          <w:fldChar w:fldCharType="begin"/>
        </w:r>
        <w:r>
          <w:instrText xml:space="preserve"> PAGEREF _Toc9664 \h </w:instrText>
        </w:r>
        <w:r>
          <w:fldChar w:fldCharType="separate"/>
        </w:r>
        <w:r>
          <w:t>15</w:t>
        </w:r>
        <w:r>
          <w:fldChar w:fldCharType="end"/>
        </w:r>
      </w:hyperlink>
    </w:p>
    <w:p>
      <w:pPr>
        <w:pStyle w:val="TOC2"/>
        <w:tabs>
          <w:tab w:val="right" w:leader="dot" w:pos="8306"/>
        </w:tabs>
      </w:pPr>
      <w:hyperlink w:anchor="_Toc2252" w:history="1">
        <w:r>
          <w:rPr>
            <w:rFonts w:ascii="仿宋" w:eastAsia="仿宋" w:hAnsi="仿宋" w:cs="仿宋" w:hint="eastAsia"/>
            <w:lang w:eastAsia="zh-CN"/>
          </w:rPr>
          <w:t>(三)、绩效评估周期</w:t>
        </w:r>
        <w:r>
          <w:tab/>
        </w:r>
        <w:r>
          <w:fldChar w:fldCharType="begin"/>
        </w:r>
        <w:r>
          <w:instrText xml:space="preserve"> PAGEREF _Toc2252 \h </w:instrText>
        </w:r>
        <w:r>
          <w:fldChar w:fldCharType="separate"/>
        </w:r>
        <w:r>
          <w:t>16</w:t>
        </w:r>
        <w:r>
          <w:fldChar w:fldCharType="end"/>
        </w:r>
      </w:hyperlink>
    </w:p>
    <w:p>
      <w:pPr>
        <w:pStyle w:val="TOC1"/>
        <w:tabs>
          <w:tab w:val="right" w:leader="dot" w:pos="8306"/>
        </w:tabs>
      </w:pPr>
      <w:hyperlink w:anchor="_Toc21296" w:history="1">
        <w:r>
          <w:rPr>
            <w:rFonts w:ascii="仿宋" w:eastAsia="仿宋" w:hAnsi="仿宋" w:cs="仿宋" w:hint="eastAsia"/>
            <w:lang w:eastAsia="zh-CN"/>
          </w:rPr>
          <w:t>六、工艺说明</w:t>
        </w:r>
        <w:r>
          <w:tab/>
        </w:r>
        <w:r>
          <w:fldChar w:fldCharType="begin"/>
        </w:r>
        <w:r>
          <w:instrText xml:space="preserve"> PAGEREF _Toc21296 \h </w:instrText>
        </w:r>
        <w:r>
          <w:fldChar w:fldCharType="separate"/>
        </w:r>
        <w:r>
          <w:t>17</w:t>
        </w:r>
        <w:r>
          <w:fldChar w:fldCharType="end"/>
        </w:r>
      </w:hyperlink>
    </w:p>
    <w:p>
      <w:pPr>
        <w:pStyle w:val="TOC2"/>
        <w:tabs>
          <w:tab w:val="right" w:leader="dot" w:pos="8306"/>
        </w:tabs>
      </w:pPr>
      <w:hyperlink w:anchor="_Toc20702" w:history="1">
        <w:r>
          <w:rPr>
            <w:rFonts w:ascii="仿宋" w:eastAsia="仿宋" w:hAnsi="仿宋" w:cs="仿宋" w:hint="eastAsia"/>
            <w:lang w:eastAsia="zh-CN"/>
          </w:rPr>
          <w:t>(一)、技术管理特点</w:t>
        </w:r>
        <w:r>
          <w:tab/>
        </w:r>
        <w:r>
          <w:fldChar w:fldCharType="begin"/>
        </w:r>
        <w:r>
          <w:instrText xml:space="preserve"> PAGEREF _Toc20702 \h </w:instrText>
        </w:r>
        <w:r>
          <w:fldChar w:fldCharType="separate"/>
        </w:r>
        <w:r>
          <w:t>17</w:t>
        </w:r>
        <w:r>
          <w:fldChar w:fldCharType="end"/>
        </w:r>
      </w:hyperlink>
    </w:p>
    <w:p>
      <w:pPr>
        <w:pStyle w:val="TOC2"/>
        <w:tabs>
          <w:tab w:val="right" w:leader="dot" w:pos="8306"/>
        </w:tabs>
      </w:pPr>
      <w:hyperlink w:anchor="_Toc23284" w:history="1">
        <w:r>
          <w:rPr>
            <w:rFonts w:ascii="仿宋" w:eastAsia="仿宋" w:hAnsi="仿宋" w:cs="仿宋" w:hint="eastAsia"/>
            <w:lang w:eastAsia="zh-CN"/>
          </w:rPr>
          <w:t>(二)、强振加速度仪项目工艺技术设计方案</w:t>
        </w:r>
        <w:r>
          <w:tab/>
        </w:r>
        <w:r>
          <w:fldChar w:fldCharType="begin"/>
        </w:r>
        <w:r>
          <w:instrText xml:space="preserve"> PAGEREF _Toc23284 \h </w:instrText>
        </w:r>
        <w:r>
          <w:fldChar w:fldCharType="separate"/>
        </w:r>
        <w:r>
          <w:t>18</w:t>
        </w:r>
        <w:r>
          <w:fldChar w:fldCharType="end"/>
        </w:r>
      </w:hyperlink>
    </w:p>
    <w:p>
      <w:pPr>
        <w:pStyle w:val="TOC2"/>
        <w:tabs>
          <w:tab w:val="right" w:leader="dot" w:pos="8306"/>
        </w:tabs>
      </w:pPr>
      <w:hyperlink w:anchor="_Toc9794" w:history="1">
        <w:r>
          <w:rPr>
            <w:rFonts w:ascii="仿宋" w:eastAsia="仿宋" w:hAnsi="仿宋" w:cs="仿宋" w:hint="eastAsia"/>
            <w:lang w:eastAsia="zh-CN"/>
          </w:rPr>
          <w:t>(三)、设备选型方案</w:t>
        </w:r>
        <w:r>
          <w:tab/>
        </w:r>
        <w:r>
          <w:fldChar w:fldCharType="begin"/>
        </w:r>
        <w:r>
          <w:instrText xml:space="preserve"> PAGEREF _Toc9794 \h </w:instrText>
        </w:r>
        <w:r>
          <w:fldChar w:fldCharType="separate"/>
        </w:r>
        <w:r>
          <w:t>19</w:t>
        </w:r>
        <w:r>
          <w:fldChar w:fldCharType="end"/>
        </w:r>
      </w:hyperlink>
    </w:p>
    <w:p>
      <w:pPr>
        <w:pStyle w:val="TOC1"/>
        <w:tabs>
          <w:tab w:val="right" w:leader="dot" w:pos="8306"/>
        </w:tabs>
      </w:pPr>
      <w:hyperlink w:anchor="_Toc28377" w:history="1">
        <w:r>
          <w:rPr>
            <w:rFonts w:ascii="仿宋" w:eastAsia="仿宋" w:hAnsi="仿宋" w:cs="仿宋" w:hint="eastAsia"/>
            <w:lang w:eastAsia="zh-CN"/>
          </w:rPr>
          <w:t>七、强振加速度仪项目社会影响</w:t>
        </w:r>
        <w:r>
          <w:tab/>
        </w:r>
        <w:r>
          <w:fldChar w:fldCharType="begin"/>
        </w:r>
        <w:r>
          <w:instrText xml:space="preserve"> PAGEREF _Toc28377 \h </w:instrText>
        </w:r>
        <w:r>
          <w:fldChar w:fldCharType="separate"/>
        </w:r>
        <w:r>
          <w:t>20</w:t>
        </w:r>
        <w:r>
          <w:fldChar w:fldCharType="end"/>
        </w:r>
      </w:hyperlink>
    </w:p>
    <w:p>
      <w:pPr>
        <w:pStyle w:val="TOC2"/>
        <w:tabs>
          <w:tab w:val="right" w:leader="dot" w:pos="8306"/>
        </w:tabs>
      </w:pPr>
      <w:hyperlink w:anchor="_Toc8195" w:history="1">
        <w:r>
          <w:rPr>
            <w:rFonts w:ascii="仿宋" w:eastAsia="仿宋" w:hAnsi="仿宋" w:cs="仿宋" w:hint="eastAsia"/>
            <w:lang w:eastAsia="zh-CN"/>
          </w:rPr>
          <w:t>(一)、社会责任与义务</w:t>
        </w:r>
        <w:r>
          <w:tab/>
        </w:r>
        <w:r>
          <w:fldChar w:fldCharType="begin"/>
        </w:r>
        <w:r>
          <w:instrText xml:space="preserve"> PAGEREF _Toc8195 \h </w:instrText>
        </w:r>
        <w:r>
          <w:fldChar w:fldCharType="separate"/>
        </w:r>
        <w:r>
          <w:t>20</w:t>
        </w:r>
        <w:r>
          <w:fldChar w:fldCharType="end"/>
        </w:r>
      </w:hyperlink>
    </w:p>
    <w:p>
      <w:pPr>
        <w:pStyle w:val="TOC2"/>
        <w:tabs>
          <w:tab w:val="right" w:leader="dot" w:pos="8306"/>
        </w:tabs>
      </w:pPr>
      <w:hyperlink w:anchor="_Toc3170" w:history="1">
        <w:r>
          <w:rPr>
            <w:rFonts w:ascii="仿宋" w:eastAsia="仿宋" w:hAnsi="仿宋" w:cs="仿宋" w:hint="eastAsia"/>
            <w:lang w:eastAsia="zh-CN"/>
          </w:rPr>
          <w:t>(二)、社会参与与沟通</w:t>
        </w:r>
        <w:r>
          <w:tab/>
        </w:r>
        <w:r>
          <w:fldChar w:fldCharType="begin"/>
        </w:r>
        <w:r>
          <w:instrText xml:space="preserve"> PAGEREF _Toc3170 \h </w:instrText>
        </w:r>
        <w:r>
          <w:fldChar w:fldCharType="separate"/>
        </w:r>
        <w:r>
          <w:t>21</w:t>
        </w:r>
        <w:r>
          <w:fldChar w:fldCharType="end"/>
        </w:r>
      </w:hyperlink>
    </w:p>
    <w:p>
      <w:pPr>
        <w:pStyle w:val="TOC1"/>
        <w:tabs>
          <w:tab w:val="right" w:leader="dot" w:pos="8306"/>
        </w:tabs>
      </w:pPr>
      <w:hyperlink w:anchor="_Toc9625" w:history="1">
        <w:r>
          <w:rPr>
            <w:rFonts w:ascii="仿宋" w:eastAsia="仿宋" w:hAnsi="仿宋" w:cs="仿宋" w:hint="eastAsia"/>
            <w:lang w:eastAsia="zh-CN"/>
          </w:rPr>
          <w:t>八、强振加速度仪项目经营效益</w:t>
        </w:r>
        <w:r>
          <w:tab/>
        </w:r>
        <w:r>
          <w:fldChar w:fldCharType="begin"/>
        </w:r>
        <w:r>
          <w:instrText xml:space="preserve"> PAGEREF _Toc9625 \h </w:instrText>
        </w:r>
        <w:r>
          <w:fldChar w:fldCharType="separate"/>
        </w:r>
        <w:r>
          <w:t>22</w:t>
        </w:r>
        <w:r>
          <w:fldChar w:fldCharType="end"/>
        </w:r>
      </w:hyperlink>
    </w:p>
    <w:p>
      <w:pPr>
        <w:pStyle w:val="TOC2"/>
        <w:tabs>
          <w:tab w:val="right" w:leader="dot" w:pos="8306"/>
        </w:tabs>
      </w:pPr>
      <w:hyperlink w:anchor="_Toc25898" w:history="1">
        <w:r>
          <w:rPr>
            <w:rFonts w:ascii="仿宋" w:eastAsia="仿宋" w:hAnsi="仿宋" w:cs="仿宋" w:hint="eastAsia"/>
            <w:lang w:eastAsia="zh-CN"/>
          </w:rPr>
          <w:t>(一)、经济评价财务测算</w:t>
        </w:r>
        <w:r>
          <w:tab/>
        </w:r>
        <w:r>
          <w:fldChar w:fldCharType="begin"/>
        </w:r>
        <w:r>
          <w:instrText xml:space="preserve"> PAGEREF _Toc25898 \h </w:instrText>
        </w:r>
        <w:r>
          <w:fldChar w:fldCharType="separate"/>
        </w:r>
        <w:r>
          <w:t>22</w:t>
        </w:r>
        <w:r>
          <w:fldChar w:fldCharType="end"/>
        </w:r>
      </w:hyperlink>
    </w:p>
    <w:p>
      <w:pPr>
        <w:pStyle w:val="TOC2"/>
        <w:tabs>
          <w:tab w:val="right" w:leader="dot" w:pos="8306"/>
        </w:tabs>
      </w:pPr>
      <w:hyperlink w:anchor="_Toc21066" w:history="1">
        <w:r>
          <w:rPr>
            <w:rFonts w:ascii="仿宋" w:eastAsia="仿宋" w:hAnsi="仿宋" w:cs="仿宋" w:hint="eastAsia"/>
            <w:lang w:eastAsia="zh-CN"/>
          </w:rPr>
          <w:t>(二)、强振加速度仪项目盈利能力分析</w:t>
        </w:r>
        <w:r>
          <w:tab/>
        </w:r>
        <w:r>
          <w:fldChar w:fldCharType="begin"/>
        </w:r>
        <w:r>
          <w:instrText xml:space="preserve"> PAGEREF _Toc21066 \h </w:instrText>
        </w:r>
        <w:r>
          <w:fldChar w:fldCharType="separate"/>
        </w:r>
        <w:r>
          <w:t>23</w:t>
        </w:r>
        <w:r>
          <w:fldChar w:fldCharType="end"/>
        </w:r>
      </w:hyperlink>
    </w:p>
    <w:p>
      <w:pPr>
        <w:pStyle w:val="TOC1"/>
        <w:tabs>
          <w:tab w:val="right" w:leader="dot" w:pos="8306"/>
        </w:tabs>
      </w:pPr>
      <w:hyperlink w:anchor="_Toc24354" w:history="1">
        <w:r>
          <w:rPr>
            <w:rFonts w:ascii="仿宋" w:eastAsia="仿宋" w:hAnsi="仿宋" w:cs="仿宋" w:hint="eastAsia"/>
            <w:lang w:eastAsia="zh-CN"/>
          </w:rPr>
          <w:t>九、生产安全保护</w:t>
        </w:r>
        <w:r>
          <w:tab/>
        </w:r>
        <w:r>
          <w:fldChar w:fldCharType="begin"/>
        </w:r>
        <w:r>
          <w:instrText xml:space="preserve"> PAGEREF _Toc24354 \h </w:instrText>
        </w:r>
        <w:r>
          <w:fldChar w:fldCharType="separate"/>
        </w:r>
        <w:r>
          <w:t>24</w:t>
        </w:r>
        <w:r>
          <w:fldChar w:fldCharType="end"/>
        </w:r>
      </w:hyperlink>
    </w:p>
    <w:p>
      <w:pPr>
        <w:pStyle w:val="TOC2"/>
        <w:tabs>
          <w:tab w:val="right" w:leader="dot" w:pos="8306"/>
        </w:tabs>
      </w:pPr>
      <w:hyperlink w:anchor="_Toc29917" w:history="1">
        <w:r>
          <w:rPr>
            <w:rFonts w:ascii="仿宋" w:eastAsia="仿宋" w:hAnsi="仿宋" w:cs="仿宋" w:hint="eastAsia"/>
            <w:lang w:eastAsia="zh-CN"/>
          </w:rPr>
          <w:t>(一)、消防安全</w:t>
        </w:r>
        <w:r>
          <w:tab/>
        </w:r>
        <w:r>
          <w:fldChar w:fldCharType="begin"/>
        </w:r>
        <w:r>
          <w:instrText xml:space="preserve"> PAGEREF _Toc29917 \h </w:instrText>
        </w:r>
        <w:r>
          <w:fldChar w:fldCharType="separate"/>
        </w:r>
        <w:r>
          <w:t>24</w:t>
        </w:r>
        <w:r>
          <w:fldChar w:fldCharType="end"/>
        </w:r>
      </w:hyperlink>
    </w:p>
    <w:p>
      <w:pPr>
        <w:pStyle w:val="TOC2"/>
        <w:tabs>
          <w:tab w:val="right" w:leader="dot" w:pos="8306"/>
        </w:tabs>
      </w:pPr>
      <w:hyperlink w:anchor="_Toc5138" w:history="1">
        <w:r>
          <w:rPr>
            <w:rFonts w:ascii="仿宋" w:eastAsia="仿宋" w:hAnsi="仿宋" w:cs="仿宋" w:hint="eastAsia"/>
            <w:lang w:eastAsia="zh-CN"/>
          </w:rPr>
          <w:t>(二)、防火防爆总图布置措施</w:t>
        </w:r>
        <w:r>
          <w:tab/>
        </w:r>
        <w:r>
          <w:fldChar w:fldCharType="begin"/>
        </w:r>
        <w:r>
          <w:instrText xml:space="preserve"> PAGEREF _Toc5138 \h </w:instrText>
        </w:r>
        <w:r>
          <w:fldChar w:fldCharType="separate"/>
        </w:r>
        <w:r>
          <w:t>26</w:t>
        </w:r>
        <w:r>
          <w:fldChar w:fldCharType="end"/>
        </w:r>
      </w:hyperlink>
    </w:p>
    <w:p>
      <w:pPr>
        <w:pStyle w:val="TOC2"/>
        <w:tabs>
          <w:tab w:val="right" w:leader="dot" w:pos="8306"/>
        </w:tabs>
      </w:pPr>
      <w:hyperlink w:anchor="_Toc5555" w:history="1">
        <w:r>
          <w:rPr>
            <w:rFonts w:ascii="仿宋" w:eastAsia="仿宋" w:hAnsi="仿宋" w:cs="仿宋" w:hint="eastAsia"/>
            <w:lang w:eastAsia="zh-CN"/>
          </w:rPr>
          <w:t>(三)、自然灾害防范措施</w:t>
        </w:r>
        <w:r>
          <w:tab/>
        </w:r>
        <w:r>
          <w:fldChar w:fldCharType="begin"/>
        </w:r>
        <w:r>
          <w:instrText xml:space="preserve"> PAGEREF _Toc5555 \h </w:instrText>
        </w:r>
        <w:r>
          <w:fldChar w:fldCharType="separate"/>
        </w:r>
        <w:r>
          <w:t>27</w:t>
        </w:r>
        <w:r>
          <w:fldChar w:fldCharType="end"/>
        </w:r>
      </w:hyperlink>
    </w:p>
    <w:p>
      <w:pPr>
        <w:pStyle w:val="TOC2"/>
        <w:tabs>
          <w:tab w:val="right" w:leader="dot" w:pos="8306"/>
        </w:tabs>
      </w:pPr>
      <w:hyperlink w:anchor="_Toc12737" w:history="1">
        <w:r>
          <w:rPr>
            <w:rFonts w:ascii="仿宋" w:eastAsia="仿宋" w:hAnsi="仿宋" w:cs="仿宋" w:hint="eastAsia"/>
            <w:lang w:eastAsia="zh-CN"/>
          </w:rPr>
          <w:t>(四)、安全色及安全标志使用要求</w:t>
        </w:r>
        <w:r>
          <w:tab/>
        </w:r>
        <w:r>
          <w:fldChar w:fldCharType="begin"/>
        </w:r>
        <w:r>
          <w:instrText xml:space="preserve"> PAGEREF _Toc12737 \h </w:instrText>
        </w:r>
        <w:r>
          <w:fldChar w:fldCharType="separate"/>
        </w:r>
        <w:r>
          <w:t>28</w:t>
        </w:r>
        <w:r>
          <w:fldChar w:fldCharType="end"/>
        </w:r>
      </w:hyperlink>
    </w:p>
    <w:p>
      <w:pPr>
        <w:pStyle w:val="TOC2"/>
        <w:tabs>
          <w:tab w:val="right" w:leader="dot" w:pos="8306"/>
        </w:tabs>
      </w:pPr>
      <w:hyperlink w:anchor="_Toc32438" w:history="1">
        <w:r>
          <w:rPr>
            <w:rFonts w:ascii="仿宋" w:eastAsia="仿宋" w:hAnsi="仿宋" w:cs="仿宋" w:hint="eastAsia"/>
            <w:lang w:eastAsia="zh-CN"/>
          </w:rPr>
          <w:t>(五)、防尘防毒措施</w:t>
        </w:r>
        <w:r>
          <w:tab/>
        </w:r>
        <w:r>
          <w:fldChar w:fldCharType="begin"/>
        </w:r>
        <w:r>
          <w:instrText xml:space="preserve"> PAGEREF _Toc32438 \h </w:instrText>
        </w:r>
        <w:r>
          <w:fldChar w:fldCharType="separate"/>
        </w:r>
        <w:r>
          <w:t>29</w:t>
        </w:r>
        <w:r>
          <w:fldChar w:fldCharType="end"/>
        </w:r>
      </w:hyperlink>
    </w:p>
    <w:p>
      <w:pPr>
        <w:pStyle w:val="TOC2"/>
        <w:tabs>
          <w:tab w:val="right" w:leader="dot" w:pos="8306"/>
        </w:tabs>
      </w:pPr>
      <w:hyperlink w:anchor="_Toc26794" w:history="1">
        <w:r>
          <w:rPr>
            <w:rFonts w:ascii="仿宋" w:eastAsia="仿宋" w:hAnsi="仿宋" w:cs="仿宋" w:hint="eastAsia"/>
            <w:lang w:eastAsia="zh-CN"/>
          </w:rPr>
          <w:t>(六)、防静电、触电防护及防雷措施</w:t>
        </w:r>
        <w:r>
          <w:tab/>
        </w:r>
        <w:r>
          <w:fldChar w:fldCharType="begin"/>
        </w:r>
        <w:r>
          <w:instrText xml:space="preserve"> PAGEREF _Toc26794 \h </w:instrText>
        </w:r>
        <w:r>
          <w:fldChar w:fldCharType="separate"/>
        </w:r>
        <w:r>
          <w:t>30</w:t>
        </w:r>
        <w:r>
          <w:fldChar w:fldCharType="end"/>
        </w:r>
      </w:hyperlink>
    </w:p>
    <w:p>
      <w:pPr>
        <w:pStyle w:val="TOC2"/>
        <w:tabs>
          <w:tab w:val="right" w:leader="dot" w:pos="8306"/>
        </w:tabs>
      </w:pPr>
      <w:hyperlink w:anchor="_Toc23494" w:history="1">
        <w:r>
          <w:rPr>
            <w:rFonts w:ascii="仿宋" w:eastAsia="仿宋" w:hAnsi="仿宋" w:cs="仿宋" w:hint="eastAsia"/>
            <w:lang w:eastAsia="zh-CN"/>
          </w:rPr>
          <w:t>(七)、机械设备安全保障措施</w:t>
        </w:r>
        <w:r>
          <w:tab/>
        </w:r>
        <w:r>
          <w:fldChar w:fldCharType="begin"/>
        </w:r>
        <w:r>
          <w:instrText xml:space="preserve"> PAGEREF _Toc23494 \h </w:instrText>
        </w:r>
        <w:r>
          <w:fldChar w:fldCharType="separate"/>
        </w:r>
        <w:r>
          <w:t>31</w:t>
        </w:r>
        <w:r>
          <w:fldChar w:fldCharType="end"/>
        </w:r>
      </w:hyperlink>
    </w:p>
    <w:p>
      <w:pPr>
        <w:pStyle w:val="TOC1"/>
        <w:tabs>
          <w:tab w:val="right" w:leader="dot" w:pos="8306"/>
        </w:tabs>
      </w:pPr>
      <w:hyperlink w:anchor="_Toc17718" w:history="1">
        <w:r>
          <w:rPr>
            <w:rFonts w:ascii="仿宋" w:eastAsia="仿宋" w:hAnsi="仿宋" w:cs="仿宋" w:hint="eastAsia"/>
            <w:lang w:eastAsia="zh-CN"/>
          </w:rPr>
          <w:t>十、强振加速度仪项目计划安排</w:t>
        </w:r>
        <w:r>
          <w:tab/>
        </w:r>
        <w:r>
          <w:fldChar w:fldCharType="begin"/>
        </w:r>
        <w:r>
          <w:instrText xml:space="preserve"> PAGEREF _Toc17718 \h </w:instrText>
        </w:r>
        <w:r>
          <w:fldChar w:fldCharType="separate"/>
        </w:r>
        <w:r>
          <w:t>32</w:t>
        </w:r>
        <w:r>
          <w:fldChar w:fldCharType="end"/>
        </w:r>
      </w:hyperlink>
    </w:p>
    <w:p>
      <w:pPr>
        <w:pStyle w:val="TOC2"/>
        <w:tabs>
          <w:tab w:val="right" w:leader="dot" w:pos="8306"/>
        </w:tabs>
      </w:pPr>
      <w:hyperlink w:anchor="_Toc32652" w:history="1">
        <w:r>
          <w:rPr>
            <w:rFonts w:ascii="仿宋" w:eastAsia="仿宋" w:hAnsi="仿宋" w:cs="仿宋" w:hint="eastAsia"/>
            <w:lang w:eastAsia="zh-CN"/>
          </w:rPr>
          <w:t>(一)、建设周期</w:t>
        </w:r>
        <w:r>
          <w:tab/>
        </w:r>
        <w:r>
          <w:fldChar w:fldCharType="begin"/>
        </w:r>
        <w:r>
          <w:instrText xml:space="preserve"> PAGEREF _Toc32652 \h </w:instrText>
        </w:r>
        <w:r>
          <w:fldChar w:fldCharType="separate"/>
        </w:r>
        <w:r>
          <w:t>32</w:t>
        </w:r>
        <w:r>
          <w:fldChar w:fldCharType="end"/>
        </w:r>
      </w:hyperlink>
    </w:p>
    <w:p>
      <w:pPr>
        <w:pStyle w:val="TOC2"/>
        <w:tabs>
          <w:tab w:val="right" w:leader="dot" w:pos="8306"/>
        </w:tabs>
      </w:pPr>
      <w:hyperlink w:anchor="_Toc28614" w:history="1">
        <w:r>
          <w:rPr>
            <w:rFonts w:ascii="仿宋" w:eastAsia="仿宋" w:hAnsi="仿宋" w:cs="仿宋" w:hint="eastAsia"/>
            <w:lang w:eastAsia="zh-CN"/>
          </w:rPr>
          <w:t>(二)、建设进度</w:t>
        </w:r>
        <w:r>
          <w:tab/>
        </w:r>
        <w:r>
          <w:fldChar w:fldCharType="begin"/>
        </w:r>
        <w:r>
          <w:instrText xml:space="preserve"> PAGEREF _Toc28614 \h </w:instrText>
        </w:r>
        <w:r>
          <w:fldChar w:fldCharType="separate"/>
        </w:r>
        <w:r>
          <w:t>33</w:t>
        </w:r>
        <w:r>
          <w:fldChar w:fldCharType="end"/>
        </w:r>
      </w:hyperlink>
    </w:p>
    <w:p>
      <w:pPr>
        <w:pStyle w:val="TOC2"/>
        <w:tabs>
          <w:tab w:val="right" w:leader="dot" w:pos="8306"/>
        </w:tabs>
      </w:pPr>
      <w:hyperlink w:anchor="_Toc30678" w:history="1">
        <w:r>
          <w:rPr>
            <w:rFonts w:ascii="仿宋" w:eastAsia="仿宋" w:hAnsi="仿宋" w:cs="仿宋" w:hint="eastAsia"/>
            <w:lang w:eastAsia="zh-CN"/>
          </w:rPr>
          <w:t>(三)、进度安排注意事项</w:t>
        </w:r>
        <w:r>
          <w:tab/>
        </w:r>
        <w:r>
          <w:fldChar w:fldCharType="begin"/>
        </w:r>
        <w:r>
          <w:instrText xml:space="preserve"> PAGEREF _Toc30678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08" w:history="1">
        <w:r>
          <w:rPr>
            <w:rFonts w:ascii="仿宋" w:eastAsia="仿宋" w:hAnsi="仿宋" w:cs="仿宋" w:hint="eastAsia"/>
            <w:lang w:eastAsia="zh-CN"/>
          </w:rPr>
          <w:t>(四)、人力资源配置</w:t>
        </w:r>
        <w:r>
          <w:tab/>
        </w:r>
        <w:r>
          <w:fldChar w:fldCharType="begin"/>
        </w:r>
        <w:r>
          <w:instrText xml:space="preserve"> PAGEREF _Toc29208 \h </w:instrText>
        </w:r>
        <w:r>
          <w:fldChar w:fldCharType="separate"/>
        </w:r>
        <w:r>
          <w:t>36</w:t>
        </w:r>
        <w:r>
          <w:fldChar w:fldCharType="end"/>
        </w:r>
      </w:hyperlink>
    </w:p>
    <w:p>
      <w:pPr>
        <w:pStyle w:val="TOC1"/>
        <w:tabs>
          <w:tab w:val="right" w:leader="dot" w:pos="8306"/>
        </w:tabs>
      </w:pPr>
      <w:hyperlink w:anchor="_Toc13806" w:history="1">
        <w:r>
          <w:rPr>
            <w:rFonts w:ascii="仿宋" w:eastAsia="仿宋" w:hAnsi="仿宋" w:cs="仿宋" w:hint="eastAsia"/>
            <w:lang w:eastAsia="zh-CN"/>
          </w:rPr>
          <w:t>十一、强振加速度仪项目环境影响分析</w:t>
        </w:r>
        <w:r>
          <w:tab/>
        </w:r>
        <w:r>
          <w:fldChar w:fldCharType="begin"/>
        </w:r>
        <w:r>
          <w:instrText xml:space="preserve"> PAGEREF _Toc13806 \h </w:instrText>
        </w:r>
        <w:r>
          <w:fldChar w:fldCharType="separate"/>
        </w:r>
        <w:r>
          <w:t>37</w:t>
        </w:r>
        <w:r>
          <w:fldChar w:fldCharType="end"/>
        </w:r>
      </w:hyperlink>
    </w:p>
    <w:p>
      <w:pPr>
        <w:pStyle w:val="TOC2"/>
        <w:tabs>
          <w:tab w:val="right" w:leader="dot" w:pos="8306"/>
        </w:tabs>
      </w:pPr>
      <w:hyperlink w:anchor="_Toc21707" w:history="1">
        <w:r>
          <w:rPr>
            <w:rFonts w:ascii="仿宋" w:eastAsia="仿宋" w:hAnsi="仿宋" w:cs="仿宋" w:hint="eastAsia"/>
            <w:lang w:eastAsia="zh-CN"/>
          </w:rPr>
          <w:t>(一)、建设区域环境质量现状</w:t>
        </w:r>
        <w:r>
          <w:tab/>
        </w:r>
        <w:r>
          <w:fldChar w:fldCharType="begin"/>
        </w:r>
        <w:r>
          <w:instrText xml:space="preserve"> PAGEREF _Toc21707 \h </w:instrText>
        </w:r>
        <w:r>
          <w:fldChar w:fldCharType="separate"/>
        </w:r>
        <w:r>
          <w:t>37</w:t>
        </w:r>
        <w:r>
          <w:fldChar w:fldCharType="end"/>
        </w:r>
      </w:hyperlink>
    </w:p>
    <w:p>
      <w:pPr>
        <w:pStyle w:val="TOC2"/>
        <w:tabs>
          <w:tab w:val="right" w:leader="dot" w:pos="8306"/>
        </w:tabs>
      </w:pPr>
      <w:hyperlink w:anchor="_Toc29319" w:history="1">
        <w:r>
          <w:rPr>
            <w:rFonts w:ascii="仿宋" w:eastAsia="仿宋" w:hAnsi="仿宋" w:cs="仿宋" w:hint="eastAsia"/>
            <w:lang w:eastAsia="zh-CN"/>
          </w:rPr>
          <w:t>(二)、建设期环境保护</w:t>
        </w:r>
        <w:r>
          <w:tab/>
        </w:r>
        <w:r>
          <w:fldChar w:fldCharType="begin"/>
        </w:r>
        <w:r>
          <w:instrText xml:space="preserve"> PAGEREF _Toc29319 \h </w:instrText>
        </w:r>
        <w:r>
          <w:fldChar w:fldCharType="separate"/>
        </w:r>
        <w:r>
          <w:t>38</w:t>
        </w:r>
        <w:r>
          <w:fldChar w:fldCharType="end"/>
        </w:r>
      </w:hyperlink>
    </w:p>
    <w:p>
      <w:pPr>
        <w:pStyle w:val="TOC2"/>
        <w:tabs>
          <w:tab w:val="right" w:leader="dot" w:pos="8306"/>
        </w:tabs>
      </w:pPr>
      <w:hyperlink w:anchor="_Toc15886" w:history="1">
        <w:r>
          <w:rPr>
            <w:rFonts w:ascii="仿宋" w:eastAsia="仿宋" w:hAnsi="仿宋" w:cs="仿宋" w:hint="eastAsia"/>
            <w:lang w:eastAsia="zh-CN"/>
          </w:rPr>
          <w:t>(三)、运营期环境保护</w:t>
        </w:r>
        <w:r>
          <w:tab/>
        </w:r>
        <w:r>
          <w:fldChar w:fldCharType="begin"/>
        </w:r>
        <w:r>
          <w:instrText xml:space="preserve"> PAGEREF _Toc15886 \h </w:instrText>
        </w:r>
        <w:r>
          <w:fldChar w:fldCharType="separate"/>
        </w:r>
        <w:r>
          <w:t>39</w:t>
        </w:r>
        <w:r>
          <w:fldChar w:fldCharType="end"/>
        </w:r>
      </w:hyperlink>
    </w:p>
    <w:p>
      <w:pPr>
        <w:pStyle w:val="TOC2"/>
        <w:tabs>
          <w:tab w:val="right" w:leader="dot" w:pos="8306"/>
        </w:tabs>
      </w:pPr>
      <w:hyperlink w:anchor="_Toc29237" w:history="1">
        <w:r>
          <w:rPr>
            <w:rFonts w:ascii="仿宋" w:eastAsia="仿宋" w:hAnsi="仿宋" w:cs="仿宋" w:hint="eastAsia"/>
            <w:lang w:eastAsia="zh-CN"/>
          </w:rPr>
          <w:t>(四)、强振加速度仪项目建设对区域经济的影响</w:t>
        </w:r>
        <w:r>
          <w:tab/>
        </w:r>
        <w:r>
          <w:fldChar w:fldCharType="begin"/>
        </w:r>
        <w:r>
          <w:instrText xml:space="preserve"> PAGEREF _Toc29237 \h </w:instrText>
        </w:r>
        <w:r>
          <w:fldChar w:fldCharType="separate"/>
        </w:r>
        <w:r>
          <w:t>41</w:t>
        </w:r>
        <w:r>
          <w:fldChar w:fldCharType="end"/>
        </w:r>
      </w:hyperlink>
    </w:p>
    <w:p>
      <w:pPr>
        <w:pStyle w:val="TOC2"/>
        <w:tabs>
          <w:tab w:val="right" w:leader="dot" w:pos="8306"/>
        </w:tabs>
      </w:pPr>
      <w:hyperlink w:anchor="_Toc17088" w:history="1">
        <w:r>
          <w:rPr>
            <w:rFonts w:ascii="仿宋" w:eastAsia="仿宋" w:hAnsi="仿宋" w:cs="仿宋" w:hint="eastAsia"/>
            <w:lang w:eastAsia="zh-CN"/>
          </w:rPr>
          <w:t>(五)、废弃物处理</w:t>
        </w:r>
        <w:r>
          <w:tab/>
        </w:r>
        <w:r>
          <w:fldChar w:fldCharType="begin"/>
        </w:r>
        <w:r>
          <w:instrText xml:space="preserve"> PAGEREF _Toc17088 \h </w:instrText>
        </w:r>
        <w:r>
          <w:fldChar w:fldCharType="separate"/>
        </w:r>
        <w:r>
          <w:t>43</w:t>
        </w:r>
        <w:r>
          <w:fldChar w:fldCharType="end"/>
        </w:r>
      </w:hyperlink>
    </w:p>
    <w:p>
      <w:pPr>
        <w:pStyle w:val="TOC2"/>
        <w:tabs>
          <w:tab w:val="right" w:leader="dot" w:pos="8306"/>
        </w:tabs>
      </w:pPr>
      <w:hyperlink w:anchor="_Toc13966" w:history="1">
        <w:r>
          <w:rPr>
            <w:rFonts w:ascii="仿宋" w:eastAsia="仿宋" w:hAnsi="仿宋" w:cs="仿宋" w:hint="eastAsia"/>
            <w:lang w:eastAsia="zh-CN"/>
          </w:rPr>
          <w:t>(六)、特殊环境影响分析</w:t>
        </w:r>
        <w:r>
          <w:tab/>
        </w:r>
        <w:r>
          <w:fldChar w:fldCharType="begin"/>
        </w:r>
        <w:r>
          <w:instrText xml:space="preserve"> PAGEREF _Toc13966 \h </w:instrText>
        </w:r>
        <w:r>
          <w:fldChar w:fldCharType="separate"/>
        </w:r>
        <w:r>
          <w:t>44</w:t>
        </w:r>
        <w:r>
          <w:fldChar w:fldCharType="end"/>
        </w:r>
      </w:hyperlink>
    </w:p>
    <w:p>
      <w:pPr>
        <w:pStyle w:val="TOC2"/>
        <w:tabs>
          <w:tab w:val="right" w:leader="dot" w:pos="8306"/>
        </w:tabs>
      </w:pPr>
      <w:hyperlink w:anchor="_Toc25990" w:history="1">
        <w:r>
          <w:rPr>
            <w:rFonts w:ascii="仿宋" w:eastAsia="仿宋" w:hAnsi="仿宋" w:cs="仿宋" w:hint="eastAsia"/>
            <w:lang w:eastAsia="zh-CN"/>
          </w:rPr>
          <w:t>(七)、清洁生产</w:t>
        </w:r>
        <w:r>
          <w:tab/>
        </w:r>
        <w:r>
          <w:fldChar w:fldCharType="begin"/>
        </w:r>
        <w:r>
          <w:instrText xml:space="preserve"> PAGEREF _Toc25990 \h </w:instrText>
        </w:r>
        <w:r>
          <w:fldChar w:fldCharType="separate"/>
        </w:r>
        <w:r>
          <w:t>45</w:t>
        </w:r>
        <w:r>
          <w:fldChar w:fldCharType="end"/>
        </w:r>
      </w:hyperlink>
    </w:p>
    <w:p>
      <w:pPr>
        <w:pStyle w:val="TOC2"/>
        <w:tabs>
          <w:tab w:val="right" w:leader="dot" w:pos="8306"/>
        </w:tabs>
      </w:pPr>
      <w:hyperlink w:anchor="_Toc18788" w:history="1">
        <w:r>
          <w:rPr>
            <w:rFonts w:ascii="仿宋" w:eastAsia="仿宋" w:hAnsi="仿宋" w:cs="仿宋" w:hint="eastAsia"/>
            <w:lang w:eastAsia="zh-CN"/>
          </w:rPr>
          <w:t>(八)、环境保护综合评价</w:t>
        </w:r>
        <w:r>
          <w:tab/>
        </w:r>
        <w:r>
          <w:fldChar w:fldCharType="begin"/>
        </w:r>
        <w:r>
          <w:instrText xml:space="preserve"> PAGEREF _Toc18788 \h </w:instrText>
        </w:r>
        <w:r>
          <w:fldChar w:fldCharType="separate"/>
        </w:r>
        <w:r>
          <w:t>46</w:t>
        </w:r>
        <w:r>
          <w:fldChar w:fldCharType="end"/>
        </w:r>
      </w:hyperlink>
    </w:p>
    <w:p>
      <w:pPr>
        <w:pStyle w:val="TOC1"/>
        <w:tabs>
          <w:tab w:val="right" w:leader="dot" w:pos="8306"/>
        </w:tabs>
      </w:pPr>
      <w:hyperlink w:anchor="_Toc23463" w:history="1">
        <w:r>
          <w:rPr>
            <w:rFonts w:ascii="仿宋" w:eastAsia="仿宋" w:hAnsi="仿宋" w:cs="仿宋" w:hint="eastAsia"/>
            <w:lang w:eastAsia="zh-CN"/>
          </w:rPr>
          <w:t>十二、强振加速度仪项目人力资源培养与发展</w:t>
        </w:r>
        <w:r>
          <w:tab/>
        </w:r>
        <w:r>
          <w:fldChar w:fldCharType="begin"/>
        </w:r>
        <w:r>
          <w:instrText xml:space="preserve"> PAGEREF _Toc23463 \h </w:instrText>
        </w:r>
        <w:r>
          <w:fldChar w:fldCharType="separate"/>
        </w:r>
        <w:r>
          <w:t>47</w:t>
        </w:r>
        <w:r>
          <w:fldChar w:fldCharType="end"/>
        </w:r>
      </w:hyperlink>
    </w:p>
    <w:p>
      <w:pPr>
        <w:pStyle w:val="TOC2"/>
        <w:tabs>
          <w:tab w:val="right" w:leader="dot" w:pos="8306"/>
        </w:tabs>
      </w:pPr>
      <w:hyperlink w:anchor="_Toc31416" w:history="1">
        <w:r>
          <w:rPr>
            <w:rFonts w:ascii="仿宋" w:eastAsia="仿宋" w:hAnsi="仿宋" w:cs="仿宋" w:hint="eastAsia"/>
            <w:lang w:eastAsia="zh-CN"/>
          </w:rPr>
          <w:t>(一)、人才需求与规划</w:t>
        </w:r>
        <w:r>
          <w:tab/>
        </w:r>
        <w:r>
          <w:fldChar w:fldCharType="begin"/>
        </w:r>
        <w:r>
          <w:instrText xml:space="preserve"> PAGEREF _Toc31416 \h </w:instrText>
        </w:r>
        <w:r>
          <w:fldChar w:fldCharType="separate"/>
        </w:r>
        <w:r>
          <w:t>47</w:t>
        </w:r>
        <w:r>
          <w:fldChar w:fldCharType="end"/>
        </w:r>
      </w:hyperlink>
    </w:p>
    <w:p>
      <w:pPr>
        <w:pStyle w:val="TOC2"/>
        <w:tabs>
          <w:tab w:val="right" w:leader="dot" w:pos="8306"/>
        </w:tabs>
      </w:pPr>
      <w:hyperlink w:anchor="_Toc11690" w:history="1">
        <w:r>
          <w:rPr>
            <w:rFonts w:ascii="仿宋" w:eastAsia="仿宋" w:hAnsi="仿宋" w:cs="仿宋" w:hint="eastAsia"/>
            <w:lang w:eastAsia="zh-CN"/>
          </w:rPr>
          <w:t>(二)、培训与发展计划</w:t>
        </w:r>
        <w:r>
          <w:tab/>
        </w:r>
        <w:r>
          <w:fldChar w:fldCharType="begin"/>
        </w:r>
        <w:r>
          <w:instrText xml:space="preserve"> PAGEREF _Toc11690 \h </w:instrText>
        </w:r>
        <w:r>
          <w:fldChar w:fldCharType="separate"/>
        </w:r>
        <w:r>
          <w:t>48</w:t>
        </w:r>
        <w:r>
          <w:fldChar w:fldCharType="end"/>
        </w:r>
      </w:hyperlink>
    </w:p>
    <w:p>
      <w:pPr>
        <w:pStyle w:val="TOC1"/>
        <w:tabs>
          <w:tab w:val="right" w:leader="dot" w:pos="8306"/>
        </w:tabs>
      </w:pPr>
      <w:hyperlink w:anchor="_Toc28499" w:history="1">
        <w:r>
          <w:rPr>
            <w:rFonts w:ascii="仿宋" w:eastAsia="仿宋" w:hAnsi="仿宋" w:cs="仿宋" w:hint="eastAsia"/>
            <w:lang w:eastAsia="zh-CN"/>
          </w:rPr>
          <w:t>十三、利益相关者分析与沟通计划</w:t>
        </w:r>
        <w:r>
          <w:tab/>
        </w:r>
        <w:r>
          <w:fldChar w:fldCharType="begin"/>
        </w:r>
        <w:r>
          <w:instrText xml:space="preserve"> PAGEREF _Toc28499 \h </w:instrText>
        </w:r>
        <w:r>
          <w:fldChar w:fldCharType="separate"/>
        </w:r>
        <w:r>
          <w:t>49</w:t>
        </w:r>
        <w:r>
          <w:fldChar w:fldCharType="end"/>
        </w:r>
      </w:hyperlink>
    </w:p>
    <w:p>
      <w:pPr>
        <w:pStyle w:val="TOC2"/>
        <w:tabs>
          <w:tab w:val="right" w:leader="dot" w:pos="8306"/>
        </w:tabs>
      </w:pPr>
      <w:hyperlink w:anchor="_Toc14861" w:history="1">
        <w:r>
          <w:rPr>
            <w:rFonts w:ascii="仿宋" w:eastAsia="仿宋" w:hAnsi="仿宋" w:cs="仿宋" w:hint="eastAsia"/>
            <w:lang w:eastAsia="zh-CN"/>
          </w:rPr>
          <w:t>(一)、利益相关者分析</w:t>
        </w:r>
        <w:r>
          <w:tab/>
        </w:r>
        <w:r>
          <w:fldChar w:fldCharType="begin"/>
        </w:r>
        <w:r>
          <w:instrText xml:space="preserve"> PAGEREF _Toc14861 \h </w:instrText>
        </w:r>
        <w:r>
          <w:fldChar w:fldCharType="separate"/>
        </w:r>
        <w:r>
          <w:t>49</w:t>
        </w:r>
        <w:r>
          <w:fldChar w:fldCharType="end"/>
        </w:r>
      </w:hyperlink>
    </w:p>
    <w:p>
      <w:pPr>
        <w:pStyle w:val="TOC2"/>
        <w:tabs>
          <w:tab w:val="right" w:leader="dot" w:pos="8306"/>
        </w:tabs>
      </w:pPr>
      <w:hyperlink w:anchor="_Toc3374" w:history="1">
        <w:r>
          <w:rPr>
            <w:rFonts w:ascii="仿宋" w:eastAsia="仿宋" w:hAnsi="仿宋" w:cs="仿宋" w:hint="eastAsia"/>
            <w:lang w:eastAsia="zh-CN"/>
          </w:rPr>
          <w:t>(二)、沟通计划</w:t>
        </w:r>
        <w:r>
          <w:tab/>
        </w:r>
        <w:r>
          <w:fldChar w:fldCharType="begin"/>
        </w:r>
        <w:r>
          <w:instrText xml:space="preserve"> PAGEREF _Toc3374 \h </w:instrText>
        </w:r>
        <w:r>
          <w:fldChar w:fldCharType="separate"/>
        </w:r>
        <w:r>
          <w:t>50</w:t>
        </w:r>
        <w:r>
          <w:fldChar w:fldCharType="end"/>
        </w:r>
      </w:hyperlink>
    </w:p>
    <w:p>
      <w:pPr>
        <w:pStyle w:val="TOC1"/>
        <w:tabs>
          <w:tab w:val="right" w:leader="dot" w:pos="8306"/>
        </w:tabs>
      </w:pPr>
      <w:hyperlink w:anchor="_Toc4751" w:history="1">
        <w:r>
          <w:rPr>
            <w:rFonts w:ascii="仿宋" w:eastAsia="仿宋" w:hAnsi="仿宋" w:cs="仿宋" w:hint="eastAsia"/>
            <w:lang w:eastAsia="zh-CN"/>
          </w:rPr>
          <w:t>十四、强振加速度仪项目工程方案分析</w:t>
        </w:r>
        <w:r>
          <w:tab/>
        </w:r>
        <w:r>
          <w:fldChar w:fldCharType="begin"/>
        </w:r>
        <w:r>
          <w:instrText xml:space="preserve"> PAGEREF _Toc4751 \h </w:instrText>
        </w:r>
        <w:r>
          <w:fldChar w:fldCharType="separate"/>
        </w:r>
        <w:r>
          <w:t>51</w:t>
        </w:r>
        <w:r>
          <w:fldChar w:fldCharType="end"/>
        </w:r>
      </w:hyperlink>
    </w:p>
    <w:p>
      <w:pPr>
        <w:pStyle w:val="TOC2"/>
        <w:tabs>
          <w:tab w:val="right" w:leader="dot" w:pos="8306"/>
        </w:tabs>
      </w:pPr>
      <w:hyperlink w:anchor="_Toc31757" w:history="1">
        <w:r>
          <w:rPr>
            <w:rFonts w:ascii="仿宋" w:eastAsia="仿宋" w:hAnsi="仿宋" w:cs="仿宋" w:hint="eastAsia"/>
            <w:lang w:eastAsia="zh-CN"/>
          </w:rPr>
          <w:t>(一)、建筑工程设计原则</w:t>
        </w:r>
        <w:r>
          <w:tab/>
        </w:r>
        <w:r>
          <w:fldChar w:fldCharType="begin"/>
        </w:r>
        <w:r>
          <w:instrText xml:space="preserve"> PAGEREF _Toc31757 \h </w:instrText>
        </w:r>
        <w:r>
          <w:fldChar w:fldCharType="separate"/>
        </w:r>
        <w:r>
          <w:t>51</w:t>
        </w:r>
        <w:r>
          <w:fldChar w:fldCharType="end"/>
        </w:r>
      </w:hyperlink>
    </w:p>
    <w:p>
      <w:pPr>
        <w:pStyle w:val="TOC2"/>
        <w:tabs>
          <w:tab w:val="right" w:leader="dot" w:pos="8306"/>
        </w:tabs>
      </w:pPr>
      <w:hyperlink w:anchor="_Toc12512" w:history="1">
        <w:r>
          <w:rPr>
            <w:rFonts w:ascii="仿宋" w:eastAsia="仿宋" w:hAnsi="仿宋" w:cs="仿宋" w:hint="eastAsia"/>
            <w:lang w:eastAsia="zh-CN"/>
          </w:rPr>
          <w:t>(二)、土建工程建设指标</w:t>
        </w:r>
        <w:r>
          <w:tab/>
        </w:r>
        <w:r>
          <w:fldChar w:fldCharType="begin"/>
        </w:r>
        <w:r>
          <w:instrText xml:space="preserve"> PAGEREF _Toc12512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150"/>
      <w:r>
        <w:rPr>
          <w:rFonts w:ascii="仿宋" w:eastAsia="仿宋" w:hAnsi="仿宋" w:cs="仿宋" w:hint="eastAsia"/>
          <w:sz w:val="28"/>
          <w:lang w:eastAsia="zh-CN"/>
        </w:rPr>
        <w:t>一、强振加速度仪项目建设背景及必要性分析</w:t>
      </w:r>
      <w:bookmarkEnd w:id="2"/>
    </w:p>
    <w:p>
      <w:pPr>
        <w:pStyle w:val="Heading2"/>
        <w:rPr>
          <w:rFonts w:ascii="仿宋" w:eastAsia="仿宋" w:hAnsi="仿宋" w:cs="仿宋" w:hint="eastAsia"/>
          <w:lang w:eastAsia="zh-CN"/>
        </w:rPr>
      </w:pPr>
      <w:bookmarkStart w:id="3" w:name="_Toc1933"/>
      <w:r>
        <w:rPr>
          <w:rFonts w:ascii="仿宋" w:eastAsia="仿宋" w:hAnsi="仿宋" w:cs="仿宋" w:hint="eastAsia"/>
          <w:lang w:eastAsia="zh-CN"/>
        </w:rPr>
        <w:t>(一)、强振加速度仪项目背景分析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强振加速度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强振加速度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强振加速度仪项目在这个潮流中的定位。同时，我们将关注行业内涌现的新兴机遇，以便强振加速度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强振加速度仪项目提供了强大的发展动力。我们将聚焦于行业内最新的技术发展趋势，包括但不限于人工智能、大数据分析、物联网等领域。通过深度的技术研究，我们将确保强振加速度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强振加速度仪项目发展的源泉。我们将投入更多的精力对市场需求进行深入剖析，超越表面的需求，深入挖掘潜在的市场痛点和机遇。通过对市场需求的细致了解，强振加速度仪项目将更有针对性地设计解决方案，满足市场的多样化需求，从而更好地促进强振加速度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强振加速度仪项目战略至关重要。我们将对竞争态势进行更为深入的分析，包括但不限于市场份额、产品特点、客户满意度等多个维度。通过深度的竞争分析，强振加速度仪项目将能够更准确地把握市场脉搏，制定具有竞争力的强振加速度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强振加速度仪项目的发展具有直接的影响。我们将进行更为全面的法规和政策分析，了解行业发展中的潜在法律风险和合规挑战。通过充分了解和遵守相关法规，强振加速度仪项目将确保在法律框架内合法合规运营，为强振加速度仪项目的稳健发展提供有力支持。</w:t>
      </w:r>
    </w:p>
    <w:p>
      <w:pPr>
        <w:pStyle w:val="Heading2"/>
        <w:ind w:firstLine="560" w:firstLineChars="200"/>
        <w:rPr>
          <w:rFonts w:ascii="仿宋" w:eastAsia="仿宋" w:hAnsi="仿宋" w:cs="仿宋" w:hint="eastAsia"/>
          <w:sz w:val="28"/>
          <w:lang w:eastAsia="zh-CN"/>
        </w:rPr>
      </w:pPr>
      <w:bookmarkStart w:id="4" w:name="_Toc6018"/>
      <w:r>
        <w:rPr>
          <w:rFonts w:ascii="仿宋" w:eastAsia="仿宋" w:hAnsi="仿宋" w:cs="仿宋" w:hint="eastAsia"/>
          <w:sz w:val="28"/>
          <w:lang w:eastAsia="zh-CN"/>
        </w:rPr>
        <w:t>(二)、强振加速度仪项目建设必要性分析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强振加速度仪项目建设的迫切性源于对行业发展趋势的深刻洞察。我们正处于一个行业变革的时代，科技创新、数字化转型成为企业发展的关键动力。强振加速度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强振加速度仪项目建设不仅仅是为了跟上潮流，更是为了通过技术创新推动企业的持续发展。通过引入先进的技术和解决方案，强振加速度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强振加速度仪项目的建设成为必然选择，通过提高产品质量、拓展服务领域，从而在竞争中获得更多的机会。强振加速度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强振加速度仪项目建设的必要性体现在对客户需求更精准的满足。通过强振加速度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强振加速度仪项目建设的背后是对企业持续创新的追求。只有通过不断创新，企业才能在竞争中立于不败之地。强振加速度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767"/>
      <w:r>
        <w:rPr>
          <w:rFonts w:ascii="仿宋" w:eastAsia="仿宋" w:hAnsi="仿宋" w:cs="仿宋" w:hint="eastAsia"/>
          <w:sz w:val="28"/>
          <w:lang w:eastAsia="zh-CN"/>
        </w:rPr>
        <w:t>二、强振加速度仪项目土建工程</w:t>
      </w:r>
      <w:bookmarkEnd w:id="5"/>
    </w:p>
    <w:p>
      <w:pPr>
        <w:pStyle w:val="Heading2"/>
        <w:rPr>
          <w:rFonts w:ascii="仿宋" w:eastAsia="仿宋" w:hAnsi="仿宋" w:cs="仿宋" w:hint="eastAsia"/>
          <w:lang w:eastAsia="zh-CN"/>
        </w:rPr>
      </w:pPr>
      <w:bookmarkStart w:id="6" w:name="_Toc1779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在强振加速度仪项目的建筑工程设计中，我们将秉承一系列重要的设计原则，以确保强振加速度仪项目建筑在功能、美观、可持续性等方面达到最佳效果。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首要原则是确保建筑的功能性得到最大化的发挥。我们将充分理解强振加速度仪项目的实际需求，合理布局各个功能区域，保证建筑在满足业务需求的同时，提供高效的工作环境。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在建筑设计中，我们将综合考虑建设和运营成本。通过精细的经济效益分析，确保设计方案在高效利用资源的同时，对强振加速度仪项目的长期盈利能力有积极的贡献。</w:t>
      </w:r>
    </w:p>
    <w:p>
      <w:pPr>
        <w:pStyle w:val="Heading2"/>
        <w:ind w:firstLine="560" w:firstLineChars="200"/>
        <w:rPr>
          <w:rFonts w:ascii="仿宋" w:eastAsia="仿宋" w:hAnsi="仿宋" w:cs="仿宋" w:hint="eastAsia"/>
          <w:sz w:val="28"/>
          <w:lang w:eastAsia="zh-CN"/>
        </w:rPr>
      </w:pPr>
      <w:bookmarkStart w:id="7" w:name="_Toc1114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强振加速度仪项目的土建工程设计中，我们将精准设定设计年限，结合强振加速度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强振加速度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1488"/>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强振加速度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强振加速度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强振加速度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624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本期工程强振加速度仪项目预计总建筑面积XXX平方米，其中：计容建筑面积XXX平方米，计划建筑工程投资XX万元，占强振加速度仪项目总投资的XX%。</w:t>
      </w:r>
    </w:p>
    <w:p>
      <w:pPr>
        <w:pStyle w:val="Heading1"/>
        <w:ind w:firstLine="560" w:firstLineChars="200"/>
        <w:rPr>
          <w:rFonts w:ascii="仿宋" w:eastAsia="仿宋" w:hAnsi="仿宋" w:cs="仿宋" w:hint="eastAsia"/>
          <w:sz w:val="28"/>
          <w:lang w:eastAsia="zh-CN"/>
        </w:rPr>
      </w:pPr>
      <w:bookmarkStart w:id="10" w:name="_Toc15106"/>
      <w:r>
        <w:rPr>
          <w:rFonts w:ascii="仿宋" w:eastAsia="仿宋" w:hAnsi="仿宋" w:cs="仿宋" w:hint="eastAsia"/>
          <w:sz w:val="28"/>
          <w:lang w:eastAsia="zh-CN"/>
        </w:rPr>
        <w:t>三、强振加速度仪项目可持续发展</w:t>
      </w:r>
      <w:bookmarkEnd w:id="10"/>
    </w:p>
    <w:p>
      <w:pPr>
        <w:pStyle w:val="Heading2"/>
        <w:rPr>
          <w:rFonts w:ascii="仿宋" w:eastAsia="仿宋" w:hAnsi="仿宋" w:cs="仿宋" w:hint="eastAsia"/>
          <w:lang w:eastAsia="zh-CN"/>
        </w:rPr>
      </w:pPr>
      <w:bookmarkStart w:id="11" w:name="_Toc19028"/>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强振加速度仪项目中，强振加速度仪项目团队着眼于未来，明确了可持续发展的战略方向。制定的具体可持续发展目标包括降低资源使用、采用环保技术、最大化社会效益等。这一步骤不仅有助于强振加速度仪项目在环保和社会责任方面达到最高标准，也为未来提供了明确的指引，确保强振加速度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可持续实践的融入强振加速度仪项目管理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强振加速度仪项目管理周期。从强振加速度仪项目规划开始，强振加速度仪项目团队就考虑了环境和社会的因素。在执行阶段，强振加速度仪项目团队积极推动绿色技术的应用，优化资源利用。此外，关注员工的社会责任，通过培训和沟通活动提高员工对可持续发展的认知，使他们能够在日常工作中践行可持续实践。这些举措不仅为强振加速度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6424"/>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扎根于强振加速度仪项目的可持续发展理念，我们深信环保与社会责任是强振加速度仪项目成功的关键支柱。在强振加速度仪项目的每一步，我们都致力于通过创新和实践，履行对环境和社会的坚定责任。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强振加速度仪项目团队通过引入先进的环保技术、建立高效的废物处理系统以及推动能源节约措施，积极履行环保责任。定期的环保监测和评估确保强振加速度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强振加速度仪项目不仅致力于自身可持续发展，还注重对社会的回馈。通过支持社区强振加速度仪项目、参与慈善事业、提供培训机会等方式，强振加速度仪项目积极履行社会责任。与当地社区建立积极互动，关注员工的工作与生活平衡，以及员工的身心健康，是强振加速度仪项目在社会责任层面的关键举措。这样的实践不仅增强了强振加速度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1695"/>
      <w:r>
        <w:rPr>
          <w:rFonts w:ascii="仿宋" w:eastAsia="仿宋" w:hAnsi="仿宋" w:cs="仿宋" w:hint="eastAsia"/>
          <w:sz w:val="28"/>
          <w:lang w:eastAsia="zh-CN"/>
        </w:rPr>
        <w:t>四、强振加速度仪项目危机管理</w:t>
      </w:r>
      <w:bookmarkEnd w:id="13"/>
    </w:p>
    <w:p>
      <w:pPr>
        <w:pStyle w:val="Heading2"/>
        <w:rPr>
          <w:rFonts w:ascii="仿宋" w:eastAsia="仿宋" w:hAnsi="仿宋" w:cs="仿宋" w:hint="eastAsia"/>
          <w:lang w:eastAsia="zh-CN"/>
        </w:rPr>
      </w:pPr>
      <w:bookmarkStart w:id="14" w:name="_Toc20594"/>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强振加速度仪项目危机管理中，危机预警与识别是确保强振加速度仪项目稳健运行的核心步骤。通过建立全面的监测机制，强振加速度仪项目团队旨在及时发现和理解潜在的风险和危机因素，以便采取及时的预防和应对措施，确保强振加速度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首先，通过深入的风险评估，强振加速度仪项目团队全面分析了整个强振加速度仪项目和各个阶段可能存在的威胁。这包括准确评估每个潜在风险的发生概率和可能影响的程度，为后续危机预警提供了有力支持。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其次，制定敏感指标和预警机制，强振加速度仪项目团队着重于明确定义强振加速度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强振加速度仪项目进展的持续监控，团队能够及时发现潜在问题并作出迅速反应。强振加速度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在这一阶段，团队的专业素养和反应速度将发挥至关重要的作用，以确保潜在危机能够在初期得到有效的处理，最大程度地减轻负面影响。通过危机预警与识别，强振加速度仪项目得以更有序、可控地推进。</w:t>
      </w:r>
    </w:p>
    <w:p>
      <w:pPr>
        <w:pStyle w:val="Heading2"/>
        <w:ind w:firstLine="560" w:firstLineChars="200"/>
        <w:rPr>
          <w:rFonts w:ascii="仿宋" w:eastAsia="仿宋" w:hAnsi="仿宋" w:cs="仿宋" w:hint="eastAsia"/>
          <w:sz w:val="28"/>
          <w:lang w:eastAsia="zh-CN"/>
        </w:rPr>
      </w:pPr>
      <w:bookmarkStart w:id="15" w:name="_Toc7654"/>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在危机发生时，强振加速度仪项目团队立即行动，成立了应急小组。该小组的任务是迅速制定并实施紧急应对措施，以最小化潜在损失。以下是采取的主要措施：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暂停强振加速度仪项目进度：为遏制危机蔓延，强振加速度仪项目暂时停止进行，以便全面评估当前状况。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资源重新分配：重新评估强振加速度仪项目资源的分配，确保最大限度地减小损失。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实时沟通：与关键利益相关者建立实时沟通机制，向他们传递强振加速度仪项目危机的实际状况，保障强振加速度仪项目核心利益。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在紧急应对的同时，强振加速度仪项目团队强调了团队协作和有效沟通的重要性。以下是团队协作的关键举措：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信息共享机制：建立了信息共享平台，确保团队成员能够及时获取强振加速度仪项目危机的实时信息。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领导者沟通：强振加速度仪项目领导者通过定期会议和即时沟通工具，指导团队应对危机，保持团队稳定运行。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随着危机得到初步控制，强振加速度仪项目团队转向制定恢复计划，以确保强振加速度仪项目能够从中迅速恢复。主要恢复计划包括：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修复受损的进度计划：重新评估强振加速度仪项目进度，制定修复计划，确保强振加速度仪项目尽快回归正常进程。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重新调整资源分配：优化资源分配，确保强振加速度仪项目在有限资源下高效运转。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风险管理机制加强：对强振加速度仪项目风险进行全面评估，制定更强化的风险管理策略，以预防未来可能的危机。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7924"/>
      <w:r>
        <w:rPr>
          <w:rFonts w:ascii="仿宋" w:eastAsia="仿宋" w:hAnsi="仿宋" w:cs="仿宋" w:hint="eastAsia"/>
          <w:sz w:val="28"/>
          <w:lang w:eastAsia="zh-CN"/>
        </w:rPr>
        <w:t>五、强振加速度仪项目绩效评估</w:t>
      </w:r>
      <w:bookmarkEnd w:id="16"/>
    </w:p>
    <w:p>
      <w:pPr>
        <w:pStyle w:val="Heading2"/>
        <w:rPr>
          <w:rFonts w:ascii="仿宋" w:eastAsia="仿宋" w:hAnsi="仿宋" w:cs="仿宋" w:hint="eastAsia"/>
          <w:lang w:eastAsia="zh-CN"/>
        </w:rPr>
      </w:pPr>
      <w:bookmarkStart w:id="17" w:name="_Toc11612"/>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强振加速度仪项目中，我们设计了一套全面的绩效评估指标，以确保强振加速度仪项目的可控和成功交付。这些指标跨足强振加速度仪项目目标、成本、进度和质量等多个维度，为我们提供了全面洞察强振加速度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强振加速度仪项目目标达成率是我们关注的首要指标。我们设定了明确的目标，并通过定期监测和评估，迅速发现并应对潜在的目标偏差。这为强振加速度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成本绩效是另一个核心关注点。通过实际成本与预算成本的对比分析，我们深入了解成本差异的原因，及时调整资源分配，保持强振加速度仪项目在经济效益方面的合理水平。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振加速度仪项目进度作为关键的绩效指标之一，得到了精心的关注。我们制定了详细的强振加速度仪项目进度计划，并设立了进度符合度指标，确保实际进度与计划进度保持一致。这使我们能够快速发现和解决潜在的进度问题，保持强振加速度仪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质量指标是我们评估强振加速度仪项目绩效的不可或缺的一环。我们引入了一系列的质量标准和客户满意度指标，以确保强振加速度仪项目交付的成果在质量上达到或超越预期水平。通过持续监测这些指标，我们努力提升强振加速度仪项目整体质量水平，为强振加速度仪项目的成功交付提供有力保障。通过这些科学且全面的绩效评估，我们能够更好地引导强振加速度仪项目的持续改进，确保强振加速度仪项目目标的顺利达成。</w:t>
      </w:r>
    </w:p>
    <w:p>
      <w:pPr>
        <w:pStyle w:val="Heading2"/>
        <w:ind w:firstLine="560" w:firstLineChars="200"/>
        <w:rPr>
          <w:rFonts w:ascii="仿宋" w:eastAsia="仿宋" w:hAnsi="仿宋" w:cs="仿宋" w:hint="eastAsia"/>
          <w:sz w:val="28"/>
          <w:lang w:eastAsia="zh-CN"/>
        </w:rPr>
      </w:pPr>
      <w:bookmarkStart w:id="18" w:name="_Toc9664"/>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绩效评估是强振加速度仪项目中的关键环节，为确保强振加速度仪项目达到预期目标，我们采用了多层次、多维度的绩效评估方法。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强振加速度仪项目的战略目标对齐，确保每个决策和行动都与强振加速度仪项目整体目标保持一致。团队会定期召开战略对齐会议，审视当前工作与强振加速度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强振加速度仪项目进度、质量、成本和风险等方面。这些指标通过数据收集和分析，为强振加速度仪项目管理团队提供了客观的评估依据。例如，我们通过强振加速度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绩效评估不仅仅停留在强振加速度仪项目内部，还考虑了强振加速度仪项目对外部环境的影响。我们定期进行干系人满意度调查，以了解各利益相关方对强振加速度仪项目的期望和满意度，并及时做出调整。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这种多层次、多角度的绩效评估方法，使得我们能够全面了解强振加速度仪项目的运行状态，及时做出调整，确保强振加速度仪项目在不断变化的环境中保持稳健前行。</w:t>
      </w:r>
    </w:p>
    <w:p>
      <w:pPr>
        <w:pStyle w:val="Heading2"/>
        <w:ind w:firstLine="560" w:firstLineChars="200"/>
        <w:rPr>
          <w:rFonts w:ascii="仿宋" w:eastAsia="仿宋" w:hAnsi="仿宋" w:cs="仿宋" w:hint="eastAsia"/>
          <w:sz w:val="28"/>
          <w:lang w:eastAsia="zh-CN"/>
        </w:rPr>
      </w:pPr>
      <w:bookmarkStart w:id="19" w:name="_Toc2252"/>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为了确保强振加速度仪项目的有效管理和不断优化，我们采用了精心设计的绩效评估周期。这个周期旨在实现灵活、实时和全面的评估，以适应强振加速度仪项目执行中的各种挑战。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强振加速度仪项目的不同需求，分为短期、中期和长期。短期评估关注每个迭代或工作周期，以及时发现和解决当前任务中的问题。中期评估涵盖几个迭代，深入了解整体强振加速度仪项目的趋势和性能。长期评估则着眼于整个强振加速度仪项目阶段，确保强振加速度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强振加速度仪项目管理工具和协作平台，团队成员能够随时更新和分享强振加速度仪项目数据。这种实时性的反馈机制使我们能够及时察觉潜在问题，快速调整，保持强振加速度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强振加速度仪项目的决策制定密不可分。每个周期的强振加速度仪项目回顾会议成为集体总结经验、识别问题深层次原因并找到创新解决方案的平台。这种定期的反思与调整机制使强振加速度仪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https://d.book118.com/976052012104010033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强振加速度仪项目计划设计方案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E31BA7"/>
    <w:rsid w:val="50E31B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6052012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2024-01-10T19:43:00Z</dcterms:created>
  <dcterms:modified xsi:type="dcterms:W3CDTF">2024-01-10T19:43:32Z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88371052BDF3420AB0E68AFDA74BA8FB_11</vt:lpwstr>
  </property>
  <property fmtid="{D5CDD505-2E9C-101B-9397-08002B2CF9AE}" pid="3" name="KSOProductBuildVer">
    <vt:lpwstr>2052-12.1.0.16120</vt:lpwstr>
  </property>
</Properties>
</file>