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不见面审批项目计划设计方案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85" w:history="1">
        <w:r>
          <w:rPr>
            <w:rFonts w:ascii="仿宋" w:eastAsia="仿宋" w:hAnsi="仿宋" w:cs="仿宋" w:hint="eastAsia"/>
            <w:lang w:eastAsia="zh-CN"/>
          </w:rPr>
          <w:t>前言</w:t>
        </w:r>
        <w:r>
          <w:tab/>
        </w:r>
        <w:r>
          <w:fldChar w:fldCharType="begin"/>
        </w:r>
        <w:r>
          <w:instrText xml:space="preserve"> PAGEREF _Toc27285 \h </w:instrText>
        </w:r>
        <w:r>
          <w:fldChar w:fldCharType="separate"/>
        </w:r>
        <w:r>
          <w:t>3</w:t>
        </w:r>
        <w:r>
          <w:fldChar w:fldCharType="end"/>
        </w:r>
      </w:hyperlink>
    </w:p>
    <w:p>
      <w:pPr>
        <w:pStyle w:val="TOC1"/>
        <w:tabs>
          <w:tab w:val="right" w:leader="dot" w:pos="8306"/>
        </w:tabs>
      </w:pPr>
      <w:hyperlink w:anchor="_Toc19485" w:history="1">
        <w:r>
          <w:rPr>
            <w:rFonts w:ascii="仿宋" w:eastAsia="仿宋" w:hAnsi="仿宋" w:cs="仿宋" w:hint="eastAsia"/>
            <w:lang w:eastAsia="zh-CN"/>
          </w:rPr>
          <w:t>一、不见面审批项目绩效评估</w:t>
        </w:r>
        <w:r>
          <w:tab/>
        </w:r>
        <w:r>
          <w:fldChar w:fldCharType="begin"/>
        </w:r>
        <w:r>
          <w:instrText xml:space="preserve"> PAGEREF _Toc19485 \h </w:instrText>
        </w:r>
        <w:r>
          <w:fldChar w:fldCharType="separate"/>
        </w:r>
        <w:r>
          <w:t>3</w:t>
        </w:r>
        <w:r>
          <w:fldChar w:fldCharType="end"/>
        </w:r>
      </w:hyperlink>
    </w:p>
    <w:p>
      <w:pPr>
        <w:pStyle w:val="TOC2"/>
        <w:tabs>
          <w:tab w:val="right" w:leader="dot" w:pos="8306"/>
        </w:tabs>
      </w:pPr>
      <w:hyperlink w:anchor="_Toc17100" w:history="1">
        <w:r>
          <w:rPr>
            <w:rFonts w:ascii="仿宋" w:eastAsia="仿宋" w:hAnsi="仿宋" w:cs="仿宋" w:hint="eastAsia"/>
            <w:lang w:eastAsia="zh-CN"/>
          </w:rPr>
          <w:t>(一)、绩效评估指标</w:t>
        </w:r>
        <w:r>
          <w:tab/>
        </w:r>
        <w:r>
          <w:fldChar w:fldCharType="begin"/>
        </w:r>
        <w:r>
          <w:instrText xml:space="preserve"> PAGEREF _Toc17100 \h </w:instrText>
        </w:r>
        <w:r>
          <w:fldChar w:fldCharType="separate"/>
        </w:r>
        <w:r>
          <w:t>3</w:t>
        </w:r>
        <w:r>
          <w:fldChar w:fldCharType="end"/>
        </w:r>
      </w:hyperlink>
    </w:p>
    <w:p>
      <w:pPr>
        <w:pStyle w:val="TOC2"/>
        <w:tabs>
          <w:tab w:val="right" w:leader="dot" w:pos="8306"/>
        </w:tabs>
      </w:pPr>
      <w:hyperlink w:anchor="_Toc2136" w:history="1">
        <w:r>
          <w:rPr>
            <w:rFonts w:ascii="仿宋" w:eastAsia="仿宋" w:hAnsi="仿宋" w:cs="仿宋" w:hint="eastAsia"/>
            <w:lang w:eastAsia="zh-CN"/>
          </w:rPr>
          <w:t>(二)、绩效评估方法</w:t>
        </w:r>
        <w:r>
          <w:tab/>
        </w:r>
        <w:r>
          <w:fldChar w:fldCharType="begin"/>
        </w:r>
        <w:r>
          <w:instrText xml:space="preserve"> PAGEREF _Toc2136 \h </w:instrText>
        </w:r>
        <w:r>
          <w:fldChar w:fldCharType="separate"/>
        </w:r>
        <w:r>
          <w:t>4</w:t>
        </w:r>
        <w:r>
          <w:fldChar w:fldCharType="end"/>
        </w:r>
      </w:hyperlink>
    </w:p>
    <w:p>
      <w:pPr>
        <w:pStyle w:val="TOC2"/>
        <w:tabs>
          <w:tab w:val="right" w:leader="dot" w:pos="8306"/>
        </w:tabs>
      </w:pPr>
      <w:hyperlink w:anchor="_Toc2203" w:history="1">
        <w:r>
          <w:rPr>
            <w:rFonts w:ascii="仿宋" w:eastAsia="仿宋" w:hAnsi="仿宋" w:cs="仿宋" w:hint="eastAsia"/>
            <w:lang w:eastAsia="zh-CN"/>
          </w:rPr>
          <w:t>(三)、绩效评估周期</w:t>
        </w:r>
        <w:r>
          <w:tab/>
        </w:r>
        <w:r>
          <w:fldChar w:fldCharType="begin"/>
        </w:r>
        <w:r>
          <w:instrText xml:space="preserve"> PAGEREF _Toc2203 \h </w:instrText>
        </w:r>
        <w:r>
          <w:fldChar w:fldCharType="separate"/>
        </w:r>
        <w:r>
          <w:t>5</w:t>
        </w:r>
        <w:r>
          <w:fldChar w:fldCharType="end"/>
        </w:r>
      </w:hyperlink>
    </w:p>
    <w:p>
      <w:pPr>
        <w:pStyle w:val="TOC1"/>
        <w:tabs>
          <w:tab w:val="right" w:leader="dot" w:pos="8306"/>
        </w:tabs>
      </w:pPr>
      <w:hyperlink w:anchor="_Toc27656" w:history="1">
        <w:r>
          <w:rPr>
            <w:rFonts w:ascii="仿宋" w:eastAsia="仿宋" w:hAnsi="仿宋" w:cs="仿宋" w:hint="eastAsia"/>
            <w:lang w:eastAsia="zh-CN"/>
          </w:rPr>
          <w:t>二、不见面审批项目文档管理</w:t>
        </w:r>
        <w:r>
          <w:tab/>
        </w:r>
        <w:r>
          <w:fldChar w:fldCharType="begin"/>
        </w:r>
        <w:r>
          <w:instrText xml:space="preserve"> PAGEREF _Toc27656 \h </w:instrText>
        </w:r>
        <w:r>
          <w:fldChar w:fldCharType="separate"/>
        </w:r>
        <w:r>
          <w:t>6</w:t>
        </w:r>
        <w:r>
          <w:fldChar w:fldCharType="end"/>
        </w:r>
      </w:hyperlink>
    </w:p>
    <w:p>
      <w:pPr>
        <w:pStyle w:val="TOC2"/>
        <w:tabs>
          <w:tab w:val="right" w:leader="dot" w:pos="8306"/>
        </w:tabs>
      </w:pPr>
      <w:hyperlink w:anchor="_Toc20561" w:history="1">
        <w:r>
          <w:rPr>
            <w:rFonts w:ascii="仿宋" w:eastAsia="仿宋" w:hAnsi="仿宋" w:cs="仿宋" w:hint="eastAsia"/>
            <w:lang w:eastAsia="zh-CN"/>
          </w:rPr>
          <w:t>(一)、文档编制与审查</w:t>
        </w:r>
        <w:r>
          <w:tab/>
        </w:r>
        <w:r>
          <w:fldChar w:fldCharType="begin"/>
        </w:r>
        <w:r>
          <w:instrText xml:space="preserve"> PAGEREF _Toc20561 \h </w:instrText>
        </w:r>
        <w:r>
          <w:fldChar w:fldCharType="separate"/>
        </w:r>
        <w:r>
          <w:t>6</w:t>
        </w:r>
        <w:r>
          <w:fldChar w:fldCharType="end"/>
        </w:r>
      </w:hyperlink>
    </w:p>
    <w:p>
      <w:pPr>
        <w:pStyle w:val="TOC2"/>
        <w:tabs>
          <w:tab w:val="right" w:leader="dot" w:pos="8306"/>
        </w:tabs>
      </w:pPr>
      <w:hyperlink w:anchor="_Toc1588" w:history="1">
        <w:r>
          <w:rPr>
            <w:rFonts w:ascii="仿宋" w:eastAsia="仿宋" w:hAnsi="仿宋" w:cs="仿宋" w:hint="eastAsia"/>
            <w:lang w:eastAsia="zh-CN"/>
          </w:rPr>
          <w:t>(二)、文档发布与分发</w:t>
        </w:r>
        <w:r>
          <w:tab/>
        </w:r>
        <w:r>
          <w:fldChar w:fldCharType="begin"/>
        </w:r>
        <w:r>
          <w:instrText xml:space="preserve"> PAGEREF _Toc1588 \h </w:instrText>
        </w:r>
        <w:r>
          <w:fldChar w:fldCharType="separate"/>
        </w:r>
        <w:r>
          <w:t>7</w:t>
        </w:r>
        <w:r>
          <w:fldChar w:fldCharType="end"/>
        </w:r>
      </w:hyperlink>
    </w:p>
    <w:p>
      <w:pPr>
        <w:pStyle w:val="TOC2"/>
        <w:tabs>
          <w:tab w:val="right" w:leader="dot" w:pos="8306"/>
        </w:tabs>
      </w:pPr>
      <w:hyperlink w:anchor="_Toc20739" w:history="1">
        <w:r>
          <w:rPr>
            <w:rFonts w:ascii="仿宋" w:eastAsia="仿宋" w:hAnsi="仿宋" w:cs="仿宋" w:hint="eastAsia"/>
            <w:lang w:eastAsia="zh-CN"/>
          </w:rPr>
          <w:t>(三)、文档存档与归档</w:t>
        </w:r>
        <w:r>
          <w:tab/>
        </w:r>
        <w:r>
          <w:fldChar w:fldCharType="begin"/>
        </w:r>
        <w:r>
          <w:instrText xml:space="preserve"> PAGEREF _Toc20739 \h </w:instrText>
        </w:r>
        <w:r>
          <w:fldChar w:fldCharType="separate"/>
        </w:r>
        <w:r>
          <w:t>8</w:t>
        </w:r>
        <w:r>
          <w:fldChar w:fldCharType="end"/>
        </w:r>
      </w:hyperlink>
    </w:p>
    <w:p>
      <w:pPr>
        <w:pStyle w:val="TOC1"/>
        <w:tabs>
          <w:tab w:val="right" w:leader="dot" w:pos="8306"/>
        </w:tabs>
      </w:pPr>
      <w:hyperlink w:anchor="_Toc11551" w:history="1">
        <w:r>
          <w:rPr>
            <w:rFonts w:ascii="仿宋" w:eastAsia="仿宋" w:hAnsi="仿宋" w:cs="仿宋" w:hint="eastAsia"/>
            <w:lang w:eastAsia="zh-CN"/>
          </w:rPr>
          <w:t>三、不见面审批项目可持续发展</w:t>
        </w:r>
        <w:r>
          <w:tab/>
        </w:r>
        <w:r>
          <w:fldChar w:fldCharType="begin"/>
        </w:r>
        <w:r>
          <w:instrText xml:space="preserve"> PAGEREF _Toc11551 \h </w:instrText>
        </w:r>
        <w:r>
          <w:fldChar w:fldCharType="separate"/>
        </w:r>
        <w:r>
          <w:t>10</w:t>
        </w:r>
        <w:r>
          <w:fldChar w:fldCharType="end"/>
        </w:r>
      </w:hyperlink>
    </w:p>
    <w:p>
      <w:pPr>
        <w:pStyle w:val="TOC2"/>
        <w:tabs>
          <w:tab w:val="right" w:leader="dot" w:pos="8306"/>
        </w:tabs>
      </w:pPr>
      <w:hyperlink w:anchor="_Toc7522" w:history="1">
        <w:r>
          <w:rPr>
            <w:rFonts w:ascii="仿宋" w:eastAsia="仿宋" w:hAnsi="仿宋" w:cs="仿宋" w:hint="eastAsia"/>
            <w:lang w:eastAsia="zh-CN"/>
          </w:rPr>
          <w:t>(一)、可持续战略与实践</w:t>
        </w:r>
        <w:r>
          <w:tab/>
        </w:r>
        <w:r>
          <w:fldChar w:fldCharType="begin"/>
        </w:r>
        <w:r>
          <w:instrText xml:space="preserve"> PAGEREF _Toc7522 \h </w:instrText>
        </w:r>
        <w:r>
          <w:fldChar w:fldCharType="separate"/>
        </w:r>
        <w:r>
          <w:t>10</w:t>
        </w:r>
        <w:r>
          <w:fldChar w:fldCharType="end"/>
        </w:r>
      </w:hyperlink>
    </w:p>
    <w:p>
      <w:pPr>
        <w:pStyle w:val="TOC2"/>
        <w:tabs>
          <w:tab w:val="right" w:leader="dot" w:pos="8306"/>
        </w:tabs>
      </w:pPr>
      <w:hyperlink w:anchor="_Toc20552" w:history="1">
        <w:r>
          <w:rPr>
            <w:rFonts w:ascii="仿宋" w:eastAsia="仿宋" w:hAnsi="仿宋" w:cs="仿宋" w:hint="eastAsia"/>
            <w:lang w:eastAsia="zh-CN"/>
          </w:rPr>
          <w:t>(二)、环保与社会责任</w:t>
        </w:r>
        <w:r>
          <w:tab/>
        </w:r>
        <w:r>
          <w:fldChar w:fldCharType="begin"/>
        </w:r>
        <w:r>
          <w:instrText xml:space="preserve"> PAGEREF _Toc20552 \h </w:instrText>
        </w:r>
        <w:r>
          <w:fldChar w:fldCharType="separate"/>
        </w:r>
        <w:r>
          <w:t>10</w:t>
        </w:r>
        <w:r>
          <w:fldChar w:fldCharType="end"/>
        </w:r>
      </w:hyperlink>
    </w:p>
    <w:p>
      <w:pPr>
        <w:pStyle w:val="TOC1"/>
        <w:tabs>
          <w:tab w:val="right" w:leader="dot" w:pos="8306"/>
        </w:tabs>
      </w:pPr>
      <w:hyperlink w:anchor="_Toc14391" w:history="1">
        <w:r>
          <w:rPr>
            <w:rFonts w:ascii="仿宋" w:eastAsia="仿宋" w:hAnsi="仿宋" w:cs="仿宋" w:hint="eastAsia"/>
            <w:lang w:eastAsia="zh-CN"/>
          </w:rPr>
          <w:t>四、不见面审批项目危机管理</w:t>
        </w:r>
        <w:r>
          <w:tab/>
        </w:r>
        <w:r>
          <w:fldChar w:fldCharType="begin"/>
        </w:r>
        <w:r>
          <w:instrText xml:space="preserve"> PAGEREF _Toc14391 \h </w:instrText>
        </w:r>
        <w:r>
          <w:fldChar w:fldCharType="separate"/>
        </w:r>
        <w:r>
          <w:t>11</w:t>
        </w:r>
        <w:r>
          <w:fldChar w:fldCharType="end"/>
        </w:r>
      </w:hyperlink>
    </w:p>
    <w:p>
      <w:pPr>
        <w:pStyle w:val="TOC2"/>
        <w:tabs>
          <w:tab w:val="right" w:leader="dot" w:pos="8306"/>
        </w:tabs>
      </w:pPr>
      <w:hyperlink w:anchor="_Toc7026" w:history="1">
        <w:r>
          <w:rPr>
            <w:rFonts w:ascii="仿宋" w:eastAsia="仿宋" w:hAnsi="仿宋" w:cs="仿宋" w:hint="eastAsia"/>
            <w:lang w:eastAsia="zh-CN"/>
          </w:rPr>
          <w:t>(一)、危机预警与识别</w:t>
        </w:r>
        <w:r>
          <w:tab/>
        </w:r>
        <w:r>
          <w:fldChar w:fldCharType="begin"/>
        </w:r>
        <w:r>
          <w:instrText xml:space="preserve"> PAGEREF _Toc7026 \h </w:instrText>
        </w:r>
        <w:r>
          <w:fldChar w:fldCharType="separate"/>
        </w:r>
        <w:r>
          <w:t>11</w:t>
        </w:r>
        <w:r>
          <w:fldChar w:fldCharType="end"/>
        </w:r>
      </w:hyperlink>
    </w:p>
    <w:p>
      <w:pPr>
        <w:pStyle w:val="TOC2"/>
        <w:tabs>
          <w:tab w:val="right" w:leader="dot" w:pos="8306"/>
        </w:tabs>
      </w:pPr>
      <w:hyperlink w:anchor="_Toc2520" w:history="1">
        <w:r>
          <w:rPr>
            <w:rFonts w:ascii="仿宋" w:eastAsia="仿宋" w:hAnsi="仿宋" w:cs="仿宋" w:hint="eastAsia"/>
            <w:lang w:eastAsia="zh-CN"/>
          </w:rPr>
          <w:t>(二)、危机应对与恢复</w:t>
        </w:r>
        <w:r>
          <w:tab/>
        </w:r>
        <w:r>
          <w:fldChar w:fldCharType="begin"/>
        </w:r>
        <w:r>
          <w:instrText xml:space="preserve"> PAGEREF _Toc2520 \h </w:instrText>
        </w:r>
        <w:r>
          <w:fldChar w:fldCharType="separate"/>
        </w:r>
        <w:r>
          <w:t>12</w:t>
        </w:r>
        <w:r>
          <w:fldChar w:fldCharType="end"/>
        </w:r>
      </w:hyperlink>
    </w:p>
    <w:p>
      <w:pPr>
        <w:pStyle w:val="TOC1"/>
        <w:tabs>
          <w:tab w:val="right" w:leader="dot" w:pos="8306"/>
        </w:tabs>
      </w:pPr>
      <w:hyperlink w:anchor="_Toc31444" w:history="1">
        <w:r>
          <w:rPr>
            <w:rFonts w:ascii="仿宋" w:eastAsia="仿宋" w:hAnsi="仿宋" w:cs="仿宋" w:hint="eastAsia"/>
            <w:lang w:eastAsia="zh-CN"/>
          </w:rPr>
          <w:t>五、产品规划分析</w:t>
        </w:r>
        <w:r>
          <w:tab/>
        </w:r>
        <w:r>
          <w:fldChar w:fldCharType="begin"/>
        </w:r>
        <w:r>
          <w:instrText xml:space="preserve"> PAGEREF _Toc31444 \h </w:instrText>
        </w:r>
        <w:r>
          <w:fldChar w:fldCharType="separate"/>
        </w:r>
        <w:r>
          <w:t>14</w:t>
        </w:r>
        <w:r>
          <w:fldChar w:fldCharType="end"/>
        </w:r>
      </w:hyperlink>
    </w:p>
    <w:p>
      <w:pPr>
        <w:pStyle w:val="TOC2"/>
        <w:tabs>
          <w:tab w:val="right" w:leader="dot" w:pos="8306"/>
        </w:tabs>
      </w:pPr>
      <w:hyperlink w:anchor="_Toc9736" w:history="1">
        <w:r>
          <w:rPr>
            <w:rFonts w:ascii="仿宋" w:eastAsia="仿宋" w:hAnsi="仿宋" w:cs="仿宋" w:hint="eastAsia"/>
            <w:lang w:eastAsia="zh-CN"/>
          </w:rPr>
          <w:t>(一)、产品规划</w:t>
        </w:r>
        <w:r>
          <w:tab/>
        </w:r>
        <w:r>
          <w:fldChar w:fldCharType="begin"/>
        </w:r>
        <w:r>
          <w:instrText xml:space="preserve"> PAGEREF _Toc9736 \h </w:instrText>
        </w:r>
        <w:r>
          <w:fldChar w:fldCharType="separate"/>
        </w:r>
        <w:r>
          <w:t>14</w:t>
        </w:r>
        <w:r>
          <w:fldChar w:fldCharType="end"/>
        </w:r>
      </w:hyperlink>
    </w:p>
    <w:p>
      <w:pPr>
        <w:pStyle w:val="TOC2"/>
        <w:tabs>
          <w:tab w:val="right" w:leader="dot" w:pos="8306"/>
        </w:tabs>
      </w:pPr>
      <w:hyperlink w:anchor="_Toc20962" w:history="1">
        <w:r>
          <w:rPr>
            <w:rFonts w:ascii="仿宋" w:eastAsia="仿宋" w:hAnsi="仿宋" w:cs="仿宋" w:hint="eastAsia"/>
            <w:lang w:eastAsia="zh-CN"/>
          </w:rPr>
          <w:t>(二)、建设规模</w:t>
        </w:r>
        <w:r>
          <w:tab/>
        </w:r>
        <w:r>
          <w:fldChar w:fldCharType="begin"/>
        </w:r>
        <w:r>
          <w:instrText xml:space="preserve"> PAGEREF _Toc20962 \h </w:instrText>
        </w:r>
        <w:r>
          <w:fldChar w:fldCharType="separate"/>
        </w:r>
        <w:r>
          <w:t>14</w:t>
        </w:r>
        <w:r>
          <w:fldChar w:fldCharType="end"/>
        </w:r>
      </w:hyperlink>
    </w:p>
    <w:p>
      <w:pPr>
        <w:pStyle w:val="TOC1"/>
        <w:tabs>
          <w:tab w:val="right" w:leader="dot" w:pos="8306"/>
        </w:tabs>
      </w:pPr>
      <w:hyperlink w:anchor="_Toc3622" w:history="1">
        <w:r>
          <w:rPr>
            <w:rFonts w:ascii="仿宋" w:eastAsia="仿宋" w:hAnsi="仿宋" w:cs="仿宋" w:hint="eastAsia"/>
            <w:lang w:eastAsia="zh-CN"/>
          </w:rPr>
          <w:t>六、不见面审批项目建设单位说明</w:t>
        </w:r>
        <w:r>
          <w:tab/>
        </w:r>
        <w:r>
          <w:fldChar w:fldCharType="begin"/>
        </w:r>
        <w:r>
          <w:instrText xml:space="preserve"> PAGEREF _Toc3622 \h </w:instrText>
        </w:r>
        <w:r>
          <w:fldChar w:fldCharType="separate"/>
        </w:r>
        <w:r>
          <w:t>16</w:t>
        </w:r>
        <w:r>
          <w:fldChar w:fldCharType="end"/>
        </w:r>
      </w:hyperlink>
    </w:p>
    <w:p>
      <w:pPr>
        <w:pStyle w:val="TOC2"/>
        <w:tabs>
          <w:tab w:val="right" w:leader="dot" w:pos="8306"/>
        </w:tabs>
      </w:pPr>
      <w:hyperlink w:anchor="_Toc336" w:history="1">
        <w:r>
          <w:rPr>
            <w:rFonts w:ascii="仿宋" w:eastAsia="仿宋" w:hAnsi="仿宋" w:cs="仿宋" w:hint="eastAsia"/>
            <w:lang w:eastAsia="zh-CN"/>
          </w:rPr>
          <w:t>(一)、不见面审批项目承办单位基本情况</w:t>
        </w:r>
        <w:r>
          <w:tab/>
        </w:r>
        <w:r>
          <w:fldChar w:fldCharType="begin"/>
        </w:r>
        <w:r>
          <w:instrText xml:space="preserve"> PAGEREF _Toc336 \h </w:instrText>
        </w:r>
        <w:r>
          <w:fldChar w:fldCharType="separate"/>
        </w:r>
        <w:r>
          <w:t>16</w:t>
        </w:r>
        <w:r>
          <w:fldChar w:fldCharType="end"/>
        </w:r>
      </w:hyperlink>
    </w:p>
    <w:p>
      <w:pPr>
        <w:pStyle w:val="TOC2"/>
        <w:tabs>
          <w:tab w:val="right" w:leader="dot" w:pos="8306"/>
        </w:tabs>
      </w:pPr>
      <w:hyperlink w:anchor="_Toc14751" w:history="1">
        <w:r>
          <w:rPr>
            <w:rFonts w:ascii="仿宋" w:eastAsia="仿宋" w:hAnsi="仿宋" w:cs="仿宋" w:hint="eastAsia"/>
            <w:lang w:eastAsia="zh-CN"/>
          </w:rPr>
          <w:t>(二)、公司经济效益分析</w:t>
        </w:r>
        <w:r>
          <w:tab/>
        </w:r>
        <w:r>
          <w:fldChar w:fldCharType="begin"/>
        </w:r>
        <w:r>
          <w:instrText xml:space="preserve"> PAGEREF _Toc14751 \h </w:instrText>
        </w:r>
        <w:r>
          <w:fldChar w:fldCharType="separate"/>
        </w:r>
        <w:r>
          <w:t>16</w:t>
        </w:r>
        <w:r>
          <w:fldChar w:fldCharType="end"/>
        </w:r>
      </w:hyperlink>
    </w:p>
    <w:p>
      <w:pPr>
        <w:pStyle w:val="TOC1"/>
        <w:tabs>
          <w:tab w:val="right" w:leader="dot" w:pos="8306"/>
        </w:tabs>
      </w:pPr>
      <w:hyperlink w:anchor="_Toc32318" w:history="1">
        <w:r>
          <w:rPr>
            <w:rFonts w:ascii="仿宋" w:eastAsia="仿宋" w:hAnsi="仿宋" w:cs="仿宋" w:hint="eastAsia"/>
            <w:lang w:eastAsia="zh-CN"/>
          </w:rPr>
          <w:t>七、不见面审批项目社会影响</w:t>
        </w:r>
        <w:r>
          <w:tab/>
        </w:r>
        <w:r>
          <w:fldChar w:fldCharType="begin"/>
        </w:r>
        <w:r>
          <w:instrText xml:space="preserve"> PAGEREF _Toc32318 \h </w:instrText>
        </w:r>
        <w:r>
          <w:fldChar w:fldCharType="separate"/>
        </w:r>
        <w:r>
          <w:t>17</w:t>
        </w:r>
        <w:r>
          <w:fldChar w:fldCharType="end"/>
        </w:r>
      </w:hyperlink>
    </w:p>
    <w:p>
      <w:pPr>
        <w:pStyle w:val="TOC2"/>
        <w:tabs>
          <w:tab w:val="right" w:leader="dot" w:pos="8306"/>
        </w:tabs>
      </w:pPr>
      <w:hyperlink w:anchor="_Toc16109" w:history="1">
        <w:r>
          <w:rPr>
            <w:rFonts w:ascii="仿宋" w:eastAsia="仿宋" w:hAnsi="仿宋" w:cs="仿宋" w:hint="eastAsia"/>
            <w:lang w:eastAsia="zh-CN"/>
          </w:rPr>
          <w:t>(一)、社会责任与义务</w:t>
        </w:r>
        <w:r>
          <w:tab/>
        </w:r>
        <w:r>
          <w:fldChar w:fldCharType="begin"/>
        </w:r>
        <w:r>
          <w:instrText xml:space="preserve"> PAGEREF _Toc16109 \h </w:instrText>
        </w:r>
        <w:r>
          <w:fldChar w:fldCharType="separate"/>
        </w:r>
        <w:r>
          <w:t>17</w:t>
        </w:r>
        <w:r>
          <w:fldChar w:fldCharType="end"/>
        </w:r>
      </w:hyperlink>
    </w:p>
    <w:p>
      <w:pPr>
        <w:pStyle w:val="TOC2"/>
        <w:tabs>
          <w:tab w:val="right" w:leader="dot" w:pos="8306"/>
        </w:tabs>
      </w:pPr>
      <w:hyperlink w:anchor="_Toc2989" w:history="1">
        <w:r>
          <w:rPr>
            <w:rFonts w:ascii="仿宋" w:eastAsia="仿宋" w:hAnsi="仿宋" w:cs="仿宋" w:hint="eastAsia"/>
            <w:lang w:eastAsia="zh-CN"/>
          </w:rPr>
          <w:t>(二)、社会参与与沟通</w:t>
        </w:r>
        <w:r>
          <w:tab/>
        </w:r>
        <w:r>
          <w:fldChar w:fldCharType="begin"/>
        </w:r>
        <w:r>
          <w:instrText xml:space="preserve"> PAGEREF _Toc2989 \h </w:instrText>
        </w:r>
        <w:r>
          <w:fldChar w:fldCharType="separate"/>
        </w:r>
        <w:r>
          <w:t>18</w:t>
        </w:r>
        <w:r>
          <w:fldChar w:fldCharType="end"/>
        </w:r>
      </w:hyperlink>
    </w:p>
    <w:p>
      <w:pPr>
        <w:pStyle w:val="TOC1"/>
        <w:tabs>
          <w:tab w:val="right" w:leader="dot" w:pos="8306"/>
        </w:tabs>
      </w:pPr>
      <w:hyperlink w:anchor="_Toc2486" w:history="1">
        <w:r>
          <w:rPr>
            <w:rFonts w:ascii="仿宋" w:eastAsia="仿宋" w:hAnsi="仿宋" w:cs="仿宋" w:hint="eastAsia"/>
            <w:lang w:eastAsia="zh-CN"/>
          </w:rPr>
          <w:t>八、不见面审批项目财务管理</w:t>
        </w:r>
        <w:r>
          <w:tab/>
        </w:r>
        <w:r>
          <w:fldChar w:fldCharType="begin"/>
        </w:r>
        <w:r>
          <w:instrText xml:space="preserve"> PAGEREF _Toc2486 \h </w:instrText>
        </w:r>
        <w:r>
          <w:fldChar w:fldCharType="separate"/>
        </w:r>
        <w:r>
          <w:t>19</w:t>
        </w:r>
        <w:r>
          <w:fldChar w:fldCharType="end"/>
        </w:r>
      </w:hyperlink>
    </w:p>
    <w:p>
      <w:pPr>
        <w:pStyle w:val="TOC2"/>
        <w:tabs>
          <w:tab w:val="right" w:leader="dot" w:pos="8306"/>
        </w:tabs>
      </w:pPr>
      <w:hyperlink w:anchor="_Toc28844" w:history="1">
        <w:r>
          <w:rPr>
            <w:rFonts w:ascii="仿宋" w:eastAsia="仿宋" w:hAnsi="仿宋" w:cs="仿宋" w:hint="eastAsia"/>
            <w:lang w:eastAsia="zh-CN"/>
          </w:rPr>
          <w:t>(一)、资金需求大</w:t>
        </w:r>
        <w:r>
          <w:tab/>
        </w:r>
        <w:r>
          <w:fldChar w:fldCharType="begin"/>
        </w:r>
        <w:r>
          <w:instrText xml:space="preserve"> PAGEREF _Toc28844 \h </w:instrText>
        </w:r>
        <w:r>
          <w:fldChar w:fldCharType="separate"/>
        </w:r>
        <w:r>
          <w:t>19</w:t>
        </w:r>
        <w:r>
          <w:fldChar w:fldCharType="end"/>
        </w:r>
      </w:hyperlink>
    </w:p>
    <w:p>
      <w:pPr>
        <w:pStyle w:val="TOC2"/>
        <w:tabs>
          <w:tab w:val="right" w:leader="dot" w:pos="8306"/>
        </w:tabs>
      </w:pPr>
      <w:hyperlink w:anchor="_Toc11978" w:history="1">
        <w:r>
          <w:rPr>
            <w:rFonts w:ascii="仿宋" w:eastAsia="仿宋" w:hAnsi="仿宋" w:cs="仿宋" w:hint="eastAsia"/>
            <w:lang w:eastAsia="zh-CN"/>
          </w:rPr>
          <w:t>(二)、研发周期长</w:t>
        </w:r>
        <w:r>
          <w:tab/>
        </w:r>
        <w:r>
          <w:fldChar w:fldCharType="begin"/>
        </w:r>
        <w:r>
          <w:instrText xml:space="preserve"> PAGEREF _Toc11978 \h </w:instrText>
        </w:r>
        <w:r>
          <w:fldChar w:fldCharType="separate"/>
        </w:r>
        <w:r>
          <w:t>20</w:t>
        </w:r>
        <w:r>
          <w:fldChar w:fldCharType="end"/>
        </w:r>
      </w:hyperlink>
    </w:p>
    <w:p>
      <w:pPr>
        <w:pStyle w:val="TOC2"/>
        <w:tabs>
          <w:tab w:val="right" w:leader="dot" w:pos="8306"/>
        </w:tabs>
      </w:pPr>
      <w:hyperlink w:anchor="_Toc6366" w:history="1">
        <w:r>
          <w:rPr>
            <w:rFonts w:ascii="仿宋" w:eastAsia="仿宋" w:hAnsi="仿宋" w:cs="仿宋" w:hint="eastAsia"/>
            <w:lang w:eastAsia="zh-CN"/>
          </w:rPr>
          <w:t>(三)、市场风险大</w:t>
        </w:r>
        <w:r>
          <w:tab/>
        </w:r>
        <w:r>
          <w:fldChar w:fldCharType="begin"/>
        </w:r>
        <w:r>
          <w:instrText xml:space="preserve"> PAGEREF _Toc6366 \h </w:instrText>
        </w:r>
        <w:r>
          <w:fldChar w:fldCharType="separate"/>
        </w:r>
        <w:r>
          <w:t>21</w:t>
        </w:r>
        <w:r>
          <w:fldChar w:fldCharType="end"/>
        </w:r>
      </w:hyperlink>
    </w:p>
    <w:p>
      <w:pPr>
        <w:pStyle w:val="TOC2"/>
        <w:tabs>
          <w:tab w:val="right" w:leader="dot" w:pos="8306"/>
        </w:tabs>
      </w:pPr>
      <w:hyperlink w:anchor="_Toc13576" w:history="1">
        <w:r>
          <w:rPr>
            <w:rFonts w:ascii="仿宋" w:eastAsia="仿宋" w:hAnsi="仿宋" w:cs="仿宋" w:hint="eastAsia"/>
            <w:lang w:eastAsia="zh-CN"/>
          </w:rPr>
          <w:t>(四)、利润率高</w:t>
        </w:r>
        <w:r>
          <w:tab/>
        </w:r>
        <w:r>
          <w:fldChar w:fldCharType="begin"/>
        </w:r>
        <w:r>
          <w:instrText xml:space="preserve"> PAGEREF _Toc13576 \h </w:instrText>
        </w:r>
        <w:r>
          <w:fldChar w:fldCharType="separate"/>
        </w:r>
        <w:r>
          <w:t>24</w:t>
        </w:r>
        <w:r>
          <w:fldChar w:fldCharType="end"/>
        </w:r>
      </w:hyperlink>
    </w:p>
    <w:p>
      <w:pPr>
        <w:pStyle w:val="TOC1"/>
        <w:tabs>
          <w:tab w:val="right" w:leader="dot" w:pos="8306"/>
        </w:tabs>
      </w:pPr>
      <w:hyperlink w:anchor="_Toc14923" w:history="1">
        <w:r>
          <w:rPr>
            <w:rFonts w:ascii="仿宋" w:eastAsia="仿宋" w:hAnsi="仿宋" w:cs="仿宋" w:hint="eastAsia"/>
            <w:lang w:eastAsia="zh-CN"/>
          </w:rPr>
          <w:t>九、生产安全保护</w:t>
        </w:r>
        <w:r>
          <w:tab/>
        </w:r>
        <w:r>
          <w:fldChar w:fldCharType="begin"/>
        </w:r>
        <w:r>
          <w:instrText xml:space="preserve"> PAGEREF _Toc14923 \h </w:instrText>
        </w:r>
        <w:r>
          <w:fldChar w:fldCharType="separate"/>
        </w:r>
        <w:r>
          <w:t>26</w:t>
        </w:r>
        <w:r>
          <w:fldChar w:fldCharType="end"/>
        </w:r>
      </w:hyperlink>
    </w:p>
    <w:p>
      <w:pPr>
        <w:pStyle w:val="TOC2"/>
        <w:tabs>
          <w:tab w:val="right" w:leader="dot" w:pos="8306"/>
        </w:tabs>
      </w:pPr>
      <w:hyperlink w:anchor="_Toc8819" w:history="1">
        <w:r>
          <w:rPr>
            <w:rFonts w:ascii="仿宋" w:eastAsia="仿宋" w:hAnsi="仿宋" w:cs="仿宋" w:hint="eastAsia"/>
            <w:lang w:eastAsia="zh-CN"/>
          </w:rPr>
          <w:t>(一)、消防安全</w:t>
        </w:r>
        <w:r>
          <w:tab/>
        </w:r>
        <w:r>
          <w:fldChar w:fldCharType="begin"/>
        </w:r>
        <w:r>
          <w:instrText xml:space="preserve"> PAGEREF _Toc8819 \h </w:instrText>
        </w:r>
        <w:r>
          <w:fldChar w:fldCharType="separate"/>
        </w:r>
        <w:r>
          <w:t>26</w:t>
        </w:r>
        <w:r>
          <w:fldChar w:fldCharType="end"/>
        </w:r>
      </w:hyperlink>
    </w:p>
    <w:p>
      <w:pPr>
        <w:pStyle w:val="TOC2"/>
        <w:tabs>
          <w:tab w:val="right" w:leader="dot" w:pos="8306"/>
        </w:tabs>
      </w:pPr>
      <w:hyperlink w:anchor="_Toc12951" w:history="1">
        <w:r>
          <w:rPr>
            <w:rFonts w:ascii="仿宋" w:eastAsia="仿宋" w:hAnsi="仿宋" w:cs="仿宋" w:hint="eastAsia"/>
            <w:lang w:eastAsia="zh-CN"/>
          </w:rPr>
          <w:t>(二)、防火防爆总图布置措施</w:t>
        </w:r>
        <w:r>
          <w:tab/>
        </w:r>
        <w:r>
          <w:fldChar w:fldCharType="begin"/>
        </w:r>
        <w:r>
          <w:instrText xml:space="preserve"> PAGEREF _Toc12951 \h </w:instrText>
        </w:r>
        <w:r>
          <w:fldChar w:fldCharType="separate"/>
        </w:r>
        <w:r>
          <w:t>27</w:t>
        </w:r>
        <w:r>
          <w:fldChar w:fldCharType="end"/>
        </w:r>
      </w:hyperlink>
    </w:p>
    <w:p>
      <w:pPr>
        <w:pStyle w:val="TOC2"/>
        <w:tabs>
          <w:tab w:val="right" w:leader="dot" w:pos="8306"/>
        </w:tabs>
      </w:pPr>
      <w:hyperlink w:anchor="_Toc22277" w:history="1">
        <w:r>
          <w:rPr>
            <w:rFonts w:ascii="仿宋" w:eastAsia="仿宋" w:hAnsi="仿宋" w:cs="仿宋" w:hint="eastAsia"/>
            <w:lang w:eastAsia="zh-CN"/>
          </w:rPr>
          <w:t>(三)、自然灾害防范措施</w:t>
        </w:r>
        <w:r>
          <w:tab/>
        </w:r>
        <w:r>
          <w:fldChar w:fldCharType="begin"/>
        </w:r>
        <w:r>
          <w:instrText xml:space="preserve"> PAGEREF _Toc22277 \h </w:instrText>
        </w:r>
        <w:r>
          <w:fldChar w:fldCharType="separate"/>
        </w:r>
        <w:r>
          <w:t>28</w:t>
        </w:r>
        <w:r>
          <w:fldChar w:fldCharType="end"/>
        </w:r>
      </w:hyperlink>
    </w:p>
    <w:p>
      <w:pPr>
        <w:pStyle w:val="TOC2"/>
        <w:tabs>
          <w:tab w:val="right" w:leader="dot" w:pos="8306"/>
        </w:tabs>
      </w:pPr>
      <w:hyperlink w:anchor="_Toc7958" w:history="1">
        <w:r>
          <w:rPr>
            <w:rFonts w:ascii="仿宋" w:eastAsia="仿宋" w:hAnsi="仿宋" w:cs="仿宋" w:hint="eastAsia"/>
            <w:lang w:eastAsia="zh-CN"/>
          </w:rPr>
          <w:t>(四)、安全色及安全标志使用要求</w:t>
        </w:r>
        <w:r>
          <w:tab/>
        </w:r>
        <w:r>
          <w:fldChar w:fldCharType="begin"/>
        </w:r>
        <w:r>
          <w:instrText xml:space="preserve"> PAGEREF _Toc7958 \h </w:instrText>
        </w:r>
        <w:r>
          <w:fldChar w:fldCharType="separate"/>
        </w:r>
        <w:r>
          <w:t>29</w:t>
        </w:r>
        <w:r>
          <w:fldChar w:fldCharType="end"/>
        </w:r>
      </w:hyperlink>
    </w:p>
    <w:p>
      <w:pPr>
        <w:pStyle w:val="TOC2"/>
        <w:tabs>
          <w:tab w:val="right" w:leader="dot" w:pos="8306"/>
        </w:tabs>
      </w:pPr>
      <w:hyperlink w:anchor="_Toc19202" w:history="1">
        <w:r>
          <w:rPr>
            <w:rFonts w:ascii="仿宋" w:eastAsia="仿宋" w:hAnsi="仿宋" w:cs="仿宋" w:hint="eastAsia"/>
            <w:lang w:eastAsia="zh-CN"/>
          </w:rPr>
          <w:t>(五)、防尘防毒措施</w:t>
        </w:r>
        <w:r>
          <w:tab/>
        </w:r>
        <w:r>
          <w:fldChar w:fldCharType="begin"/>
        </w:r>
        <w:r>
          <w:instrText xml:space="preserve"> PAGEREF _Toc19202 \h </w:instrText>
        </w:r>
        <w:r>
          <w:fldChar w:fldCharType="separate"/>
        </w:r>
        <w:r>
          <w:t>30</w:t>
        </w:r>
        <w:r>
          <w:fldChar w:fldCharType="end"/>
        </w:r>
      </w:hyperlink>
    </w:p>
    <w:p>
      <w:pPr>
        <w:pStyle w:val="TOC2"/>
        <w:tabs>
          <w:tab w:val="right" w:leader="dot" w:pos="8306"/>
        </w:tabs>
      </w:pPr>
      <w:hyperlink w:anchor="_Toc3669" w:history="1">
        <w:r>
          <w:rPr>
            <w:rFonts w:ascii="仿宋" w:eastAsia="仿宋" w:hAnsi="仿宋" w:cs="仿宋" w:hint="eastAsia"/>
            <w:lang w:eastAsia="zh-CN"/>
          </w:rPr>
          <w:t>(六)、防静电、触电防护及防雷措施</w:t>
        </w:r>
        <w:r>
          <w:tab/>
        </w:r>
        <w:r>
          <w:fldChar w:fldCharType="begin"/>
        </w:r>
        <w:r>
          <w:instrText xml:space="preserve"> PAGEREF _Toc3669 \h </w:instrText>
        </w:r>
        <w:r>
          <w:fldChar w:fldCharType="separate"/>
        </w:r>
        <w:r>
          <w:t>31</w:t>
        </w:r>
        <w:r>
          <w:fldChar w:fldCharType="end"/>
        </w:r>
      </w:hyperlink>
    </w:p>
    <w:p>
      <w:pPr>
        <w:pStyle w:val="TOC2"/>
        <w:tabs>
          <w:tab w:val="right" w:leader="dot" w:pos="8306"/>
        </w:tabs>
      </w:pPr>
      <w:hyperlink w:anchor="_Toc13515" w:history="1">
        <w:r>
          <w:rPr>
            <w:rFonts w:ascii="仿宋" w:eastAsia="仿宋" w:hAnsi="仿宋" w:cs="仿宋" w:hint="eastAsia"/>
            <w:lang w:eastAsia="zh-CN"/>
          </w:rPr>
          <w:t>(七)、机械设备安全保障措施</w:t>
        </w:r>
        <w:r>
          <w:tab/>
        </w:r>
        <w:r>
          <w:fldChar w:fldCharType="begin"/>
        </w:r>
        <w:r>
          <w:instrText xml:space="preserve"> PAGEREF _Toc13515 \h </w:instrText>
        </w:r>
        <w:r>
          <w:fldChar w:fldCharType="separate"/>
        </w:r>
        <w:r>
          <w:t>32</w:t>
        </w:r>
        <w:r>
          <w:fldChar w:fldCharType="end"/>
        </w:r>
      </w:hyperlink>
    </w:p>
    <w:p>
      <w:pPr>
        <w:pStyle w:val="TOC1"/>
        <w:tabs>
          <w:tab w:val="right" w:leader="dot" w:pos="8306"/>
        </w:tabs>
      </w:pPr>
      <w:hyperlink w:anchor="_Toc24332" w:history="1">
        <w:r>
          <w:rPr>
            <w:rFonts w:ascii="仿宋" w:eastAsia="仿宋" w:hAnsi="仿宋" w:cs="仿宋" w:hint="eastAsia"/>
            <w:lang w:eastAsia="zh-CN"/>
          </w:rPr>
          <w:t>十、不见面审批项目风险管理</w:t>
        </w:r>
        <w:r>
          <w:tab/>
        </w:r>
        <w:r>
          <w:fldChar w:fldCharType="begin"/>
        </w:r>
        <w:r>
          <w:instrText xml:space="preserve"> PAGEREF _Toc24332 \h </w:instrText>
        </w:r>
        <w:r>
          <w:fldChar w:fldCharType="separate"/>
        </w:r>
        <w:r>
          <w:t>34</w:t>
        </w:r>
        <w:r>
          <w:fldChar w:fldCharType="end"/>
        </w:r>
      </w:hyperlink>
    </w:p>
    <w:p>
      <w:pPr>
        <w:pStyle w:val="TOC2"/>
        <w:tabs>
          <w:tab w:val="right" w:leader="dot" w:pos="8306"/>
        </w:tabs>
      </w:pPr>
      <w:hyperlink w:anchor="_Toc31376" w:history="1">
        <w:r>
          <w:rPr>
            <w:rFonts w:ascii="仿宋" w:eastAsia="仿宋" w:hAnsi="仿宋" w:cs="仿宋" w:hint="eastAsia"/>
            <w:lang w:eastAsia="zh-CN"/>
          </w:rPr>
          <w:t>(一)、风险识别与评估</w:t>
        </w:r>
        <w:r>
          <w:tab/>
        </w:r>
        <w:r>
          <w:fldChar w:fldCharType="begin"/>
        </w:r>
        <w:r>
          <w:instrText xml:space="preserve"> PAGEREF _Toc31376 \h </w:instrText>
        </w:r>
        <w:r>
          <w:fldChar w:fldCharType="separate"/>
        </w:r>
        <w:r>
          <w:t>34</w:t>
        </w:r>
        <w:r>
          <w:fldChar w:fldCharType="end"/>
        </w:r>
      </w:hyperlink>
    </w:p>
    <w:p>
      <w:pPr>
        <w:pStyle w:val="TOC2"/>
        <w:tabs>
          <w:tab w:val="right" w:leader="dot" w:pos="8306"/>
        </w:tabs>
      </w:pPr>
      <w:hyperlink w:anchor="_Toc16286" w:history="1">
        <w:r>
          <w:rPr>
            <w:rFonts w:ascii="仿宋" w:eastAsia="仿宋" w:hAnsi="仿宋" w:cs="仿宋" w:hint="eastAsia"/>
            <w:lang w:eastAsia="zh-CN"/>
          </w:rPr>
          <w:t>(二)、风险应对策略</w:t>
        </w:r>
        <w:r>
          <w:tab/>
        </w:r>
        <w:r>
          <w:fldChar w:fldCharType="begin"/>
        </w:r>
        <w:r>
          <w:instrText xml:space="preserve"> PAGEREF _Toc16286 \h </w:instrText>
        </w:r>
        <w:r>
          <w:fldChar w:fldCharType="separate"/>
        </w:r>
        <w:r>
          <w:t>35</w:t>
        </w:r>
        <w:r>
          <w:fldChar w:fldCharType="end"/>
        </w:r>
      </w:hyperlink>
    </w:p>
    <w:p>
      <w:pPr>
        <w:pStyle w:val="TOC2"/>
        <w:tabs>
          <w:tab w:val="right" w:leader="dot" w:pos="8306"/>
        </w:tabs>
      </w:pPr>
      <w:hyperlink w:anchor="_Toc13906" w:history="1">
        <w:r>
          <w:rPr>
            <w:rFonts w:ascii="仿宋" w:eastAsia="仿宋" w:hAnsi="仿宋" w:cs="仿宋" w:hint="eastAsia"/>
            <w:lang w:eastAsia="zh-CN"/>
          </w:rPr>
          <w:t>(三)、风险监控与控制</w:t>
        </w:r>
        <w:r>
          <w:tab/>
        </w:r>
        <w:r>
          <w:fldChar w:fldCharType="begin"/>
        </w:r>
        <w:r>
          <w:instrText xml:space="preserve"> PAGEREF _Toc13906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98" w:history="1">
        <w:r>
          <w:rPr>
            <w:rFonts w:ascii="仿宋" w:eastAsia="仿宋" w:hAnsi="仿宋" w:cs="仿宋" w:hint="eastAsia"/>
            <w:lang w:eastAsia="zh-CN"/>
          </w:rPr>
          <w:t>十一、不见面审批项目技术管理</w:t>
        </w:r>
        <w:r>
          <w:tab/>
        </w:r>
        <w:r>
          <w:fldChar w:fldCharType="begin"/>
        </w:r>
        <w:r>
          <w:instrText xml:space="preserve"> PAGEREF _Toc6798 \h </w:instrText>
        </w:r>
        <w:r>
          <w:fldChar w:fldCharType="separate"/>
        </w:r>
        <w:r>
          <w:t>38</w:t>
        </w:r>
        <w:r>
          <w:fldChar w:fldCharType="end"/>
        </w:r>
      </w:hyperlink>
    </w:p>
    <w:p>
      <w:pPr>
        <w:pStyle w:val="TOC2"/>
        <w:tabs>
          <w:tab w:val="right" w:leader="dot" w:pos="8306"/>
        </w:tabs>
      </w:pPr>
      <w:hyperlink w:anchor="_Toc1798" w:history="1">
        <w:r>
          <w:rPr>
            <w:rFonts w:ascii="仿宋" w:eastAsia="仿宋" w:hAnsi="仿宋" w:cs="仿宋" w:hint="eastAsia"/>
            <w:lang w:eastAsia="zh-CN"/>
          </w:rPr>
          <w:t>(一)、技术方案选用方向</w:t>
        </w:r>
        <w:r>
          <w:tab/>
        </w:r>
        <w:r>
          <w:fldChar w:fldCharType="begin"/>
        </w:r>
        <w:r>
          <w:instrText xml:space="preserve"> PAGEREF _Toc1798 \h </w:instrText>
        </w:r>
        <w:r>
          <w:fldChar w:fldCharType="separate"/>
        </w:r>
        <w:r>
          <w:t>38</w:t>
        </w:r>
        <w:r>
          <w:fldChar w:fldCharType="end"/>
        </w:r>
      </w:hyperlink>
    </w:p>
    <w:p>
      <w:pPr>
        <w:pStyle w:val="TOC2"/>
        <w:tabs>
          <w:tab w:val="right" w:leader="dot" w:pos="8306"/>
        </w:tabs>
      </w:pPr>
      <w:hyperlink w:anchor="_Toc24458" w:history="1">
        <w:r>
          <w:rPr>
            <w:rFonts w:ascii="仿宋" w:eastAsia="仿宋" w:hAnsi="仿宋" w:cs="仿宋" w:hint="eastAsia"/>
            <w:lang w:eastAsia="zh-CN"/>
          </w:rPr>
          <w:t>(二)、工艺技术方案选用原则</w:t>
        </w:r>
        <w:r>
          <w:tab/>
        </w:r>
        <w:r>
          <w:fldChar w:fldCharType="begin"/>
        </w:r>
        <w:r>
          <w:instrText xml:space="preserve"> PAGEREF _Toc24458 \h </w:instrText>
        </w:r>
        <w:r>
          <w:fldChar w:fldCharType="separate"/>
        </w:r>
        <w:r>
          <w:t>40</w:t>
        </w:r>
        <w:r>
          <w:fldChar w:fldCharType="end"/>
        </w:r>
      </w:hyperlink>
    </w:p>
    <w:p>
      <w:pPr>
        <w:pStyle w:val="TOC2"/>
        <w:tabs>
          <w:tab w:val="right" w:leader="dot" w:pos="8306"/>
        </w:tabs>
      </w:pPr>
      <w:hyperlink w:anchor="_Toc32742" w:history="1">
        <w:r>
          <w:rPr>
            <w:rFonts w:ascii="仿宋" w:eastAsia="仿宋" w:hAnsi="仿宋" w:cs="仿宋" w:hint="eastAsia"/>
            <w:lang w:eastAsia="zh-CN"/>
          </w:rPr>
          <w:t>(三)、工艺技术方案要求</w:t>
        </w:r>
        <w:r>
          <w:tab/>
        </w:r>
        <w:r>
          <w:fldChar w:fldCharType="begin"/>
        </w:r>
        <w:r>
          <w:instrText xml:space="preserve"> PAGEREF _Toc32742 \h </w:instrText>
        </w:r>
        <w:r>
          <w:fldChar w:fldCharType="separate"/>
        </w:r>
        <w:r>
          <w:t>42</w:t>
        </w:r>
        <w:r>
          <w:fldChar w:fldCharType="end"/>
        </w:r>
      </w:hyperlink>
    </w:p>
    <w:p>
      <w:pPr>
        <w:pStyle w:val="TOC1"/>
        <w:tabs>
          <w:tab w:val="right" w:leader="dot" w:pos="8306"/>
        </w:tabs>
      </w:pPr>
      <w:hyperlink w:anchor="_Toc22024" w:history="1">
        <w:r>
          <w:rPr>
            <w:rFonts w:ascii="仿宋" w:eastAsia="仿宋" w:hAnsi="仿宋" w:cs="仿宋" w:hint="eastAsia"/>
            <w:lang w:eastAsia="zh-CN"/>
          </w:rPr>
          <w:t>十二、不见面审批项目创新与研发</w:t>
        </w:r>
        <w:r>
          <w:tab/>
        </w:r>
        <w:r>
          <w:fldChar w:fldCharType="begin"/>
        </w:r>
        <w:r>
          <w:instrText xml:space="preserve"> PAGEREF _Toc22024 \h </w:instrText>
        </w:r>
        <w:r>
          <w:fldChar w:fldCharType="separate"/>
        </w:r>
        <w:r>
          <w:t>44</w:t>
        </w:r>
        <w:r>
          <w:fldChar w:fldCharType="end"/>
        </w:r>
      </w:hyperlink>
    </w:p>
    <w:p>
      <w:pPr>
        <w:pStyle w:val="TOC2"/>
        <w:tabs>
          <w:tab w:val="right" w:leader="dot" w:pos="8306"/>
        </w:tabs>
      </w:pPr>
      <w:hyperlink w:anchor="_Toc20272" w:history="1">
        <w:r>
          <w:rPr>
            <w:rFonts w:ascii="仿宋" w:eastAsia="仿宋" w:hAnsi="仿宋" w:cs="仿宋" w:hint="eastAsia"/>
            <w:lang w:eastAsia="zh-CN"/>
          </w:rPr>
          <w:t>(一)、创新策略与方向</w:t>
        </w:r>
        <w:r>
          <w:tab/>
        </w:r>
        <w:r>
          <w:fldChar w:fldCharType="begin"/>
        </w:r>
        <w:r>
          <w:instrText xml:space="preserve"> PAGEREF _Toc20272 \h </w:instrText>
        </w:r>
        <w:r>
          <w:fldChar w:fldCharType="separate"/>
        </w:r>
        <w:r>
          <w:t>44</w:t>
        </w:r>
        <w:r>
          <w:fldChar w:fldCharType="end"/>
        </w:r>
      </w:hyperlink>
    </w:p>
    <w:p>
      <w:pPr>
        <w:pStyle w:val="TOC2"/>
        <w:tabs>
          <w:tab w:val="right" w:leader="dot" w:pos="8306"/>
        </w:tabs>
      </w:pPr>
      <w:hyperlink w:anchor="_Toc19842" w:history="1">
        <w:r>
          <w:rPr>
            <w:rFonts w:ascii="仿宋" w:eastAsia="仿宋" w:hAnsi="仿宋" w:cs="仿宋" w:hint="eastAsia"/>
            <w:lang w:eastAsia="zh-CN"/>
          </w:rPr>
          <w:t>(二)、研发规划与投入</w:t>
        </w:r>
        <w:r>
          <w:tab/>
        </w:r>
        <w:r>
          <w:fldChar w:fldCharType="begin"/>
        </w:r>
        <w:r>
          <w:instrText xml:space="preserve"> PAGEREF _Toc19842 \h </w:instrText>
        </w:r>
        <w:r>
          <w:fldChar w:fldCharType="separate"/>
        </w:r>
        <w:r>
          <w:t>45</w:t>
        </w:r>
        <w:r>
          <w:fldChar w:fldCharType="end"/>
        </w:r>
      </w:hyperlink>
    </w:p>
    <w:p>
      <w:pPr>
        <w:pStyle w:val="TOC1"/>
        <w:tabs>
          <w:tab w:val="right" w:leader="dot" w:pos="8306"/>
        </w:tabs>
      </w:pPr>
      <w:hyperlink w:anchor="_Toc16347" w:history="1">
        <w:r>
          <w:rPr>
            <w:rFonts w:ascii="仿宋" w:eastAsia="仿宋" w:hAnsi="仿宋" w:cs="仿宋" w:hint="eastAsia"/>
            <w:lang w:eastAsia="zh-CN"/>
          </w:rPr>
          <w:t>十三、供应链管理</w:t>
        </w:r>
        <w:r>
          <w:tab/>
        </w:r>
        <w:r>
          <w:fldChar w:fldCharType="begin"/>
        </w:r>
        <w:r>
          <w:instrText xml:space="preserve"> PAGEREF _Toc16347 \h </w:instrText>
        </w:r>
        <w:r>
          <w:fldChar w:fldCharType="separate"/>
        </w:r>
        <w:r>
          <w:t>47</w:t>
        </w:r>
        <w:r>
          <w:fldChar w:fldCharType="end"/>
        </w:r>
      </w:hyperlink>
    </w:p>
    <w:p>
      <w:pPr>
        <w:pStyle w:val="TOC2"/>
        <w:tabs>
          <w:tab w:val="right" w:leader="dot" w:pos="8306"/>
        </w:tabs>
      </w:pPr>
      <w:hyperlink w:anchor="_Toc24787" w:history="1">
        <w:r>
          <w:rPr>
            <w:rFonts w:ascii="仿宋" w:eastAsia="仿宋" w:hAnsi="仿宋" w:cs="仿宋" w:hint="eastAsia"/>
            <w:lang w:eastAsia="zh-CN"/>
          </w:rPr>
          <w:t>(一)、供应链战略规划</w:t>
        </w:r>
        <w:r>
          <w:tab/>
        </w:r>
        <w:r>
          <w:fldChar w:fldCharType="begin"/>
        </w:r>
        <w:r>
          <w:instrText xml:space="preserve"> PAGEREF _Toc24787 \h </w:instrText>
        </w:r>
        <w:r>
          <w:fldChar w:fldCharType="separate"/>
        </w:r>
        <w:r>
          <w:t>47</w:t>
        </w:r>
        <w:r>
          <w:fldChar w:fldCharType="end"/>
        </w:r>
      </w:hyperlink>
    </w:p>
    <w:p>
      <w:pPr>
        <w:pStyle w:val="TOC2"/>
        <w:tabs>
          <w:tab w:val="right" w:leader="dot" w:pos="8306"/>
        </w:tabs>
      </w:pPr>
      <w:hyperlink w:anchor="_Toc5651" w:history="1">
        <w:r>
          <w:rPr>
            <w:rFonts w:ascii="仿宋" w:eastAsia="仿宋" w:hAnsi="仿宋" w:cs="仿宋" w:hint="eastAsia"/>
            <w:lang w:eastAsia="zh-CN"/>
          </w:rPr>
          <w:t>(二)、供应商选择与合作</w:t>
        </w:r>
        <w:r>
          <w:tab/>
        </w:r>
        <w:r>
          <w:fldChar w:fldCharType="begin"/>
        </w:r>
        <w:r>
          <w:instrText xml:space="preserve"> PAGEREF _Toc5651 \h </w:instrText>
        </w:r>
        <w:r>
          <w:fldChar w:fldCharType="separate"/>
        </w:r>
        <w:r>
          <w:t>49</w:t>
        </w:r>
        <w:r>
          <w:fldChar w:fldCharType="end"/>
        </w:r>
      </w:hyperlink>
    </w:p>
    <w:p>
      <w:pPr>
        <w:pStyle w:val="TOC2"/>
        <w:tabs>
          <w:tab w:val="right" w:leader="dot" w:pos="8306"/>
        </w:tabs>
      </w:pPr>
      <w:hyperlink w:anchor="_Toc27976" w:history="1">
        <w:r>
          <w:rPr>
            <w:rFonts w:ascii="仿宋" w:eastAsia="仿宋" w:hAnsi="仿宋" w:cs="仿宋" w:hint="eastAsia"/>
            <w:lang w:eastAsia="zh-CN"/>
          </w:rPr>
          <w:t>(三)、物流与库存管理</w:t>
        </w:r>
        <w:r>
          <w:tab/>
        </w:r>
        <w:r>
          <w:fldChar w:fldCharType="begin"/>
        </w:r>
        <w:r>
          <w:instrText xml:space="preserve"> PAGEREF _Toc27976 \h </w:instrText>
        </w:r>
        <w:r>
          <w:fldChar w:fldCharType="separate"/>
        </w:r>
        <w:r>
          <w:t>50</w:t>
        </w:r>
        <w:r>
          <w:fldChar w:fldCharType="end"/>
        </w:r>
      </w:hyperlink>
    </w:p>
    <w:p>
      <w:pPr>
        <w:pStyle w:val="TOC1"/>
        <w:tabs>
          <w:tab w:val="right" w:leader="dot" w:pos="8306"/>
        </w:tabs>
      </w:pPr>
      <w:hyperlink w:anchor="_Toc1148" w:history="1">
        <w:r>
          <w:rPr>
            <w:rFonts w:ascii="仿宋" w:eastAsia="仿宋" w:hAnsi="仿宋" w:cs="仿宋" w:hint="eastAsia"/>
            <w:lang w:eastAsia="zh-CN"/>
          </w:rPr>
          <w:t>十四、质量管理体系</w:t>
        </w:r>
        <w:r>
          <w:tab/>
        </w:r>
        <w:r>
          <w:fldChar w:fldCharType="begin"/>
        </w:r>
        <w:r>
          <w:instrText xml:space="preserve"> PAGEREF _Toc1148 \h </w:instrText>
        </w:r>
        <w:r>
          <w:fldChar w:fldCharType="separate"/>
        </w:r>
        <w:r>
          <w:t>51</w:t>
        </w:r>
        <w:r>
          <w:fldChar w:fldCharType="end"/>
        </w:r>
      </w:hyperlink>
    </w:p>
    <w:p>
      <w:pPr>
        <w:pStyle w:val="TOC2"/>
        <w:tabs>
          <w:tab w:val="right" w:leader="dot" w:pos="8306"/>
        </w:tabs>
      </w:pPr>
      <w:hyperlink w:anchor="_Toc9050" w:history="1">
        <w:r>
          <w:rPr>
            <w:rFonts w:ascii="仿宋" w:eastAsia="仿宋" w:hAnsi="仿宋" w:cs="仿宋" w:hint="eastAsia"/>
            <w:lang w:eastAsia="zh-CN"/>
          </w:rPr>
          <w:t>(一)、质量目标与方针</w:t>
        </w:r>
        <w:r>
          <w:tab/>
        </w:r>
        <w:r>
          <w:fldChar w:fldCharType="begin"/>
        </w:r>
        <w:r>
          <w:instrText xml:space="preserve"> PAGEREF _Toc9050 \h </w:instrText>
        </w:r>
        <w:r>
          <w:fldChar w:fldCharType="separate"/>
        </w:r>
        <w:r>
          <w:t>51</w:t>
        </w:r>
        <w:r>
          <w:fldChar w:fldCharType="end"/>
        </w:r>
      </w:hyperlink>
    </w:p>
    <w:p>
      <w:pPr>
        <w:pStyle w:val="TOC2"/>
        <w:tabs>
          <w:tab w:val="right" w:leader="dot" w:pos="8306"/>
        </w:tabs>
      </w:pPr>
      <w:hyperlink w:anchor="_Toc10369" w:history="1">
        <w:r>
          <w:rPr>
            <w:rFonts w:ascii="仿宋" w:eastAsia="仿宋" w:hAnsi="仿宋" w:cs="仿宋" w:hint="eastAsia"/>
            <w:lang w:eastAsia="zh-CN"/>
          </w:rPr>
          <w:t>(二)、质量管理责任</w:t>
        </w:r>
        <w:r>
          <w:tab/>
        </w:r>
        <w:r>
          <w:fldChar w:fldCharType="begin"/>
        </w:r>
        <w:r>
          <w:instrText xml:space="preserve"> PAGEREF _Toc10369 \h </w:instrText>
        </w:r>
        <w:r>
          <w:fldChar w:fldCharType="separate"/>
        </w:r>
        <w:r>
          <w:t>52</w:t>
        </w:r>
        <w:r>
          <w:fldChar w:fldCharType="end"/>
        </w:r>
      </w:hyperlink>
    </w:p>
    <w:p>
      <w:pPr>
        <w:pStyle w:val="TOC2"/>
        <w:tabs>
          <w:tab w:val="right" w:leader="dot" w:pos="8306"/>
        </w:tabs>
      </w:pPr>
      <w:hyperlink w:anchor="_Toc1591" w:history="1">
        <w:r>
          <w:rPr>
            <w:rFonts w:ascii="仿宋" w:eastAsia="仿宋" w:hAnsi="仿宋" w:cs="仿宋" w:hint="eastAsia"/>
            <w:lang w:eastAsia="zh-CN"/>
          </w:rPr>
          <w:t>(三)、质量管理体系文件</w:t>
        </w:r>
        <w:r>
          <w:tab/>
        </w:r>
        <w:r>
          <w:fldChar w:fldCharType="begin"/>
        </w:r>
        <w:r>
          <w:instrText xml:space="preserve"> PAGEREF _Toc1591 \h </w:instrText>
        </w:r>
        <w:r>
          <w:fldChar w:fldCharType="separate"/>
        </w:r>
        <w:r>
          <w:t>54</w:t>
        </w:r>
        <w:r>
          <w:fldChar w:fldCharType="end"/>
        </w:r>
      </w:hyperlink>
    </w:p>
    <w:p>
      <w:pPr>
        <w:pStyle w:val="TOC2"/>
        <w:tabs>
          <w:tab w:val="right" w:leader="dot" w:pos="8306"/>
        </w:tabs>
      </w:pPr>
      <w:hyperlink w:anchor="_Toc11844" w:history="1">
        <w:r>
          <w:rPr>
            <w:rFonts w:ascii="仿宋" w:eastAsia="仿宋" w:hAnsi="仿宋" w:cs="仿宋" w:hint="eastAsia"/>
            <w:lang w:eastAsia="zh-CN"/>
          </w:rPr>
          <w:t>(四)、质量培训与教育</w:t>
        </w:r>
        <w:r>
          <w:tab/>
        </w:r>
        <w:r>
          <w:fldChar w:fldCharType="begin"/>
        </w:r>
        <w:r>
          <w:instrText xml:space="preserve"> PAGEREF _Toc11844 \h </w:instrText>
        </w:r>
        <w:r>
          <w:fldChar w:fldCharType="separate"/>
        </w:r>
        <w:r>
          <w:t>56</w:t>
        </w:r>
        <w:r>
          <w:fldChar w:fldCharType="end"/>
        </w:r>
      </w:hyperlink>
    </w:p>
    <w:p>
      <w:pPr>
        <w:pStyle w:val="TOC2"/>
        <w:tabs>
          <w:tab w:val="right" w:leader="dot" w:pos="8306"/>
        </w:tabs>
      </w:pPr>
      <w:hyperlink w:anchor="_Toc6268" w:history="1">
        <w:r>
          <w:rPr>
            <w:rFonts w:ascii="仿宋" w:eastAsia="仿宋" w:hAnsi="仿宋" w:cs="仿宋" w:hint="eastAsia"/>
            <w:lang w:eastAsia="zh-CN"/>
          </w:rPr>
          <w:t>(五)、质量审核与评价</w:t>
        </w:r>
        <w:r>
          <w:tab/>
        </w:r>
        <w:r>
          <w:fldChar w:fldCharType="begin"/>
        </w:r>
        <w:r>
          <w:instrText xml:space="preserve"> PAGEREF _Toc6268 \h </w:instrText>
        </w:r>
        <w:r>
          <w:fldChar w:fldCharType="separate"/>
        </w:r>
        <w:r>
          <w:t>57</w:t>
        </w:r>
        <w:r>
          <w:fldChar w:fldCharType="end"/>
        </w:r>
      </w:hyperlink>
    </w:p>
    <w:p>
      <w:pPr>
        <w:pStyle w:val="TOC2"/>
        <w:tabs>
          <w:tab w:val="right" w:leader="dot" w:pos="8306"/>
        </w:tabs>
      </w:pPr>
      <w:hyperlink w:anchor="_Toc234" w:history="1">
        <w:r>
          <w:rPr>
            <w:rFonts w:ascii="仿宋" w:eastAsia="仿宋" w:hAnsi="仿宋" w:cs="仿宋" w:hint="eastAsia"/>
            <w:lang w:eastAsia="zh-CN"/>
          </w:rPr>
          <w:t>(六)、不符合与纠正措施</w:t>
        </w:r>
        <w:r>
          <w:tab/>
        </w:r>
        <w:r>
          <w:fldChar w:fldCharType="begin"/>
        </w:r>
        <w:r>
          <w:instrText xml:space="preserve"> PAGEREF _Toc234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85"/>
      <w:r>
        <w:rPr>
          <w:rFonts w:ascii="仿宋" w:eastAsia="仿宋" w:hAnsi="仿宋" w:cs="仿宋" w:hint="eastAsia"/>
          <w:sz w:val="28"/>
          <w:lang w:eastAsia="zh-CN"/>
        </w:rPr>
        <w:t>一、不见面审批项目绩效评估</w:t>
      </w:r>
      <w:bookmarkEnd w:id="2"/>
    </w:p>
    <w:p>
      <w:pPr>
        <w:pStyle w:val="Heading2"/>
        <w:rPr>
          <w:rFonts w:ascii="仿宋" w:eastAsia="仿宋" w:hAnsi="仿宋" w:cs="仿宋" w:hint="eastAsia"/>
          <w:lang w:eastAsia="zh-CN"/>
        </w:rPr>
      </w:pPr>
      <w:bookmarkStart w:id="3" w:name="_Toc171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项目中，我们设计了一套全面的绩效评估指标，以确保不见面审批项目的可控和成功交付。这些指标跨足不见面审批项目目标、成本、进度和质量等多个维度，为我们提供了全面洞察不见面审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目标达成率是我们关注的首要指标。我们设定了明确的目标，并通过定期监测和评估，迅速发现并应对潜在的目标偏差。这为不见面审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成本绩效是另一个核心关注点。通过实际成本与预算成本的对比分析，我们深入了解成本差异的原因，及时调整资源分配，保持不见面审批项目在经济效益方面的合理水平。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进度作为关键的绩效指标之一，得到了精心的关注。我们制定了详细的不见面审批项目进度计划，并设立了进度符合度指标，确保实际进度与计划进度保持一致。这使我们能够快速发现和解决潜在的进度问题，保持不见面审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见面审批项目绩效的不可或缺的一环。我们引入了一系列的质量标准和客户满意度指标，以确保不见面审批项目交付的成果在质量上达到或超越预期水平。通过持续监测这些指标，我们努力提升不见面审批项目整体质量水平，为不见面审批项目的成功交付提供有力保障。通过这些科学且全面的绩效评估，我们能够更好地引导不见面审批项目的持续改进，确保不见面审批项目目标的顺利达成。</w:t>
      </w:r>
    </w:p>
    <w:p>
      <w:pPr>
        <w:pStyle w:val="Heading2"/>
        <w:ind w:firstLine="560" w:firstLineChars="200"/>
        <w:rPr>
          <w:rFonts w:ascii="仿宋" w:eastAsia="仿宋" w:hAnsi="仿宋" w:cs="仿宋" w:hint="eastAsia"/>
          <w:sz w:val="28"/>
          <w:lang w:eastAsia="zh-CN"/>
        </w:rPr>
      </w:pPr>
      <w:bookmarkStart w:id="4" w:name="_Toc21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绩效评估是不见面审批项目中的关键环节，为确保不见面审批项目达到预期目标，我们采用了多层次、多维度的绩效评估方法。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见面审批项目的战略目标对齐，确保每个决策和行动都与不见面审批项目整体目标保持一致。团队会定期召开战略对齐会议，审视当前工作与不见面审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见面审批项目进度、质量、成本和风险等方面。这些指标通过数据收集和分析，为不见面审批项目管理团队提供了客观的评估依据。例如，我们通过不见面审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绩效评估不仅仅停留在不见面审批项目内部，还考虑了不见面审批项目对外部环境的影响。我们定期进行干系人满意度调查，以了解各利益相关方对不见面审批项目的期望和满意度，并及时做出调整。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这种多层次、多角度的绩效评估方法，使得我们能够全面了解不见面审批项目的运行状态，及时做出调整，确保不见面审批项目在不断变化的环境中保持稳健前行。</w:t>
      </w:r>
    </w:p>
    <w:p>
      <w:pPr>
        <w:pStyle w:val="Heading2"/>
        <w:ind w:firstLine="560" w:firstLineChars="200"/>
        <w:rPr>
          <w:rFonts w:ascii="仿宋" w:eastAsia="仿宋" w:hAnsi="仿宋" w:cs="仿宋" w:hint="eastAsia"/>
          <w:sz w:val="28"/>
          <w:lang w:eastAsia="zh-CN"/>
        </w:rPr>
      </w:pPr>
      <w:bookmarkStart w:id="5" w:name="_Toc22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为了确保不见面审批项目的有效管理和不断优化，我们采用了精心设计的绩效评估周期。这个周期旨在实现灵活、实时和全面的评估，以适应不见面审批项目执行中的各种挑战。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见面审批项目的不同需求，分为短期、中期和长期。短期评估关注每个迭代或工作周期，以及时发现和解决当前任务中的问题。中期评估涵盖几个迭代，深入了解整体不见面审批项目的趋势和性能。长期评估则着眼于整个不见面审批项目阶段，确保不见面审批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见面审批项目管理工具和协作平台，团队成员能够随时更新和分享不见面审批项目数据。这种实时性的反馈机制使我们能够及时察觉潜在问题，快速调整，保持不见面审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不见面审批项目的决策制定密不可分。每个周期的不见面审批项目回顾会议成为集体总结经验、识别问题深层次原因并找到创新解决方案的平台。这种定期的反思与调整机制使不见面审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656"/>
      <w:r>
        <w:rPr>
          <w:rFonts w:ascii="仿宋" w:eastAsia="仿宋" w:hAnsi="仿宋" w:cs="仿宋" w:hint="eastAsia"/>
          <w:sz w:val="28"/>
          <w:lang w:eastAsia="zh-CN"/>
        </w:rPr>
        <w:t>二、不见面审批项目文档管理</w:t>
      </w:r>
      <w:bookmarkEnd w:id="6"/>
    </w:p>
    <w:p>
      <w:pPr>
        <w:pStyle w:val="Heading2"/>
        <w:rPr>
          <w:rFonts w:ascii="仿宋" w:eastAsia="仿宋" w:hAnsi="仿宋" w:cs="仿宋" w:hint="eastAsia"/>
          <w:lang w:eastAsia="zh-CN"/>
        </w:rPr>
      </w:pPr>
      <w:bookmarkStart w:id="7" w:name="_Toc2056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不见面审批项目高度重视文档的质量和准确性，以支持不见面审批项目的各项活动和决策。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文档的编制始于不见面审批项目计划的初期，我们制定了详细的文档编制计划，明确了每个文档的内容、格式和编写责任人。在不见面审批项目启动阶段，我们首先编制了不见面审批项目章程，明确定义了不见面审批项目的目标、范围、风险等关键要素。随后，不见面审批项目团队根据计划陆续编制了需求文档、设计文档、测试文档等各类文档，确保不见面审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见面审批项目管理中的重要环节，旨在确保不见面审批项目文档符合质量标准和不见面审批项目需求。在不见面审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见面审批项目相关利益方和专业领域的专家对文档进行独立审查。这有助于获取更全面、客观的反馈，确保不见面审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不见面审批项目在文档编制与审查方面建立了严格的管理机制，通过规范的流程和多维度的审查，确保不见面审批项目文档的质量、准确性和可靠性，为不见面审批项目的顺利推进提供了有力支持。</w:t>
      </w:r>
    </w:p>
    <w:p>
      <w:pPr>
        <w:pStyle w:val="Heading2"/>
        <w:ind w:firstLine="560" w:firstLineChars="200"/>
        <w:rPr>
          <w:rFonts w:ascii="仿宋" w:eastAsia="仿宋" w:hAnsi="仿宋" w:cs="仿宋" w:hint="eastAsia"/>
          <w:sz w:val="28"/>
          <w:lang w:eastAsia="zh-CN"/>
        </w:rPr>
      </w:pPr>
      <w:bookmarkStart w:id="8" w:name="_Toc158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我们通过多渠道发布文档，包括电子邮件、不见面审批项目管理平台、内部网站等，以满足不同团队成员的偏好和需求。多渠道发布确保了信息的全面覆盖。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我们采用了精细的权限控制，确保只有授权人员可以访问敏感信息。这种安全措施保护了不见面审批项目文档的机密性，防止了未经授权的信息泄露。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073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文档存档与归档是不见面审批项目生命周期中一个至关重要的环节，直接关系到不见面审批项目信息的长期保存和历史记录的完整性。在不见面审批项目中，我们实施了一系列有效的文档存档与归档管理策略：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551"/>
      <w:r>
        <w:rPr>
          <w:rFonts w:ascii="仿宋" w:eastAsia="仿宋" w:hAnsi="仿宋" w:cs="仿宋" w:hint="eastAsia"/>
          <w:sz w:val="28"/>
          <w:lang w:eastAsia="zh-CN"/>
        </w:rPr>
        <w:t>三、不见面审批项目可持续发展</w:t>
      </w:r>
      <w:bookmarkEnd w:id="10"/>
    </w:p>
    <w:p>
      <w:pPr>
        <w:pStyle w:val="Heading2"/>
        <w:rPr>
          <w:rFonts w:ascii="仿宋" w:eastAsia="仿宋" w:hAnsi="仿宋" w:cs="仿宋" w:hint="eastAsia"/>
          <w:lang w:eastAsia="zh-CN"/>
        </w:rPr>
      </w:pPr>
      <w:bookmarkStart w:id="11" w:name="_Toc752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项目中，不见面审批项目团队着眼于未来，明确了可持续发展的战略方向。制定的具体可持续发展目标包括降低资源使用、采用环保技术、最大化社会效益等。这一步骤不仅有助于不见面审批项目在环保和社会责任方面达到最高标准，也为未来提供了明确的指引，确保不见面审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可持续实践的融入不见面审批项目管理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见面审批项目管理周期。从不见面审批项目规划开始，不见面审批项目团队就考虑了环境和社会的因素。在执行阶段，不见面审批项目团队积极推动绿色技术的应用，优化资源利用。此外，关注员工的社会责任，通过培训和沟通活动提高员工对可持续发展的认知，使他们能够在日常工作中践行可持续实践。这些举措不仅为不见面审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055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扎根于不见面审批项目的可持续发展理念，我们深信环保与社会责任是不见面审批项目成功的关键支柱。在不见面审批项目的每一步，我们都致力于通过创新和实践，履行对环境和社会的坚定责任。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团队通过引入先进的环保技术、建立高效的废物处理系统以及推动能源节约措施，积极履行环保责任。定期的环保监测和评估确保不见面审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不仅致力于自身可持续发展，还注重对社会的回馈。通过支持社区不见面审批项目、参与慈善事业、提供培训机会等方式，不见面审批项目积极履行社会责任。与当地社区建立积极互动，关注员工的工作与生活平衡，以及员工的身心健康，是不见面审批项目在社会责任层面的关键举措。这样的实践不仅增强了不见面审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4391"/>
      <w:r>
        <w:rPr>
          <w:rFonts w:ascii="仿宋" w:eastAsia="仿宋" w:hAnsi="仿宋" w:cs="仿宋" w:hint="eastAsia"/>
          <w:sz w:val="28"/>
          <w:lang w:eastAsia="zh-CN"/>
        </w:rPr>
        <w:t>四、不见面审批项目危机管理</w:t>
      </w:r>
      <w:bookmarkEnd w:id="13"/>
    </w:p>
    <w:p>
      <w:pPr>
        <w:pStyle w:val="Heading2"/>
        <w:rPr>
          <w:rFonts w:ascii="仿宋" w:eastAsia="仿宋" w:hAnsi="仿宋" w:cs="仿宋" w:hint="eastAsia"/>
          <w:lang w:eastAsia="zh-CN"/>
        </w:rPr>
      </w:pPr>
      <w:bookmarkStart w:id="14" w:name="_Toc702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项目危机管理中，危机预警与识别是确保不见面审批项目稳健运行的核心步骤。通过建立全面的监测机制，不见面审批项目团队旨在及时发现和理解潜在的风险和危机因素，以便采取及时的预防和应对措施，确保不见面审批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首先，通过深入的风险评估，不见面审批项目团队全面分析了整个不见面审批项目和各个阶段可能存在的威胁。这包括准确评估每个潜在风险的发生概率和可能影响的程度，为后续危机预警提供了有力支持。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见面审批项目团队着重于明确定义不见面审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见面审批项目进展的持续监控，团队能够及时发现潜在问题并作出迅速反应。不见面审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在这一阶段，团队的专业素养和反应速度将发挥至关重要的作用，以确保潜在危机能够在初期得到有效的处理，最大程度地减轻负面影响。通过危机预警与识别，不见面审批项目得以更有序、可控地推进。</w:t>
      </w:r>
    </w:p>
    <w:p>
      <w:pPr>
        <w:pStyle w:val="Heading2"/>
        <w:ind w:firstLine="560" w:firstLineChars="200"/>
        <w:rPr>
          <w:rFonts w:ascii="仿宋" w:eastAsia="仿宋" w:hAnsi="仿宋" w:cs="仿宋" w:hint="eastAsia"/>
          <w:sz w:val="28"/>
          <w:lang w:eastAsia="zh-CN"/>
        </w:rPr>
      </w:pPr>
      <w:bookmarkStart w:id="15" w:name="_Toc252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在危机发生时，不见面审批项目团队立即行动，成立了应急小组。该小组的任务是迅速制定并实施紧急应对措施，以最小化潜在损失。以下是采取的主要措施：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暂停不见面审批项目进度：为遏制危机蔓延，不见面审批项目暂时停止进行，以便全面评估当前状况。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资源重新分配：重新评估不见面审批项目资源的分配，确保最大限度地减小损失。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实时沟通：与关键利益相关者建立实时沟通机制，向他们传递不见面审批项目危机的实际状况，保障不见面审批项目核心利益。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在紧急应对的同时，不见面审批项目团队强调了团队协作和有效沟通的重要性。以下是团队协作的关键举措：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信息共享机制：建立了信息共享平台，确保团队成员能够及时获取不见面审批项目危机的实时信息。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领导者沟通：不见面审批项目领导者通过定期会议和即时沟通工具，指导团队应对危机，保持团队稳定运行。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随着危机得到初步控制，不见面审批项目团队转向制定恢复计划，以确保不见面审批项目能够从中迅速恢复。主要恢复计划包括：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修复受损的进度计划：重新评估不见面审批项目进度，制定修复计划，确保不见面审批项目尽快回归正常进程。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重新调整资源分配：优化资源分配，确保不见面审批项目在有限资源下高效运转。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风险管理机制加强：对不见面审批项目风险进行全面评估，制定更强化的风险管理策略，以预防未来可能的危机。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44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973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不见面审批项目的主要产品是XXXX，预计年产值为XXX万元。这一产品在市场中占据着重要的地位，其广泛的应用范围使得该不见面审批项目的市场前景非常广阔。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见面审批项目的xxx产品作为重要的原材料之一，将在多个领域发挥关键作用。其在建筑、交通、能源等方面的广泛应用将为整个产业链提供强大的支持，形成产业协同效应。不见面审批项目的年产值XXX万XXX万XXX万万元不仅反映了其在市场上的巨大潜力，更预示着它对国民经济的积极贡献。这种关联度高、涉及面广的产业关系，使得该不见面审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96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总征地面积为XXXX平方米，相当于约XX.XX亩，其中净用地面积为XXXX平方米，红线范围内相当于约XX.XX亩。这一用地规模充分考虑了不见面审批项目的建设需求，保障了不见面审批项目在合适的空间内得以充分发展。不见面审批项目规划的总建筑面积为XXXX平方米，其中主体工程建设占XXXX平方米，计容建筑面积达XXXX平方米。预计建筑工程的投资将达到XXXX万元，为不见面审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计划购置的设备共计XXXX台（套），设备购置费用为XXXX万元。这一设备购置计划充分考虑到不见面审批项目的生产需求和技术要求，确保了不见面审批项目在生产运营中具备先进的技术装备和高效的生产能力。设备的合理配置将为不见面审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不见面审批项目计划总投资为XXXX万元，预计年实现营业收入为XXXX万元。这一产能规模的设定旨在确保不见面审批项目能够在投资与回报之间取得平衡，实现长期可持续的发展。不见面审批项目的总投资充分考虑到各个方面的需求，包括用地建设、设备购置等多个环节，以确保不见面审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622"/>
      <w:r>
        <w:rPr>
          <w:rFonts w:ascii="仿宋" w:eastAsia="仿宋" w:hAnsi="仿宋" w:cs="仿宋" w:hint="eastAsia"/>
          <w:sz w:val="28"/>
          <w:lang w:eastAsia="zh-CN"/>
        </w:rPr>
        <w:t>六、不见面审批项目建设单位说明</w:t>
      </w:r>
      <w:bookmarkEnd w:id="19"/>
    </w:p>
    <w:p>
      <w:pPr>
        <w:pStyle w:val="Heading2"/>
        <w:rPr>
          <w:rFonts w:ascii="仿宋" w:eastAsia="仿宋" w:hAnsi="仿宋" w:cs="仿宋" w:hint="eastAsia"/>
          <w:lang w:eastAsia="zh-CN"/>
        </w:rPr>
      </w:pPr>
      <w:bookmarkStart w:id="20" w:name="_Toc336"/>
      <w:r>
        <w:rPr>
          <w:rFonts w:ascii="仿宋" w:eastAsia="仿宋" w:hAnsi="仿宋" w:cs="仿宋" w:hint="eastAsia"/>
          <w:lang w:eastAsia="zh-CN"/>
        </w:rPr>
        <w:t>(一)、不见面审批项目承办单位基本情况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475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见面审批项目承办单位的XXXX，我们着眼于实现可持续的经济效益。通过技术创新和解决方案的提供，公司预计在不见面审批项目执行期间将获得可观的收入增长。这一收入来源主要包括不见面审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https://d.book118.com/976055054232010035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650182"/>
    <w:rsid w:val="1C650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55054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2024-01-18T11:52:00Z</dcterms:created>
  <dcterms:modified xsi:type="dcterms:W3CDTF">2024-01-18T11:52:36Z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FDEEBA550F224514BF673D66DB41A0B3_11</vt:lpwstr>
  </property>
  <property fmtid="{D5CDD505-2E9C-101B-9397-08002B2CF9AE}" pid="3" name="KSOProductBuildVer">
    <vt:lpwstr>2052-12.1.0.16120</vt:lpwstr>
  </property>
</Properties>
</file>