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9"/>
        <w:ind w:left="0" w:right="105" w:firstLine="0"/>
        <w:jc w:val="right"/>
        <w:rPr>
          <w:sz w:val="42"/>
        </w:rPr>
      </w:pPr>
      <w:r>
        <w:pict>
          <v:group id="_x0000_s1025" style="width:893pt;height:1248pt;margin-top:0;margin-left:0;mso-position-horizontal-relative:page;mso-position-vertical-relative:page;position:absolute;z-index:-251658240" coordorigin="0,0" coordsize="17860,2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400;height:10880;left:2780;position:absolute;top:6900" stroked="f">
              <v:imagedata r:id="rId4" o:title=""/>
            </v:shape>
            <v:shape id="_x0000_s1027" type="#_x0000_t75" style="width:15620;height:260;left:1120;position:absolute;top:2760" stroked="f">
              <v:imagedata r:id="rId5" o:title=""/>
            </v:shape>
            <v:shape id="_x0000_s1028" type="#_x0000_t75" style="width:17860;height:24960;position:absolute" stroked="f">
              <v:imagedata r:id="rId6" o:title=""/>
            </v:shape>
          </v:group>
        </w:pict>
      </w:r>
      <w:r>
        <w:rPr>
          <w:sz w:val="42"/>
        </w:rPr>
        <w:t>精心整理</w:t>
      </w:r>
    </w:p>
    <w:p>
      <w:pPr>
        <w:spacing w:before="268"/>
        <w:ind w:left="1536" w:right="0" w:firstLine="0"/>
        <w:jc w:val="left"/>
        <w:rPr>
          <w:rFonts w:ascii="楷体" w:eastAsia="楷体" w:hint="eastAsia"/>
          <w:b/>
          <w:sz w:val="66"/>
        </w:rPr>
      </w:pPr>
      <w:r>
        <w:rPr>
          <w:rFonts w:ascii="楷体" w:eastAsia="楷体" w:hint="eastAsia"/>
          <w:b/>
          <w:sz w:val="66"/>
        </w:rPr>
        <w:t>贵州省道真至新寨高速公路和溪至流</w:t>
      </w:r>
    </w:p>
    <w:p>
      <w:pPr>
        <w:spacing w:before="515"/>
        <w:ind w:left="3368" w:right="3035" w:firstLine="0"/>
        <w:jc w:val="center"/>
        <w:rPr>
          <w:rFonts w:ascii="楷体" w:eastAsia="楷体" w:hint="eastAsia"/>
          <w:b/>
          <w:sz w:val="66"/>
        </w:rPr>
      </w:pPr>
      <w:r>
        <w:rPr>
          <w:rFonts w:ascii="楷体" w:eastAsia="楷体" w:hint="eastAsia"/>
          <w:b/>
          <w:sz w:val="66"/>
        </w:rPr>
        <w:t>河渡段</w:t>
      </w:r>
    </w:p>
    <w:p>
      <w:pPr>
        <w:pStyle w:val="Heading1"/>
        <w:spacing w:before="404"/>
        <w:ind w:left="3368"/>
      </w:pPr>
      <w:r>
        <w:rPr>
          <w:spacing w:val="-56"/>
        </w:rPr>
        <w:t xml:space="preserve">第 </w:t>
      </w:r>
      <w:r>
        <w:t>TJ12</w:t>
      </w:r>
      <w:r>
        <w:rPr>
          <w:spacing w:val="-36"/>
        </w:rPr>
        <w:t xml:space="preserve"> 标段</w:t>
      </w:r>
      <w:r>
        <w:t>（YK107+650-YK113+541）</w:t>
      </w:r>
    </w:p>
    <w:p>
      <w:pPr>
        <w:spacing w:before="280"/>
        <w:ind w:left="3368" w:right="3287" w:firstLine="0"/>
        <w:jc w:val="center"/>
        <w:rPr>
          <w:rFonts w:ascii="楷体" w:eastAsia="楷体" w:hint="eastAsia"/>
          <w:b/>
          <w:sz w:val="66"/>
        </w:rPr>
      </w:pPr>
      <w:r>
        <w:rPr>
          <w:rFonts w:ascii="楷体" w:eastAsia="楷体" w:hint="eastAsia"/>
          <w:b/>
          <w:sz w:val="66"/>
        </w:rPr>
        <w:t>桩系梁施工方案</w:t>
      </w:r>
    </w:p>
    <w:p>
      <w:pPr>
        <w:pStyle w:val="BodyText"/>
        <w:rPr>
          <w:rFonts w:ascii="楷体"/>
          <w:b/>
          <w:sz w:val="66"/>
        </w:rPr>
      </w:pPr>
    </w:p>
    <w:p>
      <w:pPr>
        <w:pStyle w:val="BodyText"/>
        <w:rPr>
          <w:rFonts w:ascii="楷体"/>
          <w:b/>
          <w:sz w:val="66"/>
        </w:rPr>
      </w:pPr>
    </w:p>
    <w:p>
      <w:pPr>
        <w:pStyle w:val="BodyText"/>
        <w:rPr>
          <w:rFonts w:ascii="楷体"/>
          <w:b/>
          <w:sz w:val="66"/>
        </w:rPr>
      </w:pPr>
    </w:p>
    <w:p>
      <w:pPr>
        <w:pStyle w:val="BodyText"/>
        <w:rPr>
          <w:rFonts w:ascii="楷体"/>
          <w:b/>
          <w:sz w:val="66"/>
        </w:rPr>
      </w:pPr>
    </w:p>
    <w:p>
      <w:pPr>
        <w:pStyle w:val="BodyText"/>
        <w:rPr>
          <w:rFonts w:ascii="楷体"/>
          <w:b/>
          <w:sz w:val="66"/>
        </w:rPr>
      </w:pPr>
    </w:p>
    <w:p>
      <w:pPr>
        <w:pStyle w:val="BodyText"/>
        <w:rPr>
          <w:rFonts w:ascii="楷体"/>
          <w:b/>
          <w:sz w:val="66"/>
        </w:rPr>
      </w:pPr>
    </w:p>
    <w:p>
      <w:pPr>
        <w:pStyle w:val="BodyText"/>
        <w:rPr>
          <w:rFonts w:ascii="楷体"/>
          <w:b/>
          <w:sz w:val="66"/>
        </w:rPr>
      </w:pPr>
    </w:p>
    <w:p>
      <w:pPr>
        <w:pStyle w:val="BodyText"/>
        <w:rPr>
          <w:rFonts w:ascii="楷体"/>
          <w:b/>
          <w:sz w:val="66"/>
        </w:rPr>
      </w:pPr>
    </w:p>
    <w:p>
      <w:pPr>
        <w:pStyle w:val="BodyText"/>
        <w:rPr>
          <w:rFonts w:ascii="楷体"/>
          <w:b/>
          <w:sz w:val="66"/>
        </w:rPr>
      </w:pPr>
    </w:p>
    <w:p>
      <w:pPr>
        <w:pStyle w:val="BodyText"/>
        <w:rPr>
          <w:rFonts w:ascii="楷体"/>
          <w:b/>
          <w:sz w:val="66"/>
        </w:rPr>
      </w:pPr>
    </w:p>
    <w:p>
      <w:pPr>
        <w:pStyle w:val="BodyText"/>
        <w:rPr>
          <w:rFonts w:ascii="楷体"/>
          <w:b/>
          <w:sz w:val="66"/>
        </w:rPr>
      </w:pPr>
    </w:p>
    <w:p>
      <w:pPr>
        <w:pStyle w:val="BodyText"/>
        <w:spacing w:before="5"/>
        <w:rPr>
          <w:rFonts w:ascii="楷体"/>
          <w:b/>
          <w:sz w:val="60"/>
        </w:rPr>
      </w:pPr>
    </w:p>
    <w:p>
      <w:pPr>
        <w:pStyle w:val="Heading2"/>
        <w:spacing w:before="0" w:line="417" w:lineRule="auto"/>
        <w:ind w:left="3181" w:right="10112"/>
        <w:jc w:val="both"/>
      </w:pPr>
      <w:r>
        <w:t>编制： 复核： 审核：</w:t>
      </w:r>
    </w:p>
    <w:p>
      <w:pPr>
        <w:spacing w:before="0"/>
        <w:ind w:left="3167" w:right="0" w:firstLine="0"/>
        <w:jc w:val="left"/>
        <w:rPr>
          <w:rFonts w:ascii="楷体" w:eastAsia="楷体" w:hint="eastAsia"/>
          <w:sz w:val="42"/>
        </w:rPr>
      </w:pPr>
      <w:r>
        <w:rPr>
          <w:rFonts w:ascii="楷体" w:eastAsia="楷体" w:hint="eastAsia"/>
          <w:sz w:val="42"/>
        </w:rPr>
        <w:t>中交路桥华北工程有限公司</w:t>
      </w:r>
    </w:p>
    <w:p>
      <w:pPr>
        <w:spacing w:after="0"/>
        <w:jc w:val="left"/>
        <w:rPr>
          <w:rFonts w:ascii="楷体" w:eastAsia="楷体" w:hint="eastAsia"/>
          <w:sz w:val="42"/>
        </w:rPr>
        <w:sectPr>
          <w:type w:val="continuous"/>
          <w:pgSz w:w="17860" w:h="25260"/>
          <w:pgMar w:top="880" w:right="1160" w:bottom="280" w:left="2140" w:header="708" w:footer="708"/>
          <w:cols w:space="708"/>
        </w:sectPr>
      </w:pPr>
    </w:p>
    <w:p>
      <w:pPr>
        <w:pStyle w:val="BodyText"/>
        <w:rPr>
          <w:rFonts w:ascii="楷体"/>
          <w:sz w:val="20"/>
        </w:rPr>
      </w:pPr>
    </w:p>
    <w:p>
      <w:pPr>
        <w:pStyle w:val="BodyText"/>
        <w:spacing w:before="8"/>
        <w:rPr>
          <w:rFonts w:ascii="楷体"/>
          <w:sz w:val="23"/>
        </w:rPr>
      </w:pPr>
    </w:p>
    <w:p>
      <w:pPr>
        <w:pStyle w:val="Heading2"/>
        <w:ind w:left="2465" w:right="3443"/>
        <w:jc w:val="center"/>
      </w:pPr>
      <w:r>
        <w:t>目录</w:t>
      </w:r>
    </w:p>
    <w:p>
      <w:pPr>
        <w:pStyle w:val="BodyText"/>
        <w:spacing w:before="12"/>
        <w:rPr>
          <w:b/>
          <w:sz w:val="33"/>
        </w:rPr>
      </w:pPr>
    </w:p>
    <w:p>
      <w:pPr>
        <w:tabs>
          <w:tab w:val="left" w:leader="dot" w:pos="9950"/>
        </w:tabs>
        <w:spacing w:before="0"/>
        <w:ind w:left="557" w:right="0" w:firstLine="0"/>
        <w:jc w:val="left"/>
        <w:rPr>
          <w:sz w:val="36"/>
        </w:rPr>
      </w:pPr>
      <w:r>
        <w:rPr>
          <w:b/>
          <w:sz w:val="36"/>
        </w:rPr>
        <w:t>一、编制依据</w:t>
        <w:tab/>
      </w:r>
      <w:r>
        <w:rPr>
          <w:sz w:val="36"/>
        </w:rPr>
        <w:t>错误!未指定书签。</w:t>
      </w:r>
    </w:p>
    <w:p>
      <w:pPr>
        <w:tabs>
          <w:tab w:val="left" w:leader="dot" w:pos="9950"/>
        </w:tabs>
        <w:spacing w:before="187"/>
        <w:ind w:left="557" w:right="0" w:firstLine="0"/>
        <w:jc w:val="left"/>
        <w:rPr>
          <w:sz w:val="36"/>
        </w:rPr>
      </w:pPr>
      <w:r>
        <w:drawing>
          <wp:anchor distT="0" distB="0" distL="0" distR="0" simplePos="0" relativeHeight="251659264" behindDoc="1" locked="0" layoutInCell="1" allowOverlap="1">
            <wp:simplePos x="0" y="0"/>
            <wp:positionH relativeFrom="page">
              <wp:posOffset>1701800</wp:posOffset>
            </wp:positionH>
            <wp:positionV relativeFrom="paragraph">
              <wp:posOffset>373380</wp:posOffset>
            </wp:positionV>
            <wp:extent cx="1409700" cy="38100"/>
            <wp:effectExtent l="0" t="0" r="0"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png"/>
                    <pic:cNvPicPr/>
                  </pic:nvPicPr>
                  <pic:blipFill>
                    <a:blip xmlns:r="http://schemas.openxmlformats.org/officeDocument/2006/relationships" r:embed="rId7" cstate="print"/>
                    <a:stretch>
                      <a:fillRect/>
                    </a:stretch>
                  </pic:blipFill>
                  <pic:spPr>
                    <a:xfrm>
                      <a:off x="0" y="0"/>
                      <a:ext cx="1409700" cy="38100"/>
                    </a:xfrm>
                    <a:prstGeom prst="rect">
                      <a:avLst/>
                    </a:prstGeom>
                  </pic:spPr>
                </pic:pic>
              </a:graphicData>
            </a:graphic>
          </wp:anchor>
        </w:drawing>
      </w:r>
      <w:r>
        <w:rPr>
          <w:b/>
          <w:color w:val="0000FF"/>
          <w:sz w:val="36"/>
        </w:rPr>
        <w:t>二、编制原则</w:t>
        <w:tab/>
      </w:r>
      <w:r>
        <w:rPr>
          <w:sz w:val="36"/>
        </w:rPr>
        <w:t>错误!未指定书签。</w:t>
      </w:r>
    </w:p>
    <w:p>
      <w:pPr>
        <w:tabs>
          <w:tab w:val="left" w:leader="dot" w:pos="9950"/>
        </w:tabs>
        <w:spacing w:before="187"/>
        <w:ind w:left="557" w:right="0" w:firstLine="0"/>
        <w:jc w:val="left"/>
        <w:rPr>
          <w:sz w:val="36"/>
        </w:rPr>
      </w:pPr>
      <w:r>
        <w:drawing>
          <wp:anchor distT="0" distB="0" distL="0" distR="0" simplePos="0" relativeHeight="251660288" behindDoc="1" locked="0" layoutInCell="1" allowOverlap="1">
            <wp:simplePos x="0" y="0"/>
            <wp:positionH relativeFrom="page">
              <wp:posOffset>1701800</wp:posOffset>
            </wp:positionH>
            <wp:positionV relativeFrom="paragraph">
              <wp:posOffset>381000</wp:posOffset>
            </wp:positionV>
            <wp:extent cx="1409700" cy="38100"/>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png"/>
                    <pic:cNvPicPr/>
                  </pic:nvPicPr>
                  <pic:blipFill>
                    <a:blip xmlns:r="http://schemas.openxmlformats.org/officeDocument/2006/relationships" r:embed="rId8" cstate="print"/>
                    <a:stretch>
                      <a:fillRect/>
                    </a:stretch>
                  </pic:blipFill>
                  <pic:spPr>
                    <a:xfrm>
                      <a:off x="0" y="0"/>
                      <a:ext cx="1409700" cy="38100"/>
                    </a:xfrm>
                    <a:prstGeom prst="rect">
                      <a:avLst/>
                    </a:prstGeom>
                  </pic:spPr>
                </pic:pic>
              </a:graphicData>
            </a:graphic>
          </wp:anchor>
        </w:drawing>
      </w:r>
      <w:r>
        <w:rPr>
          <w:b/>
          <w:color w:val="0000FF"/>
          <w:sz w:val="36"/>
        </w:rPr>
        <w:t>三、工程概况</w:t>
        <w:tab/>
      </w:r>
      <w:r>
        <w:rPr>
          <w:sz w:val="36"/>
        </w:rPr>
        <w:t>错误!未指定书签。</w:t>
      </w:r>
    </w:p>
    <w:p>
      <w:pPr>
        <w:pStyle w:val="ListParagraph"/>
        <w:numPr>
          <w:ilvl w:val="1"/>
          <w:numId w:val="20"/>
        </w:numPr>
        <w:tabs>
          <w:tab w:val="left" w:pos="1504"/>
          <w:tab w:val="left" w:leader="dot" w:pos="9936"/>
        </w:tabs>
        <w:spacing w:before="305" w:after="0" w:line="240" w:lineRule="auto"/>
        <w:ind w:left="1503" w:right="0" w:hanging="631"/>
        <w:jc w:val="left"/>
        <w:rPr>
          <w:b/>
          <w:sz w:val="36"/>
        </w:rPr>
      </w:pPr>
      <w:r>
        <w:drawing>
          <wp:anchor distT="0" distB="0" distL="0" distR="0" simplePos="0" relativeHeight="251661312" behindDoc="1" locked="0" layoutInCell="1" allowOverlap="1">
            <wp:simplePos x="0" y="0"/>
            <wp:positionH relativeFrom="page">
              <wp:posOffset>1905000</wp:posOffset>
            </wp:positionH>
            <wp:positionV relativeFrom="paragraph">
              <wp:posOffset>451612</wp:posOffset>
            </wp:positionV>
            <wp:extent cx="1346200" cy="38100"/>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pic:cNvPicPr/>
                  </pic:nvPicPr>
                  <pic:blipFill>
                    <a:blip xmlns:r="http://schemas.openxmlformats.org/officeDocument/2006/relationships" r:embed="rId9" cstate="print"/>
                    <a:stretch>
                      <a:fillRect/>
                    </a:stretch>
                  </pic:blipFill>
                  <pic:spPr>
                    <a:xfrm>
                      <a:off x="0" y="0"/>
                      <a:ext cx="1346200" cy="38100"/>
                    </a:xfrm>
                    <a:prstGeom prst="rect">
                      <a:avLst/>
                    </a:prstGeom>
                  </pic:spPr>
                </pic:pic>
              </a:graphicData>
            </a:graphic>
          </wp:anchor>
        </w:drawing>
      </w:r>
      <w:r>
        <w:rPr>
          <w:color w:val="0000FF"/>
          <w:sz w:val="36"/>
        </w:rPr>
        <w:t>设计概况</w:t>
        <w:tab/>
      </w:r>
      <w:r>
        <w:rPr>
          <w:b/>
          <w:spacing w:val="3"/>
          <w:w w:val="95"/>
          <w:sz w:val="36"/>
        </w:rPr>
        <w:t>错</w:t>
      </w:r>
      <w:r>
        <w:rPr>
          <w:b/>
          <w:w w:val="95"/>
          <w:sz w:val="36"/>
        </w:rPr>
        <w:t>误</w:t>
      </w:r>
      <w:r>
        <w:rPr>
          <w:b/>
          <w:spacing w:val="3"/>
          <w:w w:val="95"/>
          <w:sz w:val="36"/>
        </w:rPr>
        <w:t>!</w:t>
      </w:r>
      <w:r>
        <w:rPr>
          <w:b/>
          <w:w w:val="95"/>
          <w:sz w:val="36"/>
        </w:rPr>
        <w:t>未指定书签。</w:t>
      </w:r>
    </w:p>
    <w:p>
      <w:pPr>
        <w:pStyle w:val="ListParagraph"/>
        <w:numPr>
          <w:ilvl w:val="1"/>
          <w:numId w:val="20"/>
        </w:numPr>
        <w:tabs>
          <w:tab w:val="left" w:pos="1504"/>
          <w:tab w:val="left" w:leader="dot" w:pos="9936"/>
        </w:tabs>
        <w:spacing w:before="241" w:after="0" w:line="240" w:lineRule="auto"/>
        <w:ind w:left="1503" w:right="0" w:hanging="631"/>
        <w:jc w:val="left"/>
        <w:rPr>
          <w:b/>
          <w:sz w:val="36"/>
        </w:rPr>
      </w:pPr>
      <w:r>
        <w:drawing>
          <wp:anchor distT="0" distB="0" distL="0" distR="0" simplePos="0" relativeHeight="251662336" behindDoc="1" locked="0" layoutInCell="1" allowOverlap="1">
            <wp:simplePos x="0" y="0"/>
            <wp:positionH relativeFrom="page">
              <wp:posOffset>1905000</wp:posOffset>
            </wp:positionH>
            <wp:positionV relativeFrom="paragraph">
              <wp:posOffset>409702</wp:posOffset>
            </wp:positionV>
            <wp:extent cx="1803400" cy="38100"/>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pic:cNvPicPr/>
                  </pic:nvPicPr>
                  <pic:blipFill>
                    <a:blip xmlns:r="http://schemas.openxmlformats.org/officeDocument/2006/relationships" r:embed="rId10" cstate="print"/>
                    <a:stretch>
                      <a:fillRect/>
                    </a:stretch>
                  </pic:blipFill>
                  <pic:spPr>
                    <a:xfrm>
                      <a:off x="0" y="0"/>
                      <a:ext cx="1803400" cy="38100"/>
                    </a:xfrm>
                    <a:prstGeom prst="rect">
                      <a:avLst/>
                    </a:prstGeom>
                  </pic:spPr>
                </pic:pic>
              </a:graphicData>
            </a:graphic>
          </wp:anchor>
        </w:drawing>
      </w:r>
      <w:r>
        <w:rPr>
          <w:color w:val="0000FF"/>
          <w:sz w:val="36"/>
        </w:rPr>
        <w:t>工程地质情况</w:t>
        <w:tab/>
      </w:r>
      <w:r>
        <w:rPr>
          <w:b/>
          <w:spacing w:val="3"/>
          <w:w w:val="95"/>
          <w:sz w:val="36"/>
        </w:rPr>
        <w:t>错</w:t>
      </w:r>
      <w:r>
        <w:rPr>
          <w:b/>
          <w:w w:val="95"/>
          <w:sz w:val="36"/>
        </w:rPr>
        <w:t>误</w:t>
      </w:r>
      <w:r>
        <w:rPr>
          <w:b/>
          <w:spacing w:val="3"/>
          <w:w w:val="95"/>
          <w:sz w:val="36"/>
        </w:rPr>
        <w:t>!</w:t>
      </w:r>
      <w:r>
        <w:rPr>
          <w:b/>
          <w:w w:val="95"/>
          <w:sz w:val="36"/>
        </w:rPr>
        <w:t>未指定书签。</w:t>
      </w:r>
    </w:p>
    <w:p>
      <w:pPr>
        <w:tabs>
          <w:tab w:val="left" w:leader="dot" w:pos="9950"/>
        </w:tabs>
        <w:spacing w:before="302"/>
        <w:ind w:left="557" w:right="0" w:firstLine="0"/>
        <w:jc w:val="left"/>
        <w:rPr>
          <w:sz w:val="36"/>
        </w:rPr>
      </w:pPr>
      <w:r>
        <w:pict>
          <v:group id="_x0000_s1029" style="width:630pt;height:539pt;margin-top:35.15pt;margin-left:134pt;mso-position-horizontal-relative:page;position:absolute;z-index:-251653120" coordorigin="2680,703" coordsize="12600,10780">
            <v:shape id="_x0000_s1030" type="#_x0000_t75" style="width:12420;height:10780;left:2680;position:absolute;top:703" stroked="f">
              <v:imagedata r:id="rId11" o:title=""/>
            </v:shape>
            <v:shapetype id="_x0000_t202" coordsize="21600,21600" o:spt="202" path="m,l,21600r21600,l21600,xe">
              <v:stroke joinstyle="miter"/>
              <v:path gradientshapeok="t" o:connecttype="rect"/>
            </v:shapetype>
            <v:shape id="_x0000_s1031" type="#_x0000_t202" style="width:12267;height:9488;left:3013;position:absolute;top:1119" filled="f" stroked="f">
              <v:textbox inset="0,0,0,0">
                <w:txbxContent>
                  <w:p>
                    <w:pPr>
                      <w:numPr>
                        <w:ilvl w:val="1"/>
                        <w:numId w:val="16"/>
                      </w:numPr>
                      <w:tabs>
                        <w:tab w:val="left" w:pos="630"/>
                        <w:tab w:val="left" w:leader="dot" w:pos="9062"/>
                      </w:tabs>
                      <w:spacing w:before="0" w:line="411" w:lineRule="exact"/>
                      <w:ind w:left="630" w:right="0" w:hanging="630"/>
                      <w:jc w:val="left"/>
                      <w:rPr>
                        <w:b/>
                        <w:sz w:val="36"/>
                      </w:rPr>
                    </w:pPr>
                    <w:r>
                      <w:rPr>
                        <w:color w:val="0000FF"/>
                        <w:sz w:val="36"/>
                      </w:rPr>
                      <w:t>施工准备</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6"/>
                      </w:numPr>
                      <w:tabs>
                        <w:tab w:val="left" w:pos="1304"/>
                        <w:tab w:val="left" w:leader="dot" w:pos="9062"/>
                      </w:tabs>
                      <w:spacing w:before="241"/>
                      <w:ind w:left="1303" w:right="0" w:hanging="991"/>
                      <w:jc w:val="left"/>
                      <w:rPr>
                        <w:b/>
                        <w:sz w:val="36"/>
                      </w:rPr>
                    </w:pPr>
                    <w:r>
                      <w:rPr>
                        <w:color w:val="0000FF"/>
                        <w:sz w:val="36"/>
                      </w:rPr>
                      <w:t>测量准备</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6"/>
                      </w:numPr>
                      <w:tabs>
                        <w:tab w:val="left" w:pos="1304"/>
                        <w:tab w:val="left" w:leader="dot" w:pos="9062"/>
                      </w:tabs>
                      <w:spacing w:before="241"/>
                      <w:ind w:left="1303" w:right="0" w:hanging="991"/>
                      <w:jc w:val="left"/>
                      <w:rPr>
                        <w:b/>
                        <w:sz w:val="36"/>
                      </w:rPr>
                    </w:pPr>
                    <w:r>
                      <w:rPr>
                        <w:color w:val="0000FF"/>
                        <w:sz w:val="36"/>
                      </w:rPr>
                      <w:t>试验准备</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6"/>
                      </w:numPr>
                      <w:tabs>
                        <w:tab w:val="left" w:pos="1304"/>
                        <w:tab w:val="left" w:leader="dot" w:pos="9062"/>
                      </w:tabs>
                      <w:spacing w:before="201"/>
                      <w:ind w:left="1303" w:right="0" w:hanging="991"/>
                      <w:jc w:val="left"/>
                      <w:rPr>
                        <w:b/>
                        <w:sz w:val="38"/>
                      </w:rPr>
                    </w:pPr>
                    <w:r>
                      <w:rPr>
                        <w:color w:val="0000FF"/>
                        <w:sz w:val="36"/>
                      </w:rPr>
                      <w:t>施工现场准备</w:t>
                      <w:tab/>
                    </w:r>
                    <w:r>
                      <w:rPr>
                        <w:b/>
                        <w:spacing w:val="-294"/>
                        <w:position w:val="2"/>
                        <w:sz w:val="38"/>
                      </w:rPr>
                      <w:t>错</w:t>
                    </w:r>
                    <w:r>
                      <w:rPr>
                        <w:color w:val="0000FF"/>
                        <w:position w:val="2"/>
                        <w:sz w:val="38"/>
                      </w:rPr>
                      <w:t>.</w:t>
                    </w:r>
                    <w:r>
                      <w:rPr>
                        <w:color w:val="0000FF"/>
                        <w:spacing w:val="-118"/>
                        <w:position w:val="2"/>
                        <w:sz w:val="38"/>
                      </w:rPr>
                      <w:t xml:space="preserve"> </w:t>
                    </w:r>
                    <w:r>
                      <w:rPr>
                        <w:b/>
                        <w:spacing w:val="-20"/>
                        <w:position w:val="2"/>
                        <w:sz w:val="38"/>
                      </w:rPr>
                      <w:t>误</w:t>
                    </w:r>
                    <w:r>
                      <w:rPr>
                        <w:b/>
                        <w:spacing w:val="-7"/>
                        <w:position w:val="2"/>
                        <w:sz w:val="38"/>
                      </w:rPr>
                      <w:t>!</w:t>
                    </w:r>
                    <w:r>
                      <w:rPr>
                        <w:b/>
                        <w:position w:val="2"/>
                        <w:sz w:val="38"/>
                      </w:rPr>
                      <w:t>未指定书签。</w:t>
                    </w:r>
                  </w:p>
                  <w:p>
                    <w:pPr>
                      <w:numPr>
                        <w:ilvl w:val="1"/>
                        <w:numId w:val="15"/>
                      </w:numPr>
                      <w:tabs>
                        <w:tab w:val="left" w:pos="944"/>
                        <w:tab w:val="left" w:leader="dot" w:pos="9062"/>
                      </w:tabs>
                      <w:spacing w:before="241"/>
                      <w:ind w:left="943" w:right="0" w:hanging="631"/>
                      <w:jc w:val="left"/>
                      <w:rPr>
                        <w:b/>
                        <w:sz w:val="36"/>
                      </w:rPr>
                    </w:pPr>
                    <w:r>
                      <w:rPr>
                        <w:color w:val="0000FF"/>
                        <w:sz w:val="36"/>
                      </w:rPr>
                      <w:t>桩系梁施工方案</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5"/>
                      </w:numPr>
                      <w:tabs>
                        <w:tab w:val="left" w:pos="1304"/>
                        <w:tab w:val="left" w:leader="dot" w:pos="9062"/>
                      </w:tabs>
                      <w:spacing w:before="240"/>
                      <w:ind w:left="1303" w:right="0" w:hanging="991"/>
                      <w:jc w:val="left"/>
                      <w:rPr>
                        <w:b/>
                        <w:sz w:val="36"/>
                      </w:rPr>
                    </w:pPr>
                    <w:r>
                      <w:rPr>
                        <w:color w:val="0000FF"/>
                        <w:sz w:val="36"/>
                      </w:rPr>
                      <w:t>桩系梁施工流程</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5"/>
                      </w:numPr>
                      <w:tabs>
                        <w:tab w:val="left" w:pos="1304"/>
                        <w:tab w:val="left" w:leader="dot" w:pos="9062"/>
                      </w:tabs>
                      <w:spacing w:before="241"/>
                      <w:ind w:left="1303" w:right="0" w:hanging="991"/>
                      <w:jc w:val="left"/>
                      <w:rPr>
                        <w:b/>
                        <w:sz w:val="36"/>
                      </w:rPr>
                    </w:pPr>
                    <w:r>
                      <w:rPr>
                        <w:color w:val="0000FF"/>
                        <w:sz w:val="36"/>
                      </w:rPr>
                      <w:t>测量放样</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5"/>
                      </w:numPr>
                      <w:tabs>
                        <w:tab w:val="left" w:pos="1304"/>
                        <w:tab w:val="left" w:leader="dot" w:pos="9062"/>
                      </w:tabs>
                      <w:spacing w:before="241"/>
                      <w:ind w:left="1303" w:right="0" w:hanging="991"/>
                      <w:jc w:val="left"/>
                      <w:rPr>
                        <w:b/>
                        <w:sz w:val="36"/>
                      </w:rPr>
                    </w:pPr>
                    <w:r>
                      <w:rPr>
                        <w:color w:val="0000FF"/>
                        <w:sz w:val="36"/>
                      </w:rPr>
                      <w:t>基坑开挖</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5"/>
                      </w:numPr>
                      <w:tabs>
                        <w:tab w:val="left" w:pos="1304"/>
                        <w:tab w:val="left" w:leader="dot" w:pos="9062"/>
                      </w:tabs>
                      <w:spacing w:before="241"/>
                      <w:ind w:left="1303" w:right="0" w:hanging="991"/>
                      <w:jc w:val="left"/>
                      <w:rPr>
                        <w:b/>
                        <w:sz w:val="36"/>
                      </w:rPr>
                    </w:pPr>
                    <w:r>
                      <w:rPr>
                        <w:color w:val="0000FF"/>
                        <w:sz w:val="36"/>
                      </w:rPr>
                      <w:t>桩头处理</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5"/>
                      </w:numPr>
                      <w:tabs>
                        <w:tab w:val="left" w:pos="1304"/>
                        <w:tab w:val="left" w:leader="dot" w:pos="9062"/>
                      </w:tabs>
                      <w:spacing w:before="241"/>
                      <w:ind w:left="1303" w:right="0" w:hanging="991"/>
                      <w:jc w:val="left"/>
                      <w:rPr>
                        <w:b/>
                        <w:sz w:val="36"/>
                      </w:rPr>
                    </w:pPr>
                    <w:r>
                      <w:rPr>
                        <w:color w:val="0000FF"/>
                        <w:sz w:val="36"/>
                      </w:rPr>
                      <w:t>桩基检测</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5"/>
                      </w:numPr>
                      <w:tabs>
                        <w:tab w:val="left" w:pos="1304"/>
                        <w:tab w:val="left" w:leader="dot" w:pos="9062"/>
                      </w:tabs>
                      <w:spacing w:before="241"/>
                      <w:ind w:left="1303" w:right="0" w:hanging="991"/>
                      <w:jc w:val="left"/>
                      <w:rPr>
                        <w:b/>
                        <w:sz w:val="36"/>
                      </w:rPr>
                    </w:pPr>
                    <w:r>
                      <w:rPr>
                        <w:color w:val="0000FF"/>
                        <w:sz w:val="36"/>
                      </w:rPr>
                      <w:t>钢筋工程</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5"/>
                      </w:numPr>
                      <w:tabs>
                        <w:tab w:val="left" w:pos="1304"/>
                        <w:tab w:val="left" w:leader="dot" w:pos="9062"/>
                      </w:tabs>
                      <w:spacing w:before="240"/>
                      <w:ind w:left="1303" w:right="0" w:hanging="991"/>
                      <w:jc w:val="left"/>
                      <w:rPr>
                        <w:b/>
                        <w:sz w:val="36"/>
                      </w:rPr>
                    </w:pPr>
                    <w:r>
                      <w:rPr>
                        <w:color w:val="0000FF"/>
                        <w:sz w:val="36"/>
                      </w:rPr>
                      <w:t>模板安装</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5"/>
                      </w:numPr>
                      <w:tabs>
                        <w:tab w:val="left" w:pos="1304"/>
                        <w:tab w:val="left" w:leader="dot" w:pos="9062"/>
                      </w:tabs>
                      <w:spacing w:before="241"/>
                      <w:ind w:left="1303" w:right="0" w:hanging="991"/>
                      <w:jc w:val="left"/>
                      <w:rPr>
                        <w:b/>
                        <w:sz w:val="36"/>
                      </w:rPr>
                    </w:pPr>
                    <w:r>
                      <w:rPr>
                        <w:color w:val="0000FF"/>
                        <w:sz w:val="36"/>
                      </w:rPr>
                      <w:t>混凝土浇筑</w:t>
                      <w:tab/>
                    </w:r>
                    <w:r>
                      <w:rPr>
                        <w:b/>
                        <w:spacing w:val="3"/>
                        <w:w w:val="95"/>
                        <w:sz w:val="36"/>
                      </w:rPr>
                      <w:t>错</w:t>
                    </w:r>
                    <w:r>
                      <w:rPr>
                        <w:b/>
                        <w:w w:val="95"/>
                        <w:sz w:val="36"/>
                      </w:rPr>
                      <w:t>误</w:t>
                    </w:r>
                    <w:r>
                      <w:rPr>
                        <w:b/>
                        <w:spacing w:val="3"/>
                        <w:w w:val="95"/>
                        <w:sz w:val="36"/>
                      </w:rPr>
                      <w:t>!</w:t>
                    </w:r>
                    <w:r>
                      <w:rPr>
                        <w:b/>
                        <w:w w:val="95"/>
                        <w:sz w:val="36"/>
                      </w:rPr>
                      <w:t>未指定书签。</w:t>
                    </w:r>
                  </w:p>
                  <w:p>
                    <w:pPr>
                      <w:numPr>
                        <w:ilvl w:val="2"/>
                        <w:numId w:val="15"/>
                      </w:numPr>
                      <w:tabs>
                        <w:tab w:val="left" w:pos="1304"/>
                        <w:tab w:val="left" w:leader="dot" w:pos="9062"/>
                      </w:tabs>
                      <w:spacing w:before="241" w:line="411" w:lineRule="exact"/>
                      <w:ind w:left="1303" w:right="0" w:hanging="991"/>
                      <w:jc w:val="left"/>
                      <w:rPr>
                        <w:b/>
                        <w:sz w:val="36"/>
                      </w:rPr>
                    </w:pPr>
                    <w:r>
                      <w:rPr>
                        <w:color w:val="0000FF"/>
                        <w:sz w:val="36"/>
                      </w:rPr>
                      <w:t>桩系梁施工质量标准</w:t>
                      <w:tab/>
                    </w:r>
                    <w:r>
                      <w:rPr>
                        <w:b/>
                        <w:spacing w:val="3"/>
                        <w:w w:val="95"/>
                        <w:sz w:val="36"/>
                      </w:rPr>
                      <w:t>错</w:t>
                    </w:r>
                    <w:r>
                      <w:rPr>
                        <w:b/>
                        <w:w w:val="95"/>
                        <w:sz w:val="36"/>
                      </w:rPr>
                      <w:t>误</w:t>
                    </w:r>
                    <w:r>
                      <w:rPr>
                        <w:b/>
                        <w:spacing w:val="3"/>
                        <w:w w:val="95"/>
                        <w:sz w:val="36"/>
                      </w:rPr>
                      <w:t>!</w:t>
                    </w:r>
                    <w:r>
                      <w:rPr>
                        <w:b/>
                        <w:w w:val="95"/>
                        <w:sz w:val="36"/>
                      </w:rPr>
                      <w:t>未指定书签。</w:t>
                    </w:r>
                  </w:p>
                </w:txbxContent>
              </v:textbox>
            </v:shape>
            <v:shape id="_x0000_s1032" type="#_x0000_t202" style="width:12474;height:360;left:2697;position:absolute;top:11010" filled="f" stroked="f">
              <v:textbox inset="0,0,0,0">
                <w:txbxContent>
                  <w:p>
                    <w:pPr>
                      <w:tabs>
                        <w:tab w:val="left" w:leader="dot" w:pos="9393"/>
                      </w:tabs>
                      <w:spacing w:before="0" w:line="360" w:lineRule="exact"/>
                      <w:ind w:left="0" w:right="0" w:firstLine="0"/>
                      <w:jc w:val="left"/>
                      <w:rPr>
                        <w:sz w:val="36"/>
                      </w:rPr>
                    </w:pPr>
                    <w:r>
                      <w:rPr>
                        <w:b/>
                        <w:color w:val="0000FF"/>
                        <w:sz w:val="36"/>
                      </w:rPr>
                      <w:t>五、施工进度计划及资源配置</w:t>
                      <w:tab/>
                    </w:r>
                    <w:r>
                      <w:rPr>
                        <w:sz w:val="36"/>
                      </w:rPr>
                      <w:t>错误!未指定书签。</w:t>
                    </w:r>
                  </w:p>
                </w:txbxContent>
              </v:textbox>
            </v:shape>
          </v:group>
        </w:pict>
      </w:r>
      <w:r>
        <w:rPr>
          <w:b/>
          <w:color w:val="0000FF"/>
          <w:sz w:val="36"/>
        </w:rPr>
        <w:t>四、施工技术方案</w:t>
        <w:tab/>
      </w:r>
      <w:r>
        <w:rPr>
          <w:sz w:val="36"/>
        </w:rPr>
        <w:t>错误!未指定书签。</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1"/>
          <w:numId w:val="18"/>
        </w:numPr>
        <w:tabs>
          <w:tab w:val="left" w:pos="1504"/>
          <w:tab w:val="left" w:leader="dot" w:pos="9936"/>
        </w:tabs>
        <w:spacing w:before="200" w:after="0" w:line="240" w:lineRule="auto"/>
        <w:ind w:left="1503" w:right="0" w:hanging="631"/>
        <w:jc w:val="left"/>
        <w:rPr>
          <w:b/>
          <w:sz w:val="36"/>
        </w:rPr>
      </w:pPr>
      <w:r>
        <w:drawing>
          <wp:anchor distT="0" distB="0" distL="0" distR="0" simplePos="0" relativeHeight="251664384" behindDoc="1" locked="0" layoutInCell="1" allowOverlap="1">
            <wp:simplePos x="0" y="0"/>
            <wp:positionH relativeFrom="page">
              <wp:posOffset>1905000</wp:posOffset>
            </wp:positionH>
            <wp:positionV relativeFrom="paragraph">
              <wp:posOffset>391668</wp:posOffset>
            </wp:positionV>
            <wp:extent cx="1803400" cy="38100"/>
            <wp:effectExtent l="0" t="0" r="0" b="0"/>
            <wp:wrapNone/>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png"/>
                    <pic:cNvPicPr/>
                  </pic:nvPicPr>
                  <pic:blipFill>
                    <a:blip xmlns:r="http://schemas.openxmlformats.org/officeDocument/2006/relationships" r:embed="rId12" cstate="print"/>
                    <a:stretch>
                      <a:fillRect/>
                    </a:stretch>
                  </pic:blipFill>
                  <pic:spPr>
                    <a:xfrm>
                      <a:off x="0" y="0"/>
                      <a:ext cx="1803400" cy="38100"/>
                    </a:xfrm>
                    <a:prstGeom prst="rect">
                      <a:avLst/>
                    </a:prstGeom>
                  </pic:spPr>
                </pic:pic>
              </a:graphicData>
            </a:graphic>
          </wp:anchor>
        </w:drawing>
      </w:r>
      <w:r>
        <w:rPr>
          <w:color w:val="0000FF"/>
          <w:sz w:val="36"/>
        </w:rPr>
        <w:t>施工进度计划</w:t>
        <w:tab/>
      </w:r>
      <w:r>
        <w:rPr>
          <w:b/>
          <w:spacing w:val="3"/>
          <w:w w:val="95"/>
          <w:sz w:val="36"/>
        </w:rPr>
        <w:t>错</w:t>
      </w:r>
      <w:r>
        <w:rPr>
          <w:b/>
          <w:w w:val="95"/>
          <w:sz w:val="36"/>
        </w:rPr>
        <w:t>误</w:t>
      </w:r>
      <w:r>
        <w:rPr>
          <w:b/>
          <w:spacing w:val="3"/>
          <w:w w:val="95"/>
          <w:sz w:val="36"/>
        </w:rPr>
        <w:t>!</w:t>
      </w:r>
      <w:r>
        <w:rPr>
          <w:b/>
          <w:w w:val="95"/>
          <w:sz w:val="36"/>
        </w:rPr>
        <w:t>未指定书签。</w:t>
      </w:r>
    </w:p>
    <w:p>
      <w:pPr>
        <w:pStyle w:val="ListParagraph"/>
        <w:numPr>
          <w:ilvl w:val="1"/>
          <w:numId w:val="18"/>
        </w:numPr>
        <w:tabs>
          <w:tab w:val="left" w:pos="1504"/>
          <w:tab w:val="left" w:leader="dot" w:pos="9936"/>
        </w:tabs>
        <w:spacing w:before="242" w:after="0" w:line="240" w:lineRule="auto"/>
        <w:ind w:left="1503" w:right="0" w:hanging="631"/>
        <w:jc w:val="left"/>
        <w:rPr>
          <w:b/>
          <w:sz w:val="36"/>
        </w:rPr>
      </w:pPr>
      <w:r>
        <w:drawing>
          <wp:anchor distT="0" distB="0" distL="0" distR="0" simplePos="0" relativeHeight="251665408" behindDoc="1" locked="0" layoutInCell="1" allowOverlap="1">
            <wp:simplePos x="0" y="0"/>
            <wp:positionH relativeFrom="page">
              <wp:posOffset>1905000</wp:posOffset>
            </wp:positionH>
            <wp:positionV relativeFrom="paragraph">
              <wp:posOffset>416433</wp:posOffset>
            </wp:positionV>
            <wp:extent cx="1803400" cy="38100"/>
            <wp:effectExtent l="0" t="0" r="0" b="0"/>
            <wp:wrapNone/>
            <wp:docPr id="1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png"/>
                    <pic:cNvPicPr/>
                  </pic:nvPicPr>
                  <pic:blipFill>
                    <a:blip xmlns:r="http://schemas.openxmlformats.org/officeDocument/2006/relationships" r:embed="rId12" cstate="print"/>
                    <a:stretch>
                      <a:fillRect/>
                    </a:stretch>
                  </pic:blipFill>
                  <pic:spPr>
                    <a:xfrm>
                      <a:off x="0" y="0"/>
                      <a:ext cx="1803400" cy="38100"/>
                    </a:xfrm>
                    <a:prstGeom prst="rect">
                      <a:avLst/>
                    </a:prstGeom>
                  </pic:spPr>
                </pic:pic>
              </a:graphicData>
            </a:graphic>
          </wp:anchor>
        </w:drawing>
      </w:r>
      <w:r>
        <w:rPr>
          <w:color w:val="0000FF"/>
          <w:sz w:val="36"/>
        </w:rPr>
        <w:t>施工资源配置</w:t>
        <w:tab/>
      </w:r>
      <w:r>
        <w:rPr>
          <w:b/>
          <w:spacing w:val="3"/>
          <w:w w:val="95"/>
          <w:sz w:val="36"/>
        </w:rPr>
        <w:t>错</w:t>
      </w:r>
      <w:r>
        <w:rPr>
          <w:b/>
          <w:w w:val="95"/>
          <w:sz w:val="36"/>
        </w:rPr>
        <w:t>误</w:t>
      </w:r>
      <w:r>
        <w:rPr>
          <w:b/>
          <w:spacing w:val="3"/>
          <w:w w:val="95"/>
          <w:sz w:val="36"/>
        </w:rPr>
        <w:t>!</w:t>
      </w:r>
      <w:r>
        <w:rPr>
          <w:b/>
          <w:w w:val="95"/>
          <w:sz w:val="36"/>
        </w:rPr>
        <w:t>未指定书签。</w:t>
      </w:r>
    </w:p>
    <w:p>
      <w:pPr>
        <w:tabs>
          <w:tab w:val="left" w:leader="dot" w:pos="9950"/>
        </w:tabs>
        <w:spacing w:before="302"/>
        <w:ind w:left="557" w:right="0" w:firstLine="0"/>
        <w:jc w:val="left"/>
        <w:rPr>
          <w:sz w:val="36"/>
        </w:rPr>
      </w:pPr>
      <w:r>
        <w:drawing>
          <wp:anchor distT="0" distB="0" distL="0" distR="0" simplePos="0" relativeHeight="251666432" behindDoc="1" locked="0" layoutInCell="1" allowOverlap="1">
            <wp:simplePos x="0" y="0"/>
            <wp:positionH relativeFrom="page">
              <wp:posOffset>1701800</wp:posOffset>
            </wp:positionH>
            <wp:positionV relativeFrom="paragraph">
              <wp:posOffset>452501</wp:posOffset>
            </wp:positionV>
            <wp:extent cx="1866900" cy="38100"/>
            <wp:effectExtent l="0" t="0" r="0" b="0"/>
            <wp:wrapNone/>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0.png"/>
                    <pic:cNvPicPr/>
                  </pic:nvPicPr>
                  <pic:blipFill>
                    <a:blip xmlns:r="http://schemas.openxmlformats.org/officeDocument/2006/relationships" r:embed="rId13" cstate="print"/>
                    <a:stretch>
                      <a:fillRect/>
                    </a:stretch>
                  </pic:blipFill>
                  <pic:spPr>
                    <a:xfrm>
                      <a:off x="0" y="0"/>
                      <a:ext cx="1866900" cy="38100"/>
                    </a:xfrm>
                    <a:prstGeom prst="rect">
                      <a:avLst/>
                    </a:prstGeom>
                  </pic:spPr>
                </pic:pic>
              </a:graphicData>
            </a:graphic>
          </wp:anchor>
        </w:drawing>
      </w:r>
      <w:r>
        <w:rPr>
          <w:b/>
          <w:color w:val="0000FF"/>
          <w:sz w:val="36"/>
        </w:rPr>
        <w:t>六、质量保证措施</w:t>
        <w:tab/>
      </w:r>
      <w:r>
        <w:rPr>
          <w:sz w:val="36"/>
        </w:rPr>
        <w:t>错误!未指定书签。</w:t>
      </w:r>
    </w:p>
    <w:p>
      <w:pPr>
        <w:pStyle w:val="ListParagraph"/>
        <w:numPr>
          <w:ilvl w:val="1"/>
          <w:numId w:val="17"/>
        </w:numPr>
        <w:tabs>
          <w:tab w:val="left" w:pos="1504"/>
          <w:tab w:val="left" w:leader="dot" w:pos="9936"/>
        </w:tabs>
        <w:spacing w:before="306" w:after="0" w:line="240" w:lineRule="auto"/>
        <w:ind w:left="1503" w:right="0" w:hanging="631"/>
        <w:jc w:val="left"/>
        <w:rPr>
          <w:b/>
          <w:sz w:val="36"/>
        </w:rPr>
      </w:pPr>
      <w:r>
        <w:drawing>
          <wp:anchor distT="0" distB="0" distL="0" distR="0" simplePos="0" relativeHeight="251667456" behindDoc="1" locked="0" layoutInCell="1" allowOverlap="1">
            <wp:simplePos x="0" y="0"/>
            <wp:positionH relativeFrom="page">
              <wp:posOffset>1905000</wp:posOffset>
            </wp:positionH>
            <wp:positionV relativeFrom="paragraph">
              <wp:posOffset>450723</wp:posOffset>
            </wp:positionV>
            <wp:extent cx="1346200" cy="38100"/>
            <wp:effectExtent l="0" t="0" r="0" b="0"/>
            <wp:wrapNone/>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6.png"/>
                    <pic:cNvPicPr/>
                  </pic:nvPicPr>
                  <pic:blipFill>
                    <a:blip xmlns:r="http://schemas.openxmlformats.org/officeDocument/2006/relationships" r:embed="rId9" cstate="print"/>
                    <a:stretch>
                      <a:fillRect/>
                    </a:stretch>
                  </pic:blipFill>
                  <pic:spPr>
                    <a:xfrm>
                      <a:off x="0" y="0"/>
                      <a:ext cx="1346200" cy="38100"/>
                    </a:xfrm>
                    <a:prstGeom prst="rect">
                      <a:avLst/>
                    </a:prstGeom>
                  </pic:spPr>
                </pic:pic>
              </a:graphicData>
            </a:graphic>
          </wp:anchor>
        </w:drawing>
      </w:r>
      <w:r>
        <w:rPr>
          <w:color w:val="0000FF"/>
          <w:sz w:val="36"/>
        </w:rPr>
        <w:t>技术措施</w:t>
        <w:tab/>
      </w:r>
      <w:r>
        <w:rPr>
          <w:b/>
          <w:spacing w:val="3"/>
          <w:w w:val="95"/>
          <w:sz w:val="36"/>
        </w:rPr>
        <w:t>错</w:t>
      </w:r>
      <w:r>
        <w:rPr>
          <w:b/>
          <w:w w:val="95"/>
          <w:sz w:val="36"/>
        </w:rPr>
        <w:t>误</w:t>
      </w:r>
      <w:r>
        <w:rPr>
          <w:b/>
          <w:spacing w:val="3"/>
          <w:w w:val="95"/>
          <w:sz w:val="36"/>
        </w:rPr>
        <w:t>!</w:t>
      </w:r>
      <w:r>
        <w:rPr>
          <w:b/>
          <w:w w:val="95"/>
          <w:sz w:val="36"/>
        </w:rPr>
        <w:t>未指定书签。</w:t>
      </w:r>
    </w:p>
    <w:p>
      <w:pPr>
        <w:pStyle w:val="ListParagraph"/>
        <w:numPr>
          <w:ilvl w:val="1"/>
          <w:numId w:val="17"/>
        </w:numPr>
        <w:tabs>
          <w:tab w:val="left" w:pos="1504"/>
          <w:tab w:val="left" w:leader="dot" w:pos="9936"/>
        </w:tabs>
        <w:spacing w:before="240" w:after="0" w:line="240" w:lineRule="auto"/>
        <w:ind w:left="1503" w:right="0" w:hanging="631"/>
        <w:jc w:val="left"/>
        <w:rPr>
          <w:b/>
          <w:sz w:val="36"/>
        </w:rPr>
      </w:pPr>
      <w:r>
        <w:drawing>
          <wp:anchor distT="0" distB="0" distL="0" distR="0" simplePos="0" relativeHeight="251668480" behindDoc="1" locked="0" layoutInCell="1" allowOverlap="1">
            <wp:simplePos x="0" y="0"/>
            <wp:positionH relativeFrom="page">
              <wp:posOffset>1905000</wp:posOffset>
            </wp:positionH>
            <wp:positionV relativeFrom="paragraph">
              <wp:posOffset>407543</wp:posOffset>
            </wp:positionV>
            <wp:extent cx="1346200" cy="38100"/>
            <wp:effectExtent l="0" t="0" r="0" b="0"/>
            <wp:wrapNone/>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6.png"/>
                    <pic:cNvPicPr/>
                  </pic:nvPicPr>
                  <pic:blipFill>
                    <a:blip xmlns:r="http://schemas.openxmlformats.org/officeDocument/2006/relationships" r:embed="rId9" cstate="print"/>
                    <a:stretch>
                      <a:fillRect/>
                    </a:stretch>
                  </pic:blipFill>
                  <pic:spPr>
                    <a:xfrm>
                      <a:off x="0" y="0"/>
                      <a:ext cx="1346200" cy="38100"/>
                    </a:xfrm>
                    <a:prstGeom prst="rect">
                      <a:avLst/>
                    </a:prstGeom>
                  </pic:spPr>
                </pic:pic>
              </a:graphicData>
            </a:graphic>
          </wp:anchor>
        </w:drawing>
      </w:r>
      <w:r>
        <w:rPr>
          <w:color w:val="0000FF"/>
          <w:sz w:val="36"/>
        </w:rPr>
        <w:t>质量措施</w:t>
        <w:tab/>
      </w:r>
      <w:r>
        <w:rPr>
          <w:b/>
          <w:spacing w:val="3"/>
          <w:w w:val="95"/>
          <w:sz w:val="36"/>
        </w:rPr>
        <w:t>错</w:t>
      </w:r>
      <w:r>
        <w:rPr>
          <w:b/>
          <w:w w:val="95"/>
          <w:sz w:val="36"/>
        </w:rPr>
        <w:t>误</w:t>
      </w:r>
      <w:r>
        <w:rPr>
          <w:b/>
          <w:spacing w:val="3"/>
          <w:w w:val="95"/>
          <w:sz w:val="36"/>
        </w:rPr>
        <w:t>!</w:t>
      </w:r>
      <w:r>
        <w:rPr>
          <w:b/>
          <w:w w:val="95"/>
          <w:sz w:val="36"/>
        </w:rPr>
        <w:t>未指定书签。</w:t>
      </w:r>
    </w:p>
    <w:p>
      <w:pPr>
        <w:tabs>
          <w:tab w:val="left" w:leader="dot" w:pos="9950"/>
        </w:tabs>
        <w:spacing w:before="302"/>
        <w:ind w:left="557" w:right="0" w:firstLine="0"/>
        <w:jc w:val="left"/>
        <w:rPr>
          <w:sz w:val="36"/>
        </w:rPr>
      </w:pPr>
      <w:r>
        <w:rPr>
          <w:b/>
          <w:color w:val="0000FF"/>
          <w:sz w:val="36"/>
        </w:rPr>
        <w:t>七、安全保证措施、环境保护措施</w:t>
        <w:tab/>
      </w:r>
      <w:r>
        <w:rPr>
          <w:sz w:val="36"/>
        </w:rPr>
        <w:t>错误!未指定书签。</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sectPr>
          <w:headerReference w:type="even" r:id="rId14"/>
          <w:headerReference w:type="default" r:id="rId15"/>
          <w:pgSz w:w="17860" w:h="25260"/>
          <w:pgMar w:top="1380" w:right="1160" w:bottom="280" w:left="2140" w:header="975" w:footer="0"/>
          <w:pgNumType w:start="2"/>
          <w:cols w:space="708"/>
        </w:sectPr>
      </w:pPr>
    </w:p>
    <w:p>
      <w:pPr>
        <w:pStyle w:val="BodyText"/>
        <w:rPr>
          <w:sz w:val="20"/>
        </w:rPr>
      </w:pPr>
    </w:p>
    <w:p>
      <w:pPr>
        <w:pStyle w:val="BodyText"/>
        <w:spacing w:before="10"/>
        <w:rPr>
          <w:sz w:val="24"/>
        </w:rPr>
      </w:pPr>
      <w:r>
        <w:drawing>
          <wp:anchor distT="0" distB="0" distL="0" distR="0" simplePos="0" relativeHeight="251669504" behindDoc="0" locked="0" layoutInCell="1" allowOverlap="1">
            <wp:simplePos x="0" y="0"/>
            <wp:positionH relativeFrom="page">
              <wp:posOffset>1701800</wp:posOffset>
            </wp:positionH>
            <wp:positionV relativeFrom="paragraph">
              <wp:posOffset>226595</wp:posOffset>
            </wp:positionV>
            <wp:extent cx="1270" cy="1270"/>
            <wp:effectExtent l="0" t="0" r="0" b="0"/>
            <wp:wrapTopAndBottom/>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png"/>
                    <pic:cNvPicPr/>
                  </pic:nvPicPr>
                  <pic:blipFill>
                    <a:blip xmlns:r="http://schemas.openxmlformats.org/officeDocument/2006/relationships" r:embed="rId16" cstate="print"/>
                    <a:stretch>
                      <a:fillRect/>
                    </a:stretch>
                  </pic:blipFill>
                  <pic:spPr>
                    <a:xfrm>
                      <a:off x="0" y="0"/>
                      <a:ext cx="1270" cy="1270"/>
                    </a:xfrm>
                    <a:prstGeom prst="rect">
                      <a:avLst/>
                    </a:prstGeom>
                  </pic:spPr>
                </pic:pic>
              </a:graphicData>
            </a:graphic>
          </wp:anchor>
        </w:drawing>
      </w:r>
    </w:p>
    <w:p>
      <w:pPr>
        <w:spacing w:after="0"/>
        <w:rPr>
          <w:sz w:val="24"/>
        </w:rPr>
        <w:sectPr>
          <w:headerReference w:type="even" r:id="rId17"/>
          <w:headerReference w:type="default" r:id="rId18"/>
          <w:type w:val="nextPage"/>
          <w:pgSz w:w="17860" w:h="25260"/>
          <w:pgMar w:top="1380" w:right="1160" w:bottom="280" w:left="2140" w:header="975" w:footer="0"/>
          <w:pgNumType w:start="3"/>
          <w:cols w:space="708"/>
          <w:titlePg w:val="0"/>
        </w:sectPr>
      </w:pPr>
    </w:p>
    <w:p>
      <w:pPr>
        <w:pStyle w:val="BodyText"/>
        <w:rPr>
          <w:sz w:val="20"/>
        </w:rPr>
      </w:pPr>
    </w:p>
    <w:p>
      <w:pPr>
        <w:pStyle w:val="BodyText"/>
        <w:spacing w:before="1"/>
        <w:rPr>
          <w:sz w:val="21"/>
        </w:rPr>
      </w:pPr>
    </w:p>
    <w:p>
      <w:pPr>
        <w:pStyle w:val="ListParagraph"/>
        <w:numPr>
          <w:ilvl w:val="1"/>
          <w:numId w:val="14"/>
        </w:numPr>
        <w:tabs>
          <w:tab w:val="left" w:pos="1504"/>
          <w:tab w:val="left" w:leader="dot" w:pos="9936"/>
        </w:tabs>
        <w:spacing w:before="50" w:after="0" w:line="240" w:lineRule="auto"/>
        <w:ind w:left="1503" w:right="0" w:hanging="631"/>
        <w:jc w:val="left"/>
        <w:rPr>
          <w:b/>
          <w:sz w:val="36"/>
        </w:rPr>
      </w:pPr>
      <w:r>
        <w:drawing>
          <wp:anchor distT="0" distB="0" distL="0" distR="0" simplePos="0" relativeHeight="251671552" behindDoc="1" locked="0" layoutInCell="1" allowOverlap="1">
            <wp:simplePos x="0" y="0"/>
            <wp:positionH relativeFrom="page">
              <wp:posOffset>1905000</wp:posOffset>
            </wp:positionH>
            <wp:positionV relativeFrom="paragraph">
              <wp:posOffset>290067</wp:posOffset>
            </wp:positionV>
            <wp:extent cx="1803400" cy="38100"/>
            <wp:effectExtent l="0" t="0" r="0" b="0"/>
            <wp:wrapNone/>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7.png"/>
                    <pic:cNvPicPr/>
                  </pic:nvPicPr>
                  <pic:blipFill>
                    <a:blip xmlns:r="http://schemas.openxmlformats.org/officeDocument/2006/relationships" r:embed="rId10" cstate="print"/>
                    <a:stretch>
                      <a:fillRect/>
                    </a:stretch>
                  </pic:blipFill>
                  <pic:spPr>
                    <a:xfrm>
                      <a:off x="0" y="0"/>
                      <a:ext cx="1803400" cy="38100"/>
                    </a:xfrm>
                    <a:prstGeom prst="rect">
                      <a:avLst/>
                    </a:prstGeom>
                  </pic:spPr>
                </pic:pic>
              </a:graphicData>
            </a:graphic>
          </wp:anchor>
        </w:drawing>
      </w:r>
      <w:r>
        <w:rPr>
          <w:color w:val="0000FF"/>
          <w:sz w:val="36"/>
        </w:rPr>
        <w:t>安全保证措施</w:t>
        <w:tab/>
      </w:r>
      <w:r>
        <w:rPr>
          <w:b/>
          <w:spacing w:val="3"/>
          <w:w w:val="95"/>
          <w:sz w:val="36"/>
        </w:rPr>
        <w:t>错</w:t>
      </w:r>
      <w:r>
        <w:rPr>
          <w:b/>
          <w:w w:val="95"/>
          <w:sz w:val="36"/>
        </w:rPr>
        <w:t>误</w:t>
      </w:r>
      <w:r>
        <w:rPr>
          <w:b/>
          <w:spacing w:val="3"/>
          <w:w w:val="95"/>
          <w:sz w:val="36"/>
        </w:rPr>
        <w:t>!</w:t>
      </w:r>
      <w:r>
        <w:rPr>
          <w:b/>
          <w:w w:val="95"/>
          <w:sz w:val="36"/>
        </w:rPr>
        <w:t>未指定书签。</w:t>
      </w:r>
    </w:p>
    <w:p>
      <w:pPr>
        <w:pStyle w:val="ListParagraph"/>
        <w:numPr>
          <w:ilvl w:val="1"/>
          <w:numId w:val="14"/>
        </w:numPr>
        <w:tabs>
          <w:tab w:val="left" w:pos="1504"/>
          <w:tab w:val="left" w:leader="dot" w:pos="9936"/>
        </w:tabs>
        <w:spacing w:before="241" w:after="0" w:line="240" w:lineRule="auto"/>
        <w:ind w:left="1503" w:right="0" w:hanging="631"/>
        <w:jc w:val="left"/>
        <w:rPr>
          <w:b/>
          <w:sz w:val="36"/>
        </w:rPr>
      </w:pPr>
      <w:r>
        <w:drawing>
          <wp:anchor distT="0" distB="0" distL="0" distR="0" simplePos="0" relativeHeight="251672576" behindDoc="1" locked="0" layoutInCell="1" allowOverlap="1">
            <wp:simplePos x="0" y="0"/>
            <wp:positionH relativeFrom="page">
              <wp:posOffset>1905000</wp:posOffset>
            </wp:positionH>
            <wp:positionV relativeFrom="paragraph">
              <wp:posOffset>409701</wp:posOffset>
            </wp:positionV>
            <wp:extent cx="1803400" cy="38100"/>
            <wp:effectExtent l="0" t="0" r="0" b="0"/>
            <wp:wrapNone/>
            <wp:docPr id="2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7.png"/>
                    <pic:cNvPicPr/>
                  </pic:nvPicPr>
                  <pic:blipFill>
                    <a:blip xmlns:r="http://schemas.openxmlformats.org/officeDocument/2006/relationships" r:embed="rId10" cstate="print"/>
                    <a:stretch>
                      <a:fillRect/>
                    </a:stretch>
                  </pic:blipFill>
                  <pic:spPr>
                    <a:xfrm>
                      <a:off x="0" y="0"/>
                      <a:ext cx="1803400" cy="38100"/>
                    </a:xfrm>
                    <a:prstGeom prst="rect">
                      <a:avLst/>
                    </a:prstGeom>
                  </pic:spPr>
                </pic:pic>
              </a:graphicData>
            </a:graphic>
          </wp:anchor>
        </w:drawing>
      </w:r>
      <w:r>
        <w:rPr>
          <w:color w:val="0000FF"/>
          <w:sz w:val="36"/>
        </w:rPr>
        <w:t>环境保证措施</w:t>
        <w:tab/>
      </w:r>
      <w:r>
        <w:rPr>
          <w:b/>
          <w:spacing w:val="3"/>
          <w:w w:val="95"/>
          <w:sz w:val="36"/>
        </w:rPr>
        <w:t>错</w:t>
      </w:r>
      <w:r>
        <w:rPr>
          <w:b/>
          <w:w w:val="95"/>
          <w:sz w:val="36"/>
        </w:rPr>
        <w:t>误</w:t>
      </w:r>
      <w:r>
        <w:rPr>
          <w:b/>
          <w:spacing w:val="3"/>
          <w:w w:val="95"/>
          <w:sz w:val="36"/>
        </w:rPr>
        <w:t>!</w:t>
      </w:r>
      <w:r>
        <w:rPr>
          <w:b/>
          <w:w w:val="95"/>
          <w:sz w:val="36"/>
        </w:rPr>
        <w:t>未指定书签。</w:t>
      </w:r>
    </w:p>
    <w:p>
      <w:pPr>
        <w:tabs>
          <w:tab w:val="left" w:leader="dot" w:pos="9950"/>
        </w:tabs>
        <w:spacing w:before="302"/>
        <w:ind w:left="557" w:right="0" w:firstLine="0"/>
        <w:jc w:val="left"/>
        <w:rPr>
          <w:sz w:val="36"/>
        </w:rPr>
      </w:pPr>
      <w:r>
        <w:drawing>
          <wp:anchor distT="0" distB="0" distL="0" distR="0" simplePos="0" relativeHeight="251673600" behindDoc="1" locked="0" layoutInCell="1" allowOverlap="1">
            <wp:simplePos x="0" y="0"/>
            <wp:positionH relativeFrom="page">
              <wp:posOffset>1701800</wp:posOffset>
            </wp:positionH>
            <wp:positionV relativeFrom="paragraph">
              <wp:posOffset>446405</wp:posOffset>
            </wp:positionV>
            <wp:extent cx="3467100" cy="38100"/>
            <wp:effectExtent l="0" t="0" r="0" b="0"/>
            <wp:wrapNone/>
            <wp:docPr id="2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1.png"/>
                    <pic:cNvPicPr/>
                  </pic:nvPicPr>
                  <pic:blipFill>
                    <a:blip xmlns:r="http://schemas.openxmlformats.org/officeDocument/2006/relationships" r:embed="rId16" cstate="print"/>
                    <a:stretch>
                      <a:fillRect/>
                    </a:stretch>
                  </pic:blipFill>
                  <pic:spPr>
                    <a:xfrm>
                      <a:off x="0" y="0"/>
                      <a:ext cx="3467100" cy="38100"/>
                    </a:xfrm>
                    <a:prstGeom prst="rect">
                      <a:avLst/>
                    </a:prstGeom>
                  </pic:spPr>
                </pic:pic>
              </a:graphicData>
            </a:graphic>
          </wp:anchor>
        </w:drawing>
      </w:r>
      <w:r>
        <w:rPr>
          <w:b/>
          <w:color w:val="0000FF"/>
          <w:sz w:val="36"/>
        </w:rPr>
        <w:t>八、文明施工及职业健康保证措施</w:t>
        <w:tab/>
      </w:r>
      <w:r>
        <w:rPr>
          <w:sz w:val="36"/>
        </w:rPr>
        <w:t>错误!未指定书签。</w:t>
      </w:r>
    </w:p>
    <w:p>
      <w:pPr>
        <w:pStyle w:val="ListParagraph"/>
        <w:numPr>
          <w:ilvl w:val="1"/>
          <w:numId w:val="13"/>
        </w:numPr>
        <w:tabs>
          <w:tab w:val="left" w:pos="1504"/>
          <w:tab w:val="left" w:leader="dot" w:pos="9936"/>
        </w:tabs>
        <w:spacing w:before="306" w:after="0" w:line="240" w:lineRule="auto"/>
        <w:ind w:left="1503" w:right="0" w:hanging="631"/>
        <w:jc w:val="left"/>
        <w:rPr>
          <w:b/>
          <w:sz w:val="36"/>
        </w:rPr>
      </w:pPr>
      <w:r>
        <w:drawing>
          <wp:anchor distT="0" distB="0" distL="0" distR="0" simplePos="0" relativeHeight="251674624" behindDoc="1" locked="0" layoutInCell="1" allowOverlap="1">
            <wp:simplePos x="0" y="0"/>
            <wp:positionH relativeFrom="page">
              <wp:posOffset>1905000</wp:posOffset>
            </wp:positionH>
            <wp:positionV relativeFrom="paragraph">
              <wp:posOffset>457326</wp:posOffset>
            </wp:positionV>
            <wp:extent cx="1803400" cy="38100"/>
            <wp:effectExtent l="0" t="0" r="0" b="0"/>
            <wp:wrapNone/>
            <wp:docPr id="2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9.png"/>
                    <pic:cNvPicPr/>
                  </pic:nvPicPr>
                  <pic:blipFill>
                    <a:blip xmlns:r="http://schemas.openxmlformats.org/officeDocument/2006/relationships" r:embed="rId12" cstate="print"/>
                    <a:stretch>
                      <a:fillRect/>
                    </a:stretch>
                  </pic:blipFill>
                  <pic:spPr>
                    <a:xfrm>
                      <a:off x="0" y="0"/>
                      <a:ext cx="1803400" cy="38100"/>
                    </a:xfrm>
                    <a:prstGeom prst="rect">
                      <a:avLst/>
                    </a:prstGeom>
                  </pic:spPr>
                </pic:pic>
              </a:graphicData>
            </a:graphic>
          </wp:anchor>
        </w:drawing>
      </w:r>
      <w:r>
        <w:rPr>
          <w:color w:val="0000FF"/>
          <w:sz w:val="36"/>
        </w:rPr>
        <w:t>文明施工措施</w:t>
        <w:tab/>
      </w:r>
      <w:r>
        <w:rPr>
          <w:b/>
          <w:spacing w:val="3"/>
          <w:w w:val="95"/>
          <w:sz w:val="36"/>
        </w:rPr>
        <w:t>错</w:t>
      </w:r>
      <w:r>
        <w:rPr>
          <w:b/>
          <w:w w:val="95"/>
          <w:sz w:val="36"/>
        </w:rPr>
        <w:t>误</w:t>
      </w:r>
      <w:r>
        <w:rPr>
          <w:b/>
          <w:spacing w:val="3"/>
          <w:w w:val="95"/>
          <w:sz w:val="36"/>
        </w:rPr>
        <w:t>!</w:t>
      </w:r>
      <w:r>
        <w:rPr>
          <w:b/>
          <w:w w:val="95"/>
          <w:sz w:val="36"/>
        </w:rPr>
        <w:t>未指定书签。</w:t>
      </w:r>
    </w:p>
    <w:p>
      <w:pPr>
        <w:pStyle w:val="ListParagraph"/>
        <w:numPr>
          <w:ilvl w:val="1"/>
          <w:numId w:val="13"/>
        </w:numPr>
        <w:tabs>
          <w:tab w:val="left" w:pos="1504"/>
          <w:tab w:val="left" w:leader="dot" w:pos="9936"/>
        </w:tabs>
        <w:spacing w:before="241" w:after="0" w:line="240" w:lineRule="auto"/>
        <w:ind w:left="1503" w:right="0" w:hanging="631"/>
        <w:jc w:val="left"/>
        <w:rPr>
          <w:b/>
          <w:sz w:val="36"/>
        </w:rPr>
      </w:pPr>
      <w:r>
        <w:drawing>
          <wp:anchor distT="0" distB="0" distL="0" distR="0" simplePos="0" relativeHeight="251675648" behindDoc="1" locked="0" layoutInCell="1" allowOverlap="1">
            <wp:simplePos x="0" y="0"/>
            <wp:positionH relativeFrom="page">
              <wp:posOffset>1905000</wp:posOffset>
            </wp:positionH>
            <wp:positionV relativeFrom="paragraph">
              <wp:posOffset>414781</wp:posOffset>
            </wp:positionV>
            <wp:extent cx="2946400" cy="38100"/>
            <wp:effectExtent l="0" t="0" r="0" b="0"/>
            <wp:wrapNone/>
            <wp:docPr id="2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2.png"/>
                    <pic:cNvPicPr/>
                  </pic:nvPicPr>
                  <pic:blipFill>
                    <a:blip xmlns:r="http://schemas.openxmlformats.org/officeDocument/2006/relationships" r:embed="rId19" cstate="print"/>
                    <a:stretch>
                      <a:fillRect/>
                    </a:stretch>
                  </pic:blipFill>
                  <pic:spPr>
                    <a:xfrm>
                      <a:off x="0" y="0"/>
                      <a:ext cx="2946400" cy="38100"/>
                    </a:xfrm>
                    <a:prstGeom prst="rect">
                      <a:avLst/>
                    </a:prstGeom>
                  </pic:spPr>
                </pic:pic>
              </a:graphicData>
            </a:graphic>
          </wp:anchor>
        </w:drawing>
      </w:r>
      <w:r>
        <w:rPr>
          <w:color w:val="0000FF"/>
          <w:sz w:val="36"/>
        </w:rPr>
        <w:t>职业健康与卫生防疫管理</w:t>
        <w:tab/>
      </w:r>
      <w:r>
        <w:rPr>
          <w:b/>
          <w:spacing w:val="3"/>
          <w:w w:val="95"/>
          <w:sz w:val="36"/>
        </w:rPr>
        <w:t>错</w:t>
      </w:r>
      <w:r>
        <w:rPr>
          <w:b/>
          <w:w w:val="95"/>
          <w:sz w:val="36"/>
        </w:rPr>
        <w:t>误</w:t>
      </w:r>
      <w:r>
        <w:rPr>
          <w:b/>
          <w:spacing w:val="3"/>
          <w:w w:val="95"/>
          <w:sz w:val="36"/>
        </w:rPr>
        <w:t>!</w:t>
      </w:r>
      <w:r>
        <w:rPr>
          <w:b/>
          <w:w w:val="95"/>
          <w:sz w:val="36"/>
        </w:rPr>
        <w:t>未指定书签。</w:t>
      </w:r>
    </w:p>
    <w:p>
      <w:pPr>
        <w:tabs>
          <w:tab w:val="left" w:leader="dot" w:pos="9950"/>
        </w:tabs>
        <w:spacing w:before="302"/>
        <w:ind w:left="557" w:right="0" w:firstLine="0"/>
        <w:jc w:val="left"/>
        <w:rPr>
          <w:sz w:val="36"/>
        </w:rPr>
      </w:pPr>
      <w:r>
        <w:drawing>
          <wp:anchor distT="0" distB="0" distL="0" distR="0" simplePos="0" relativeHeight="251676672" behindDoc="1" locked="0" layoutInCell="1" allowOverlap="1">
            <wp:simplePos x="0" y="0"/>
            <wp:positionH relativeFrom="page">
              <wp:posOffset>1701800</wp:posOffset>
            </wp:positionH>
            <wp:positionV relativeFrom="paragraph">
              <wp:posOffset>451485</wp:posOffset>
            </wp:positionV>
            <wp:extent cx="952500" cy="38100"/>
            <wp:effectExtent l="0" t="0" r="0" b="0"/>
            <wp:wrapNone/>
            <wp:docPr id="3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3.png"/>
                    <pic:cNvPicPr/>
                  </pic:nvPicPr>
                  <pic:blipFill>
                    <a:blip xmlns:r="http://schemas.openxmlformats.org/officeDocument/2006/relationships" r:embed="rId20" cstate="print"/>
                    <a:stretch>
                      <a:fillRect/>
                    </a:stretch>
                  </pic:blipFill>
                  <pic:spPr>
                    <a:xfrm>
                      <a:off x="0" y="0"/>
                      <a:ext cx="952500" cy="38100"/>
                    </a:xfrm>
                    <a:prstGeom prst="rect">
                      <a:avLst/>
                    </a:prstGeom>
                  </pic:spPr>
                </pic:pic>
              </a:graphicData>
            </a:graphic>
          </wp:anchor>
        </w:drawing>
      </w:r>
      <w:r>
        <w:rPr>
          <w:b/>
          <w:color w:val="0000FF"/>
          <w:sz w:val="36"/>
        </w:rPr>
        <w:t>九、附件</w:t>
        <w:tab/>
      </w:r>
      <w:r>
        <w:rPr>
          <w:sz w:val="36"/>
        </w:rPr>
        <w:t>错误!未指定书签。</w:t>
      </w:r>
    </w:p>
    <w:p>
      <w:pPr>
        <w:tabs>
          <w:tab w:val="left" w:leader="dot" w:pos="9936"/>
        </w:tabs>
        <w:spacing w:before="305"/>
        <w:ind w:left="873" w:right="0" w:firstLine="0"/>
        <w:jc w:val="left"/>
        <w:rPr>
          <w:b/>
          <w:sz w:val="36"/>
        </w:rPr>
      </w:pPr>
      <w:r>
        <w:pict>
          <v:group id="_x0000_s1033" style="width:613.2pt;height:534pt;margin-top:43.36pt;margin-left:2in;mso-position-horizontal-relative:page;position:absolute;z-index:251670528" coordorigin="2880,867" coordsize="12264,10680">
            <v:shape id="_x0000_s1034" type="#_x0000_t75" style="width:12220;height:10680;left:2880;position:absolute;top:867" stroked="f">
              <v:imagedata r:id="rId21" o:title=""/>
            </v:shape>
            <v:shape id="_x0000_s1035" type="#_x0000_t202" style="width:12264;height:10680;left:2880;position:absolute;top:867" filled="f" stroked="f">
              <v:textbox inset="0,0,0,0">
                <w:txbxContent>
                  <w:p>
                    <w:pPr>
                      <w:tabs>
                        <w:tab w:val="left" w:leader="dot" w:pos="9196"/>
                      </w:tabs>
                      <w:spacing w:before="139"/>
                      <w:ind w:left="133" w:right="0" w:firstLine="0"/>
                      <w:jc w:val="left"/>
                      <w:rPr>
                        <w:b/>
                        <w:sz w:val="36"/>
                      </w:rPr>
                    </w:pPr>
                    <w:r>
                      <w:rPr>
                        <w:color w:val="0000FF"/>
                        <w:sz w:val="36"/>
                      </w:rPr>
                      <w:t>附件二：质量保证措施框图</w:t>
                      <w:tab/>
                    </w:r>
                    <w:r>
                      <w:rPr>
                        <w:b/>
                        <w:spacing w:val="3"/>
                        <w:w w:val="95"/>
                        <w:sz w:val="36"/>
                      </w:rPr>
                      <w:t>错</w:t>
                    </w:r>
                    <w:r>
                      <w:rPr>
                        <w:b/>
                        <w:w w:val="95"/>
                        <w:sz w:val="36"/>
                      </w:rPr>
                      <w:t>误</w:t>
                    </w:r>
                    <w:r>
                      <w:rPr>
                        <w:b/>
                        <w:spacing w:val="3"/>
                        <w:w w:val="95"/>
                        <w:sz w:val="36"/>
                      </w:rPr>
                      <w:t>!</w:t>
                    </w:r>
                    <w:r>
                      <w:rPr>
                        <w:b/>
                        <w:w w:val="95"/>
                        <w:sz w:val="36"/>
                      </w:rPr>
                      <w:t>未指定书签</w:t>
                    </w:r>
                    <w:r>
                      <w:rPr>
                        <w:b/>
                        <w:spacing w:val="-19"/>
                        <w:w w:val="95"/>
                        <w:sz w:val="36"/>
                      </w:rPr>
                      <w:t>。</w:t>
                    </w:r>
                  </w:p>
                  <w:p>
                    <w:pPr>
                      <w:tabs>
                        <w:tab w:val="left" w:leader="dot" w:pos="9196"/>
                      </w:tabs>
                      <w:spacing w:before="242"/>
                      <w:ind w:left="133" w:right="0" w:firstLine="0"/>
                      <w:jc w:val="left"/>
                      <w:rPr>
                        <w:b/>
                        <w:sz w:val="36"/>
                      </w:rPr>
                    </w:pPr>
                    <w:r>
                      <w:rPr>
                        <w:color w:val="0000FF"/>
                        <w:sz w:val="36"/>
                      </w:rPr>
                      <w:t>附件三：安全管理组织机构图</w:t>
                      <w:tab/>
                    </w:r>
                    <w:r>
                      <w:rPr>
                        <w:b/>
                        <w:spacing w:val="3"/>
                        <w:w w:val="95"/>
                        <w:sz w:val="36"/>
                      </w:rPr>
                      <w:t>错</w:t>
                    </w:r>
                    <w:r>
                      <w:rPr>
                        <w:b/>
                        <w:w w:val="95"/>
                        <w:sz w:val="36"/>
                      </w:rPr>
                      <w:t>误</w:t>
                    </w:r>
                    <w:r>
                      <w:rPr>
                        <w:b/>
                        <w:spacing w:val="3"/>
                        <w:w w:val="95"/>
                        <w:sz w:val="36"/>
                      </w:rPr>
                      <w:t>!</w:t>
                    </w:r>
                    <w:r>
                      <w:rPr>
                        <w:b/>
                        <w:w w:val="95"/>
                        <w:sz w:val="36"/>
                      </w:rPr>
                      <w:t>未指定书签</w:t>
                    </w:r>
                    <w:r>
                      <w:rPr>
                        <w:b/>
                        <w:spacing w:val="-19"/>
                        <w:w w:val="95"/>
                        <w:sz w:val="36"/>
                      </w:rPr>
                      <w:t>。</w:t>
                    </w:r>
                  </w:p>
                  <w:p>
                    <w:pPr>
                      <w:tabs>
                        <w:tab w:val="left" w:leader="dot" w:pos="9196"/>
                      </w:tabs>
                      <w:spacing w:before="241"/>
                      <w:ind w:left="133" w:right="0" w:firstLine="0"/>
                      <w:jc w:val="left"/>
                      <w:rPr>
                        <w:b/>
                        <w:sz w:val="36"/>
                      </w:rPr>
                    </w:pPr>
                    <w:r>
                      <w:rPr>
                        <w:color w:val="0000FF"/>
                        <w:sz w:val="36"/>
                      </w:rPr>
                      <w:t>附件四：安全保证措施框图</w:t>
                      <w:tab/>
                    </w:r>
                    <w:r>
                      <w:rPr>
                        <w:b/>
                        <w:spacing w:val="3"/>
                        <w:w w:val="95"/>
                        <w:sz w:val="36"/>
                      </w:rPr>
                      <w:t>错</w:t>
                    </w:r>
                    <w:r>
                      <w:rPr>
                        <w:b/>
                        <w:w w:val="95"/>
                        <w:sz w:val="36"/>
                      </w:rPr>
                      <w:t>误</w:t>
                    </w:r>
                    <w:r>
                      <w:rPr>
                        <w:b/>
                        <w:spacing w:val="3"/>
                        <w:w w:val="95"/>
                        <w:sz w:val="36"/>
                      </w:rPr>
                      <w:t>!</w:t>
                    </w:r>
                    <w:r>
                      <w:rPr>
                        <w:b/>
                        <w:w w:val="95"/>
                        <w:sz w:val="36"/>
                      </w:rPr>
                      <w:t>未指定书签</w:t>
                    </w:r>
                    <w:r>
                      <w:rPr>
                        <w:b/>
                        <w:spacing w:val="-19"/>
                        <w:w w:val="95"/>
                        <w:sz w:val="36"/>
                      </w:rPr>
                      <w:t>。</w:t>
                    </w:r>
                  </w:p>
                </w:txbxContent>
              </v:textbox>
            </v:shape>
          </v:group>
        </w:pict>
      </w:r>
      <w:r>
        <w:rPr>
          <w:color w:val="0000FF"/>
          <w:sz w:val="36"/>
        </w:rPr>
        <w:t>附件一：质量管理组织机构图</w:t>
        <w:tab/>
      </w:r>
      <w:r>
        <w:rPr>
          <w:b/>
          <w:spacing w:val="3"/>
          <w:w w:val="95"/>
          <w:sz w:val="36"/>
        </w:rPr>
        <w:t>错</w:t>
      </w:r>
      <w:r>
        <w:rPr>
          <w:b/>
          <w:w w:val="95"/>
          <w:sz w:val="36"/>
        </w:rPr>
        <w:t>误</w:t>
      </w:r>
      <w:r>
        <w:rPr>
          <w:b/>
          <w:spacing w:val="3"/>
          <w:w w:val="95"/>
          <w:sz w:val="36"/>
        </w:rPr>
        <w:t>!</w:t>
      </w:r>
      <w:r>
        <w:rPr>
          <w:b/>
          <w:w w:val="95"/>
          <w:sz w:val="36"/>
        </w:rPr>
        <w:t>未指定书签。</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sectPr>
          <w:headerReference w:type="even" r:id="rId22"/>
          <w:headerReference w:type="default" r:id="rId23"/>
          <w:pgSz w:w="17860" w:h="25260"/>
          <w:pgMar w:top="1380" w:right="1160" w:bottom="280" w:left="2140" w:header="975" w:footer="0"/>
          <w:pgNumType w:start="4"/>
          <w:cols w:space="708"/>
        </w:sectPr>
      </w:pPr>
    </w:p>
    <w:p>
      <w:pPr>
        <w:pStyle w:val="BodyText"/>
        <w:rPr>
          <w:b/>
          <w:sz w:val="20"/>
        </w:rPr>
      </w:pPr>
    </w:p>
    <w:p>
      <w:pPr>
        <w:pStyle w:val="BodyText"/>
        <w:spacing w:before="10"/>
        <w:rPr>
          <w:b/>
          <w:sz w:val="29"/>
        </w:rPr>
      </w:pPr>
      <w:r>
        <w:drawing>
          <wp:anchor distT="0" distB="0" distL="0" distR="0" simplePos="0" relativeHeight="251677696" behindDoc="0" locked="0" layoutInCell="1" allowOverlap="1">
            <wp:simplePos x="0" y="0"/>
            <wp:positionH relativeFrom="page">
              <wp:posOffset>1905000</wp:posOffset>
            </wp:positionH>
            <wp:positionV relativeFrom="paragraph">
              <wp:posOffset>267592</wp:posOffset>
            </wp:positionV>
            <wp:extent cx="1270" cy="1270"/>
            <wp:effectExtent l="0" t="0" r="0" b="0"/>
            <wp:wrapTopAndBottom/>
            <wp:docPr id="3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5.png"/>
                    <pic:cNvPicPr/>
                  </pic:nvPicPr>
                  <pic:blipFill>
                    <a:blip xmlns:r="http://schemas.openxmlformats.org/officeDocument/2006/relationships" r:embed="rId24" cstate="print"/>
                    <a:stretch>
                      <a:fillRect/>
                    </a:stretch>
                  </pic:blipFill>
                  <pic:spPr>
                    <a:xfrm>
                      <a:off x="0" y="0"/>
                      <a:ext cx="1270" cy="1270"/>
                    </a:xfrm>
                    <a:prstGeom prst="rect">
                      <a:avLst/>
                    </a:prstGeom>
                  </pic:spPr>
                </pic:pic>
              </a:graphicData>
            </a:graphic>
          </wp:anchor>
        </w:drawing>
      </w:r>
    </w:p>
    <w:p>
      <w:pPr>
        <w:spacing w:after="0"/>
        <w:rPr>
          <w:sz w:val="29"/>
        </w:rPr>
        <w:sectPr>
          <w:headerReference w:type="even" r:id="rId25"/>
          <w:headerReference w:type="default" r:id="rId26"/>
          <w:type w:val="nextPage"/>
          <w:pgSz w:w="17860" w:h="25260"/>
          <w:pgMar w:top="1380" w:right="1160" w:bottom="280" w:left="2140" w:header="975" w:footer="0"/>
          <w:pgNumType w:start="5"/>
          <w:cols w:space="708"/>
          <w:titlePg w:val="0"/>
        </w:sectPr>
      </w:pPr>
    </w:p>
    <w:p>
      <w:pPr>
        <w:pStyle w:val="BodyText"/>
        <w:rPr>
          <w:b/>
          <w:sz w:val="20"/>
        </w:rPr>
      </w:pPr>
    </w:p>
    <w:p>
      <w:pPr>
        <w:pStyle w:val="BodyText"/>
        <w:spacing w:before="8"/>
        <w:rPr>
          <w:b/>
          <w:sz w:val="20"/>
        </w:rPr>
      </w:pPr>
    </w:p>
    <w:p>
      <w:pPr>
        <w:pStyle w:val="Heading1"/>
        <w:rPr>
          <w:rFonts w:ascii="宋体" w:eastAsia="宋体" w:hint="eastAsia"/>
        </w:rPr>
      </w:pPr>
      <w:r>
        <w:rPr>
          <w:rFonts w:ascii="宋体" w:eastAsia="宋体" w:hint="eastAsia"/>
        </w:rPr>
        <w:t>桩系梁施工方案</w:t>
      </w:r>
    </w:p>
    <w:p>
      <w:pPr>
        <w:pStyle w:val="BodyText"/>
        <w:spacing w:before="2"/>
        <w:rPr>
          <w:b/>
          <w:sz w:val="28"/>
        </w:rPr>
      </w:pPr>
    </w:p>
    <w:p>
      <w:pPr>
        <w:pStyle w:val="Heading2"/>
      </w:pPr>
      <w:r>
        <w:t>一、编制依据</w:t>
      </w:r>
    </w:p>
    <w:p>
      <w:pPr>
        <w:pStyle w:val="BodyText"/>
        <w:spacing w:before="374" w:line="364" w:lineRule="auto"/>
        <w:ind w:left="557" w:right="1527" w:firstLine="719"/>
      </w:pPr>
      <w:r>
        <w:t>1</w:t>
      </w:r>
      <w:r>
        <w:rPr>
          <w:spacing w:val="-25"/>
        </w:rPr>
        <w:t xml:space="preserve">、《贵州省道真至新寨高速公路 </w:t>
      </w:r>
      <w:r>
        <w:t>TJ12</w:t>
      </w:r>
      <w:r>
        <w:rPr>
          <w:spacing w:val="-28"/>
        </w:rPr>
        <w:t xml:space="preserve"> 合同</w:t>
      </w:r>
      <w:r>
        <w:rPr>
          <w:spacing w:val="-5"/>
        </w:rPr>
        <w:t>（YK107+650~YK113+541）两阶段</w:t>
      </w:r>
      <w:r>
        <w:t>施工图设计》</w:t>
      </w:r>
    </w:p>
    <w:p>
      <w:pPr>
        <w:pStyle w:val="BodyText"/>
        <w:spacing w:before="2"/>
        <w:ind w:left="1276"/>
      </w:pPr>
      <w:r>
        <w:t>2、贵州省道真至新寨高速公路 TJ12 合同段工程地质勘察报告；</w:t>
      </w:r>
    </w:p>
    <w:p>
      <w:pPr>
        <w:pStyle w:val="BodyText"/>
        <w:spacing w:before="240" w:line="364" w:lineRule="auto"/>
        <w:ind w:left="557" w:right="1580" w:firstLine="719"/>
      </w:pPr>
      <w:r>
        <w:pict>
          <v:group id="_x0000_s1036" style="width:631.05pt;height:534pt;margin-top:64.41pt;margin-left:134.86pt;mso-position-horizontal-relative:page;position:absolute;z-index:-251636736" coordorigin="2697,1288" coordsize="12621,10680">
            <v:shape id="_x0000_s1037" type="#_x0000_t75" style="width:12220;height:10680;left:2880;position:absolute;top:1288" stroked="f">
              <v:imagedata r:id="rId27" o:title=""/>
            </v:shape>
            <v:shape id="_x0000_s1038" type="#_x0000_t202" style="width:9920;height:1857;left:2697;position:absolute;top:1695" filled="f" stroked="f">
              <v:textbox inset="0,0,0,0">
                <w:txbxContent>
                  <w:p>
                    <w:pPr>
                      <w:spacing w:before="0" w:line="411" w:lineRule="exact"/>
                      <w:ind w:left="719" w:right="0" w:firstLine="0"/>
                      <w:jc w:val="left"/>
                      <w:rPr>
                        <w:sz w:val="36"/>
                      </w:rPr>
                    </w:pPr>
                    <w:r>
                      <w:rPr>
                        <w:sz w:val="36"/>
                      </w:rPr>
                      <w:t>4、现场调查的工地自然条件、地区资源条件等；</w:t>
                    </w:r>
                  </w:p>
                  <w:p>
                    <w:pPr>
                      <w:spacing w:before="240"/>
                      <w:ind w:left="719" w:right="0" w:firstLine="0"/>
                      <w:jc w:val="left"/>
                      <w:rPr>
                        <w:sz w:val="36"/>
                      </w:rPr>
                    </w:pPr>
                    <w:r>
                      <w:rPr>
                        <w:sz w:val="36"/>
                      </w:rPr>
                      <w:t>5、拟投入的施工管理、专业技术人员、机械设备等资源。</w:t>
                    </w:r>
                  </w:p>
                  <w:p>
                    <w:pPr>
                      <w:spacing w:before="265" w:line="479" w:lineRule="exact"/>
                      <w:ind w:left="0" w:right="0" w:firstLine="0"/>
                      <w:jc w:val="left"/>
                      <w:rPr>
                        <w:b/>
                        <w:sz w:val="42"/>
                      </w:rPr>
                    </w:pPr>
                    <w:r>
                      <w:rPr>
                        <w:b/>
                        <w:sz w:val="42"/>
                      </w:rPr>
                      <w:t>二、编制原则</w:t>
                    </w:r>
                  </w:p>
                </w:txbxContent>
              </v:textbox>
            </v:shape>
            <v:shape id="_x0000_s1039" type="#_x0000_t202" style="width:12440;height:4666;left:2697;position:absolute;top:4035" filled="f" stroked="f">
              <v:textbox inset="0,0,0,0">
                <w:txbxContent>
                  <w:p>
                    <w:pPr>
                      <w:spacing w:before="0" w:line="411" w:lineRule="exact"/>
                      <w:ind w:left="719" w:right="0" w:firstLine="0"/>
                      <w:jc w:val="left"/>
                      <w:rPr>
                        <w:sz w:val="36"/>
                      </w:rPr>
                    </w:pPr>
                    <w:r>
                      <w:rPr>
                        <w:sz w:val="36"/>
                      </w:rPr>
                      <w:t>1、坚持技术先进性、科学合理性、经济适用性、安全可靠性与实事求是相</w:t>
                    </w:r>
                  </w:p>
                  <w:p>
                    <w:pPr>
                      <w:spacing w:before="240"/>
                      <w:ind w:left="0" w:right="0" w:firstLine="0"/>
                      <w:jc w:val="left"/>
                      <w:rPr>
                        <w:sz w:val="36"/>
                      </w:rPr>
                    </w:pPr>
                    <w:r>
                      <w:rPr>
                        <w:sz w:val="36"/>
                      </w:rPr>
                      <w:t>结合。</w:t>
                    </w:r>
                  </w:p>
                  <w:p>
                    <w:pPr>
                      <w:spacing w:before="241" w:line="364" w:lineRule="auto"/>
                      <w:ind w:left="0" w:right="18" w:firstLine="719"/>
                      <w:jc w:val="left"/>
                      <w:rPr>
                        <w:sz w:val="36"/>
                      </w:rPr>
                    </w:pPr>
                    <w:r>
                      <w:rPr>
                        <w:sz w:val="36"/>
                      </w:rPr>
                      <w:t>2、实施项目法管理，通过对技术、方案、劳务、设备、材料、时间与空间条件的优化处置，实现工期、成本、质量的预期目标。</w:t>
                    </w:r>
                  </w:p>
                  <w:p>
                    <w:pPr>
                      <w:spacing w:before="2" w:line="364" w:lineRule="auto"/>
                      <w:ind w:left="0" w:right="28" w:firstLine="705"/>
                      <w:jc w:val="left"/>
                      <w:rPr>
                        <w:sz w:val="36"/>
                      </w:rPr>
                    </w:pPr>
                    <w:r>
                      <w:rPr>
                        <w:sz w:val="36"/>
                      </w:rPr>
                      <w:t>3、合理安排施工顺序，做到布局合理、突出重点、科学组织、均衡生产， 以保证施工连续均衡地进行。</w:t>
                    </w:r>
                  </w:p>
                  <w:p>
                    <w:pPr>
                      <w:spacing w:before="27" w:line="479" w:lineRule="exact"/>
                      <w:ind w:left="0" w:right="0" w:firstLine="0"/>
                      <w:jc w:val="left"/>
                      <w:rPr>
                        <w:b/>
                        <w:sz w:val="42"/>
                      </w:rPr>
                    </w:pPr>
                    <w:r>
                      <w:rPr>
                        <w:b/>
                        <w:sz w:val="42"/>
                      </w:rPr>
                      <w:t>三、工程概况</w:t>
                    </w:r>
                  </w:p>
                </w:txbxContent>
              </v:textbox>
            </v:shape>
            <v:shape id="_x0000_s1040" type="#_x0000_t202" style="width:12621;height:2466;left:2697;position:absolute;top:9184" filled="f" stroked="f">
              <v:textbox inset="0,0,0,0">
                <w:txbxContent>
                  <w:p>
                    <w:pPr>
                      <w:spacing w:before="0" w:line="411" w:lineRule="exact"/>
                      <w:ind w:left="708" w:right="0" w:firstLine="0"/>
                      <w:jc w:val="left"/>
                      <w:rPr>
                        <w:b/>
                        <w:sz w:val="36"/>
                      </w:rPr>
                    </w:pPr>
                    <w:r>
                      <w:rPr>
                        <w:b/>
                        <w:sz w:val="36"/>
                      </w:rPr>
                      <w:t>3.1 设计概况</w:t>
                    </w:r>
                  </w:p>
                  <w:p>
                    <w:pPr>
                      <w:spacing w:before="2" w:line="700" w:lineRule="atLeast"/>
                      <w:ind w:left="0" w:right="18" w:firstLine="719"/>
                      <w:jc w:val="left"/>
                      <w:rPr>
                        <w:sz w:val="36"/>
                      </w:rPr>
                    </w:pPr>
                    <w:r>
                      <w:rPr>
                        <w:spacing w:val="-13"/>
                        <w:sz w:val="36"/>
                      </w:rPr>
                      <w:t xml:space="preserve">本标段设计有 </w:t>
                    </w:r>
                    <w:r>
                      <w:rPr>
                        <w:sz w:val="36"/>
                      </w:rPr>
                      <w:t>3</w:t>
                    </w:r>
                    <w:r>
                      <w:rPr>
                        <w:spacing w:val="-11"/>
                        <w:sz w:val="36"/>
                      </w:rPr>
                      <w:t xml:space="preserve"> 座桥梁，即桅杆堡特大桥、沙子溪大桥、关子山中桥。桅杆堡特大桥桩系梁共 </w:t>
                    </w:r>
                    <w:r>
                      <w:rPr>
                        <w:sz w:val="36"/>
                      </w:rPr>
                      <w:t>15</w:t>
                    </w:r>
                    <w:r>
                      <w:rPr>
                        <w:spacing w:val="-22"/>
                        <w:sz w:val="36"/>
                      </w:rPr>
                      <w:t xml:space="preserve"> 个，桩系梁尺寸为 </w:t>
                    </w:r>
                    <w:r>
                      <w:rPr>
                        <w:sz w:val="36"/>
                      </w:rPr>
                      <w:t>6.7×1.4×1.8m，</w:t>
                    </w:r>
                    <w:r>
                      <w:rPr>
                        <w:spacing w:val="-18"/>
                        <w:sz w:val="36"/>
                      </w:rPr>
                      <w:t xml:space="preserve">关子山中桥 </w:t>
                    </w:r>
                    <w:r>
                      <w:rPr>
                        <w:sz w:val="36"/>
                      </w:rPr>
                      <w:t>3</w:t>
                    </w:r>
                    <w:r>
                      <w:rPr>
                        <w:spacing w:val="-23"/>
                        <w:sz w:val="36"/>
                      </w:rPr>
                      <w:t xml:space="preserve"> 个，桩</w:t>
                    </w:r>
                    <w:r>
                      <w:rPr>
                        <w:spacing w:val="-33"/>
                        <w:sz w:val="36"/>
                      </w:rPr>
                      <w:t xml:space="preserve">系梁尺寸为 </w:t>
                    </w:r>
                    <w:r>
                      <w:rPr>
                        <w:sz w:val="36"/>
                      </w:rPr>
                      <w:t>6.7×1.2×1.5m，</w:t>
                    </w:r>
                    <w:r>
                      <w:rPr>
                        <w:spacing w:val="-9"/>
                        <w:sz w:val="36"/>
                      </w:rPr>
                      <w:t xml:space="preserve">沙子溪大桥桩系梁 </w:t>
                    </w:r>
                    <w:r>
                      <w:rPr>
                        <w:sz w:val="36"/>
                      </w:rPr>
                      <w:t>1</w:t>
                    </w:r>
                    <w:r>
                      <w:rPr>
                        <w:spacing w:val="-18"/>
                        <w:sz w:val="36"/>
                      </w:rPr>
                      <w:t xml:space="preserve"> 个，桩系梁尺寸为 </w:t>
                    </w:r>
                    <w:r>
                      <w:rPr>
                        <w:sz w:val="36"/>
                      </w:rPr>
                      <w:t>6.7×1.4</w:t>
                    </w:r>
                  </w:p>
                </w:txbxContent>
              </v:textbox>
            </v:shape>
          </v:group>
        </w:pict>
      </w:r>
      <w:r>
        <w:t>3、国家及行业现行的其他相关施工技术规范、验收标准及质量、安全技术规程；</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0"/>
        <w:ind w:left="557"/>
      </w:pPr>
      <w:r>
        <w:t>×1.8m，具体参数如下图所示：</w:t>
      </w:r>
    </w:p>
    <w:p>
      <w:pPr>
        <w:pStyle w:val="Heading3"/>
        <w:spacing w:before="241"/>
        <w:ind w:left="3174" w:right="3443"/>
        <w:jc w:val="center"/>
      </w:pPr>
      <w:r>
        <w:pict>
          <v:group id="_x0000_s1041" style="width:697pt;height:180pt;margin-top:41.24pt;margin-left:99pt;mso-position-horizontal-relative:page;position:absolute;z-index:251678720" coordorigin="1980,825" coordsize="13940,3600">
            <v:shape id="_x0000_s1042" type="#_x0000_t75" style="width:13940;height:3600;left:1980;position:absolute;top:824" stroked="f">
              <v:imagedata r:id="rId28" o:title=""/>
            </v:shape>
            <v:shape id="_x0000_s1043" type="#_x0000_t202" style="width:1460;height:360;left:2286;position:absolute;top:990" filled="f" stroked="f">
              <v:textbox inset="0,0,0,0">
                <w:txbxContent>
                  <w:p>
                    <w:pPr>
                      <w:spacing w:before="0" w:line="360" w:lineRule="exact"/>
                      <w:ind w:left="0" w:right="0" w:firstLine="0"/>
                      <w:jc w:val="left"/>
                      <w:rPr>
                        <w:sz w:val="36"/>
                      </w:rPr>
                    </w:pPr>
                    <w:r>
                      <w:rPr>
                        <w:sz w:val="36"/>
                      </w:rPr>
                      <w:t>桥梁名称</w:t>
                    </w:r>
                  </w:p>
                </w:txbxContent>
              </v:textbox>
            </v:shape>
            <v:shape id="_x0000_s1044" type="#_x0000_t202" style="width:1763;height:360;left:4165;position:absolute;top:990" filled="f" stroked="f">
              <v:textbox inset="0,0,0,0">
                <w:txbxContent>
                  <w:p>
                    <w:pPr>
                      <w:spacing w:before="0" w:line="360" w:lineRule="exact"/>
                      <w:ind w:left="0" w:right="0" w:firstLine="0"/>
                      <w:jc w:val="left"/>
                      <w:rPr>
                        <w:sz w:val="36"/>
                      </w:rPr>
                    </w:pPr>
                    <w:r>
                      <w:rPr>
                        <w:spacing w:val="-29"/>
                        <w:sz w:val="36"/>
                      </w:rPr>
                      <w:t>数量</w:t>
                    </w:r>
                    <w:r>
                      <w:rPr>
                        <w:sz w:val="36"/>
                      </w:rPr>
                      <w:t>（个）</w:t>
                    </w:r>
                  </w:p>
                </w:txbxContent>
              </v:textbox>
            </v:shape>
            <v:shape id="_x0000_s1045" type="#_x0000_t202" style="width:2720;height:360;left:6344;position:absolute;top:990" filled="f" stroked="f">
              <v:textbox inset="0,0,0,0">
                <w:txbxContent>
                  <w:p>
                    <w:pPr>
                      <w:spacing w:before="0" w:line="360" w:lineRule="exact"/>
                      <w:ind w:left="0" w:right="0" w:firstLine="0"/>
                      <w:jc w:val="left"/>
                      <w:rPr>
                        <w:sz w:val="36"/>
                      </w:rPr>
                    </w:pPr>
                    <w:r>
                      <w:rPr>
                        <w:sz w:val="36"/>
                      </w:rPr>
                      <w:t>桩系梁尺寸（m）</w:t>
                    </w:r>
                  </w:p>
                </w:txbxContent>
              </v:textbox>
            </v:shape>
            <v:shape id="_x0000_s1046" type="#_x0000_t202" style="width:1460;height:828;left:2286;position:absolute;top:1911" filled="f" stroked="f">
              <v:textbox inset="0,0,0,0">
                <w:txbxContent>
                  <w:p>
                    <w:pPr>
                      <w:spacing w:before="0" w:line="411" w:lineRule="exact"/>
                      <w:ind w:left="0" w:right="18" w:firstLine="0"/>
                      <w:jc w:val="center"/>
                      <w:rPr>
                        <w:sz w:val="36"/>
                      </w:rPr>
                    </w:pPr>
                    <w:r>
                      <w:rPr>
                        <w:sz w:val="36"/>
                      </w:rPr>
                      <w:t>桅杆堡特</w:t>
                    </w:r>
                  </w:p>
                  <w:p>
                    <w:pPr>
                      <w:spacing w:before="6" w:line="411" w:lineRule="exact"/>
                      <w:ind w:left="0" w:right="18" w:firstLine="0"/>
                      <w:jc w:val="center"/>
                      <w:rPr>
                        <w:sz w:val="36"/>
                      </w:rPr>
                    </w:pPr>
                    <w:r>
                      <w:rPr>
                        <w:sz w:val="36"/>
                      </w:rPr>
                      <w:t>大桥</w:t>
                    </w:r>
                  </w:p>
                </w:txbxContent>
              </v:textbox>
            </v:shape>
            <v:shape id="_x0000_s1047" type="#_x0000_t202" style="width:380;height:360;left:4767;position:absolute;top:2145" filled="f" stroked="f">
              <v:textbox inset="0,0,0,0">
                <w:txbxContent>
                  <w:p>
                    <w:pPr>
                      <w:spacing w:before="0" w:line="360" w:lineRule="exact"/>
                      <w:ind w:left="0" w:right="0" w:firstLine="0"/>
                      <w:jc w:val="left"/>
                      <w:rPr>
                        <w:sz w:val="36"/>
                      </w:rPr>
                    </w:pPr>
                    <w:r>
                      <w:rPr>
                        <w:sz w:val="36"/>
                      </w:rPr>
                      <w:t>15</w:t>
                    </w:r>
                  </w:p>
                </w:txbxContent>
              </v:textbox>
            </v:shape>
            <v:shape id="_x0000_s1048" type="#_x0000_t202" style="width:2360;height:360;left:6524;position:absolute;top:2145" filled="f" stroked="f">
              <v:textbox inset="0,0,0,0">
                <w:txbxContent>
                  <w:p>
                    <w:pPr>
                      <w:spacing w:before="0" w:line="360" w:lineRule="exact"/>
                      <w:ind w:left="0" w:right="0" w:firstLine="0"/>
                      <w:jc w:val="left"/>
                      <w:rPr>
                        <w:sz w:val="36"/>
                      </w:rPr>
                    </w:pPr>
                    <w:r>
                      <w:rPr>
                        <w:sz w:val="36"/>
                      </w:rPr>
                      <w:t>6.7×1.4×1.8</w:t>
                    </w:r>
                  </w:p>
                </w:txbxContent>
              </v:textbox>
            </v:shape>
            <v:shape id="_x0000_s1049" type="#_x0000_t202" style="width:2181;height:3240;left:9909;position:absolute;top:990" filled="f" stroked="f">
              <v:textbox inset="0,0,0,0">
                <w:txbxContent>
                  <w:p>
                    <w:pPr>
                      <w:spacing w:before="0" w:line="411" w:lineRule="exact"/>
                      <w:ind w:left="0" w:right="18" w:firstLine="0"/>
                      <w:jc w:val="center"/>
                      <w:rPr>
                        <w:sz w:val="36"/>
                      </w:rPr>
                    </w:pPr>
                    <w:r>
                      <w:rPr>
                        <w:sz w:val="36"/>
                      </w:rPr>
                      <w:t>钢筋（kg）</w:t>
                    </w:r>
                  </w:p>
                  <w:p>
                    <w:pPr>
                      <w:spacing w:before="118" w:line="300" w:lineRule="auto"/>
                      <w:ind w:left="0" w:right="18" w:firstLine="0"/>
                      <w:jc w:val="both"/>
                      <w:rPr>
                        <w:sz w:val="36"/>
                      </w:rPr>
                    </w:pPr>
                    <w:r>
                      <w:rPr>
                        <w:sz w:val="36"/>
                      </w:rPr>
                      <w:t>Φ25：667.44 Φ12：133.14 Φ12：440.67 Φ22：516.60</w:t>
                    </w:r>
                  </w:p>
                  <w:p>
                    <w:pPr>
                      <w:spacing w:before="0" w:line="405" w:lineRule="exact"/>
                      <w:ind w:left="0" w:right="18" w:firstLine="0"/>
                      <w:jc w:val="center"/>
                      <w:rPr>
                        <w:sz w:val="36"/>
                      </w:rPr>
                    </w:pPr>
                    <w:r>
                      <w:rPr>
                        <w:sz w:val="36"/>
                      </w:rPr>
                      <w:t>Φ12：108.70</w:t>
                    </w:r>
                  </w:p>
                </w:txbxContent>
              </v:textbox>
            </v:shape>
            <v:shape id="_x0000_s1050" type="#_x0000_t202" style="width:3171;height:360;left:12641;position:absolute;top:990" filled="f" stroked="f">
              <v:textbox inset="0,0,0,0">
                <w:txbxContent>
                  <w:p>
                    <w:pPr>
                      <w:spacing w:before="0" w:line="360" w:lineRule="exact"/>
                      <w:ind w:left="0" w:right="0" w:firstLine="0"/>
                      <w:jc w:val="left"/>
                      <w:rPr>
                        <w:sz w:val="36"/>
                      </w:rPr>
                    </w:pPr>
                    <w:r>
                      <w:rPr>
                        <w:sz w:val="36"/>
                      </w:rPr>
                      <w:t>单个系梁砼量</w:t>
                    </w:r>
                    <w:r>
                      <w:rPr>
                        <w:spacing w:val="-14"/>
                        <w:sz w:val="36"/>
                      </w:rPr>
                      <w:t>（m</w:t>
                    </w:r>
                    <w:r>
                      <w:rPr>
                        <w:spacing w:val="-14"/>
                        <w:position w:val="3"/>
                        <w:sz w:val="29"/>
                      </w:rPr>
                      <w:t>3</w:t>
                    </w:r>
                    <w:r>
                      <w:rPr>
                        <w:spacing w:val="-14"/>
                        <w:sz w:val="36"/>
                      </w:rPr>
                      <w:t>）</w:t>
                    </w:r>
                  </w:p>
                </w:txbxContent>
              </v:textbox>
            </v:shape>
            <v:shape id="_x0000_s1051" type="#_x0000_t202" style="width:920;height:360;left:13715;position:absolute;top:2145" filled="f" stroked="f">
              <v:textbox inset="0,0,0,0">
                <w:txbxContent>
                  <w:p>
                    <w:pPr>
                      <w:spacing w:before="0" w:line="360" w:lineRule="exact"/>
                      <w:ind w:left="0" w:right="0" w:firstLine="0"/>
                      <w:jc w:val="left"/>
                      <w:rPr>
                        <w:sz w:val="36"/>
                      </w:rPr>
                    </w:pPr>
                    <w:r>
                      <w:rPr>
                        <w:sz w:val="36"/>
                      </w:rPr>
                      <w:t>11.74</w:t>
                    </w:r>
                  </w:p>
                </w:txbxContent>
              </v:textbox>
            </v:shape>
            <v:shape id="_x0000_s1052" type="#_x0000_t202" style="width:1460;height:828;left:2286;position:absolute;top:3348" filled="f" stroked="f">
              <v:textbox inset="0,0,0,0">
                <w:txbxContent>
                  <w:p>
                    <w:pPr>
                      <w:spacing w:before="0" w:line="411" w:lineRule="exact"/>
                      <w:ind w:left="0" w:right="18" w:firstLine="0"/>
                      <w:jc w:val="center"/>
                      <w:rPr>
                        <w:sz w:val="36"/>
                      </w:rPr>
                    </w:pPr>
                    <w:r>
                      <w:rPr>
                        <w:sz w:val="36"/>
                      </w:rPr>
                      <w:t>关子山中</w:t>
                    </w:r>
                  </w:p>
                  <w:p>
                    <w:pPr>
                      <w:spacing w:before="6" w:line="411" w:lineRule="exact"/>
                      <w:ind w:left="0" w:right="18" w:firstLine="0"/>
                      <w:jc w:val="center"/>
                      <w:rPr>
                        <w:sz w:val="36"/>
                      </w:rPr>
                    </w:pPr>
                    <w:r>
                      <w:rPr>
                        <w:sz w:val="36"/>
                      </w:rPr>
                      <w:t>桥</w:t>
                    </w:r>
                  </w:p>
                </w:txbxContent>
              </v:textbox>
            </v:shape>
            <v:shape id="_x0000_s1053" type="#_x0000_t202" style="width:200;height:360;left:6117;position:absolute;top:3348" filled="f" stroked="f">
              <v:textbox inset="0,0,0,0">
                <w:txbxContent>
                  <w:p>
                    <w:pPr>
                      <w:spacing w:before="0" w:line="360" w:lineRule="exact"/>
                      <w:ind w:left="0" w:right="0" w:firstLine="0"/>
                      <w:jc w:val="left"/>
                      <w:rPr>
                        <w:sz w:val="36"/>
                      </w:rPr>
                    </w:pPr>
                    <w:r>
                      <w:rPr>
                        <w:sz w:val="36"/>
                      </w:rPr>
                      <w:t>3</w:t>
                    </w:r>
                  </w:p>
                </w:txbxContent>
              </v:textbox>
            </v:shape>
            <v:shape id="_x0000_s1054" type="#_x0000_t202" style="width:200;height:360;left:5217;position:absolute;top:3815" filled="f" stroked="f">
              <v:textbox inset="0,0,0,0">
                <w:txbxContent>
                  <w:p>
                    <w:pPr>
                      <w:spacing w:before="0" w:line="360" w:lineRule="exact"/>
                      <w:ind w:left="0" w:right="0" w:firstLine="0"/>
                      <w:jc w:val="left"/>
                      <w:rPr>
                        <w:sz w:val="36"/>
                      </w:rPr>
                    </w:pPr>
                    <w:r>
                      <w:rPr>
                        <w:sz w:val="36"/>
                      </w:rPr>
                      <w:t>3</w:t>
                    </w:r>
                  </w:p>
                </w:txbxContent>
              </v:textbox>
            </v:shape>
            <v:shape id="_x0000_s1055" type="#_x0000_t202" style="width:2360;height:360;left:6524;position:absolute;top:3581" filled="f" stroked="f">
              <v:textbox inset="0,0,0,0">
                <w:txbxContent>
                  <w:p>
                    <w:pPr>
                      <w:spacing w:before="0" w:line="360" w:lineRule="exact"/>
                      <w:ind w:left="0" w:right="0" w:firstLine="0"/>
                      <w:jc w:val="left"/>
                      <w:rPr>
                        <w:sz w:val="36"/>
                      </w:rPr>
                    </w:pPr>
                    <w:r>
                      <w:rPr>
                        <w:sz w:val="36"/>
                      </w:rPr>
                      <w:t>6.7×1.2×1.5</w:t>
                    </w:r>
                  </w:p>
                </w:txbxContent>
              </v:textbox>
            </v:shape>
            <v:shape id="_x0000_s1056" type="#_x0000_t202" style="width:740;height:360;left:13805;position:absolute;top:3581" filled="f" stroked="f">
              <v:textbox inset="0,0,0,0">
                <w:txbxContent>
                  <w:p>
                    <w:pPr>
                      <w:spacing w:before="0" w:line="360" w:lineRule="exact"/>
                      <w:ind w:left="0" w:right="0" w:firstLine="0"/>
                      <w:jc w:val="left"/>
                      <w:rPr>
                        <w:sz w:val="36"/>
                      </w:rPr>
                    </w:pPr>
                    <w:r>
                      <w:rPr>
                        <w:sz w:val="36"/>
                      </w:rPr>
                      <w:t>9.08</w:t>
                    </w:r>
                  </w:p>
                </w:txbxContent>
              </v:textbox>
            </v:shape>
          </v:group>
        </w:pict>
      </w:r>
      <w:r>
        <w:t>道安 TJ12 标桩系梁参数表</w:t>
      </w:r>
    </w:p>
    <w:p>
      <w:pPr>
        <w:spacing w:after="0"/>
        <w:jc w:val="center"/>
        <w:sectPr>
          <w:headerReference w:type="even" r:id="rId29"/>
          <w:headerReference w:type="default" r:id="rId30"/>
          <w:pgSz w:w="17860" w:h="25260"/>
          <w:pgMar w:top="1380" w:right="1160" w:bottom="280" w:left="2140" w:header="975" w:footer="0"/>
          <w:pgNumType w:start="6"/>
          <w:cols w:space="708"/>
        </w:sectPr>
      </w:pPr>
    </w:p>
    <w:p>
      <w:pPr>
        <w:pStyle w:val="BodyText"/>
        <w:rPr>
          <w:b/>
          <w:sz w:val="20"/>
        </w:rPr>
      </w:pPr>
    </w:p>
    <w:p>
      <w:pPr>
        <w:pStyle w:val="BodyText"/>
        <w:spacing w:before="7"/>
        <w:rPr>
          <w:b/>
          <w:sz w:val="14"/>
        </w:rPr>
      </w:pPr>
    </w:p>
    <w:p>
      <w:pPr>
        <w:pStyle w:val="BodyText"/>
        <w:ind w:left="-160"/>
        <w:rPr>
          <w:sz w:val="20"/>
        </w:rPr>
      </w:pPr>
      <w:r>
        <w:rPr>
          <w:sz w:val="20"/>
        </w:rPr>
        <w:pict>
          <v:group id="_x0000_i1057" style="width:697pt;height:123pt;mso-position-horizontal-relative:char;mso-position-vertical-relative:line" coordorigin="0,0" coordsize="13940,2460">
            <v:shape id="_x0000_s1058" type="#_x0000_t75" style="width:13940;height:2460;position:absolute" stroked="f">
              <v:imagedata r:id="rId31" o:title=""/>
            </v:shape>
            <v:shape id="_x0000_s1059" type="#_x0000_t202" style="width:1460;height:828;left:306;position:absolute;top:1091" filled="f" stroked="f">
              <v:textbox inset="0,0,0,0">
                <w:txbxContent>
                  <w:p>
                    <w:pPr>
                      <w:spacing w:before="0" w:line="411" w:lineRule="exact"/>
                      <w:ind w:left="0" w:right="18" w:firstLine="0"/>
                      <w:jc w:val="center"/>
                      <w:rPr>
                        <w:sz w:val="36"/>
                      </w:rPr>
                    </w:pPr>
                    <w:r>
                      <w:rPr>
                        <w:sz w:val="36"/>
                      </w:rPr>
                      <w:t>沙子溪大</w:t>
                    </w:r>
                  </w:p>
                  <w:p>
                    <w:pPr>
                      <w:spacing w:before="6" w:line="411" w:lineRule="exact"/>
                      <w:ind w:left="0" w:right="18" w:firstLine="0"/>
                      <w:jc w:val="center"/>
                      <w:rPr>
                        <w:sz w:val="36"/>
                      </w:rPr>
                    </w:pPr>
                    <w:r>
                      <w:rPr>
                        <w:sz w:val="36"/>
                      </w:rPr>
                      <w:t>桥</w:t>
                    </w:r>
                  </w:p>
                </w:txbxContent>
              </v:textbox>
            </v:shape>
            <v:shape id="_x0000_s1060" type="#_x0000_t202" style="width:200;height:360;left:2877;position:absolute;top:1325" filled="f" stroked="f">
              <v:textbox inset="0,0,0,0">
                <w:txbxContent>
                  <w:p>
                    <w:pPr>
                      <w:spacing w:before="0" w:line="360" w:lineRule="exact"/>
                      <w:ind w:left="0" w:right="0" w:firstLine="0"/>
                      <w:jc w:val="left"/>
                      <w:rPr>
                        <w:sz w:val="36"/>
                      </w:rPr>
                    </w:pPr>
                    <w:r>
                      <w:rPr>
                        <w:sz w:val="36"/>
                      </w:rPr>
                      <w:t>1</w:t>
                    </w:r>
                  </w:p>
                </w:txbxContent>
              </v:textbox>
            </v:shape>
            <v:shape id="_x0000_s1061" type="#_x0000_t202" style="width:2360;height:360;left:4544;position:absolute;top:1325" filled="f" stroked="f">
              <v:textbox inset="0,0,0,0">
                <w:txbxContent>
                  <w:p>
                    <w:pPr>
                      <w:spacing w:before="0" w:line="360" w:lineRule="exact"/>
                      <w:ind w:left="0" w:right="0" w:firstLine="0"/>
                      <w:jc w:val="left"/>
                      <w:rPr>
                        <w:sz w:val="36"/>
                      </w:rPr>
                    </w:pPr>
                    <w:r>
                      <w:rPr>
                        <w:sz w:val="36"/>
                      </w:rPr>
                      <w:t>6.7×1.4×1.8</w:t>
                    </w:r>
                  </w:p>
                </w:txbxContent>
              </v:textbox>
            </v:shape>
            <v:shape id="_x0000_s1062" type="#_x0000_t202" style="width:2181;height:2085;left:7929;position:absolute;top:173" filled="f" stroked="f">
              <v:textbox inset="0,0,0,0">
                <w:txbxContent>
                  <w:p>
                    <w:pPr>
                      <w:spacing w:before="0" w:line="411" w:lineRule="exact"/>
                      <w:ind w:left="0" w:right="0" w:firstLine="0"/>
                      <w:jc w:val="left"/>
                      <w:rPr>
                        <w:sz w:val="36"/>
                      </w:rPr>
                    </w:pPr>
                    <w:r>
                      <w:rPr>
                        <w:sz w:val="36"/>
                      </w:rPr>
                      <w:t>Φ12：417.00</w:t>
                    </w:r>
                  </w:p>
                  <w:p>
                    <w:pPr>
                      <w:spacing w:before="115"/>
                      <w:ind w:left="0" w:right="0" w:firstLine="0"/>
                      <w:jc w:val="left"/>
                      <w:rPr>
                        <w:sz w:val="36"/>
                      </w:rPr>
                    </w:pPr>
                    <w:r>
                      <w:rPr>
                        <w:sz w:val="36"/>
                      </w:rPr>
                      <w:t>Φ25：667.44</w:t>
                    </w:r>
                  </w:p>
                  <w:p>
                    <w:pPr>
                      <w:spacing w:before="6" w:line="570" w:lineRule="atLeast"/>
                      <w:ind w:left="0" w:right="1" w:firstLine="0"/>
                      <w:jc w:val="left"/>
                      <w:rPr>
                        <w:sz w:val="36"/>
                      </w:rPr>
                    </w:pPr>
                    <w:r>
                      <w:rPr>
                        <w:sz w:val="36"/>
                      </w:rPr>
                      <w:t>Φ12：133.14 Φ12：440.67</w:t>
                    </w:r>
                  </w:p>
                </w:txbxContent>
              </v:textbox>
            </v:shape>
            <v:shape id="_x0000_s1063" type="#_x0000_t202" style="width:920;height:360;left:11735;position:absolute;top:1325" filled="f" stroked="f">
              <v:textbox inset="0,0,0,0">
                <w:txbxContent>
                  <w:p>
                    <w:pPr>
                      <w:spacing w:before="0" w:line="360" w:lineRule="exact"/>
                      <w:ind w:left="0" w:right="0" w:firstLine="0"/>
                      <w:jc w:val="left"/>
                      <w:rPr>
                        <w:sz w:val="36"/>
                      </w:rPr>
                    </w:pPr>
                    <w:r>
                      <w:rPr>
                        <w:sz w:val="36"/>
                      </w:rPr>
                      <w:t>11.74</w:t>
                    </w:r>
                  </w:p>
                </w:txbxContent>
              </v:textbox>
            </v:shape>
            <w10:wrap type="none"/>
          </v:group>
        </w:pict>
      </w:r>
    </w:p>
    <w:p>
      <w:pPr>
        <w:pStyle w:val="BodyText"/>
        <w:spacing w:before="76" w:line="364" w:lineRule="auto"/>
        <w:ind w:left="557" w:right="1531" w:firstLine="719"/>
      </w:pPr>
      <w:r>
        <w:t>桅杆堡特大桥是道真至新寨高速公路上的一座重点性工程，中心桩号ZK109+321.5/YK109+321，</w:t>
      </w:r>
      <w:r>
        <w:rPr>
          <w:spacing w:val="7"/>
        </w:rPr>
        <w:t>起讫桩号</w:t>
      </w:r>
      <w:r>
        <w:t>ZK108+787.5～ZK109+860.5/YK108+767.5～</w:t>
      </w:r>
    </w:p>
    <w:p>
      <w:pPr>
        <w:pStyle w:val="BodyText"/>
        <w:spacing w:before="1" w:line="364" w:lineRule="auto"/>
        <w:ind w:left="557" w:right="1527"/>
      </w:pPr>
      <w:r>
        <w:pict>
          <v:group id="_x0000_s1064" style="width:632.45pt;height:534pt;margin-top:60.56pt;margin-left:134.86pt;mso-position-horizontal-relative:page;position:absolute;z-index:-251635712" coordorigin="2697,1211" coordsize="12649,10680">
            <v:shape id="_x0000_s1065" type="#_x0000_t75" style="width:12220;height:10680;left:2880;position:absolute;top:1211" stroked="f">
              <v:imagedata r:id="rId27" o:title=""/>
            </v:shape>
            <v:shape id="_x0000_s1066" type="#_x0000_t202" style="width:12649;height:10680;left:2697;position:absolute;top:1211" filled="f" stroked="f">
              <v:textbox inset="0,0,0,0">
                <w:txbxContent>
                  <w:p>
                    <w:pPr>
                      <w:spacing w:before="193"/>
                      <w:ind w:left="0" w:right="0" w:firstLine="0"/>
                      <w:jc w:val="both"/>
                      <w:rPr>
                        <w:sz w:val="36"/>
                      </w:rPr>
                    </w:pPr>
                    <w:r>
                      <w:rPr>
                        <w:sz w:val="36"/>
                      </w:rPr>
                      <w:t>×40）预应力混凝土 T 梁。</w:t>
                    </w:r>
                  </w:p>
                  <w:p>
                    <w:pPr>
                      <w:spacing w:before="242" w:line="364" w:lineRule="auto"/>
                      <w:ind w:left="0" w:right="174" w:firstLine="719"/>
                      <w:jc w:val="both"/>
                      <w:rPr>
                        <w:sz w:val="36"/>
                      </w:rPr>
                    </w:pPr>
                    <w:r>
                      <w:rPr>
                        <w:spacing w:val="-4"/>
                        <w:sz w:val="36"/>
                      </w:rPr>
                      <w:t xml:space="preserve">本桥位于分离式路基段，右线桥平面位于 </w:t>
                    </w:r>
                    <w:r>
                      <w:rPr>
                        <w:sz w:val="36"/>
                      </w:rPr>
                      <w:t>R=1400m</w:t>
                    </w:r>
                    <w:r>
                      <w:rPr>
                        <w:spacing w:val="-9"/>
                        <w:sz w:val="36"/>
                      </w:rPr>
                      <w:t xml:space="preserve"> 的左偏缓和曲线、</w:t>
                    </w:r>
                    <w:r>
                      <w:rPr>
                        <w:spacing w:val="-4"/>
                        <w:sz w:val="36"/>
                      </w:rPr>
                      <w:t xml:space="preserve">A=400 </w:t>
                    </w:r>
                    <w:r>
                      <w:rPr>
                        <w:spacing w:val="-2"/>
                        <w:sz w:val="36"/>
                      </w:rPr>
                      <w:t>的左偏缓和曲线、</w:t>
                    </w:r>
                    <w:r>
                      <w:rPr>
                        <w:sz w:val="36"/>
                      </w:rPr>
                      <w:t>R=800m</w:t>
                    </w:r>
                    <w:r>
                      <w:rPr>
                        <w:spacing w:val="-15"/>
                        <w:sz w:val="36"/>
                      </w:rPr>
                      <w:t xml:space="preserve"> 的左偏圆曲线、</w:t>
                    </w:r>
                    <w:r>
                      <w:rPr>
                        <w:sz w:val="36"/>
                      </w:rPr>
                      <w:t>A=360</w:t>
                    </w:r>
                    <w:r>
                      <w:rPr>
                        <w:spacing w:val="-14"/>
                        <w:sz w:val="36"/>
                      </w:rPr>
                      <w:t xml:space="preserve"> 的左偏缓和曲线、</w:t>
                    </w:r>
                    <w:r>
                      <w:rPr>
                        <w:sz w:val="36"/>
                      </w:rPr>
                      <w:t>A=350</w:t>
                    </w:r>
                    <w:r>
                      <w:rPr>
                        <w:spacing w:val="-23"/>
                        <w:sz w:val="36"/>
                      </w:rPr>
                      <w:t xml:space="preserve"> 的右偏</w:t>
                    </w:r>
                    <w:r>
                      <w:rPr>
                        <w:spacing w:val="-16"/>
                        <w:sz w:val="36"/>
                      </w:rPr>
                      <w:t>缓和曲线、</w:t>
                    </w:r>
                    <w:r>
                      <w:rPr>
                        <w:sz w:val="36"/>
                      </w:rPr>
                      <w:t>R=750m</w:t>
                    </w:r>
                    <w:r>
                      <w:rPr>
                        <w:spacing w:val="-1"/>
                        <w:sz w:val="36"/>
                      </w:rPr>
                      <w:t xml:space="preserve"> 的右偏圆曲线上，纵面位于 </w:t>
                    </w:r>
                    <w:r>
                      <w:rPr>
                        <w:sz w:val="36"/>
                      </w:rPr>
                      <w:t>i=+2.2</w:t>
                    </w:r>
                    <w:r>
                      <w:rPr>
                        <w:spacing w:val="1"/>
                        <w:sz w:val="36"/>
                      </w:rPr>
                      <w:t>%的上坡路段、</w:t>
                    </w:r>
                    <w:r>
                      <w:rPr>
                        <w:sz w:val="36"/>
                      </w:rPr>
                      <w:t xml:space="preserve">R=50000m </w:t>
                    </w:r>
                    <w:r>
                      <w:rPr>
                        <w:spacing w:val="-28"/>
                        <w:sz w:val="36"/>
                      </w:rPr>
                      <w:t>的凹型曲线、</w:t>
                    </w:r>
                    <w:r>
                      <w:rPr>
                        <w:sz w:val="36"/>
                      </w:rPr>
                      <w:t>i=+3%</w:t>
                    </w:r>
                    <w:r>
                      <w:rPr>
                        <w:spacing w:val="-19"/>
                        <w:sz w:val="36"/>
                      </w:rPr>
                      <w:t xml:space="preserve">的上坡路段上；左线桥平面位于 </w:t>
                    </w:r>
                    <w:r>
                      <w:rPr>
                        <w:sz w:val="36"/>
                      </w:rPr>
                      <w:t>R=1600m</w:t>
                    </w:r>
                    <w:r>
                      <w:rPr>
                        <w:spacing w:val="-33"/>
                        <w:sz w:val="36"/>
                      </w:rPr>
                      <w:t xml:space="preserve"> 的左偏圆曲线、</w:t>
                    </w:r>
                    <w:r>
                      <w:rPr>
                        <w:spacing w:val="-4"/>
                        <w:sz w:val="36"/>
                      </w:rPr>
                      <w:t xml:space="preserve">A=400 </w:t>
                    </w:r>
                    <w:r>
                      <w:rPr>
                        <w:spacing w:val="-2"/>
                        <w:sz w:val="36"/>
                      </w:rPr>
                      <w:t>的左偏缓和曲线、</w:t>
                    </w:r>
                    <w:r>
                      <w:rPr>
                        <w:sz w:val="36"/>
                      </w:rPr>
                      <w:t>R=800m</w:t>
                    </w:r>
                    <w:r>
                      <w:rPr>
                        <w:spacing w:val="-15"/>
                        <w:sz w:val="36"/>
                      </w:rPr>
                      <w:t xml:space="preserve"> 的左偏圆曲线、</w:t>
                    </w:r>
                    <w:r>
                      <w:rPr>
                        <w:sz w:val="36"/>
                      </w:rPr>
                      <w:t>A=360</w:t>
                    </w:r>
                    <w:r>
                      <w:rPr>
                        <w:spacing w:val="-14"/>
                        <w:sz w:val="36"/>
                      </w:rPr>
                      <w:t xml:space="preserve"> 的左偏缓和曲线、</w:t>
                    </w:r>
                    <w:r>
                      <w:rPr>
                        <w:sz w:val="36"/>
                      </w:rPr>
                      <w:t>A=350</w:t>
                    </w:r>
                    <w:r>
                      <w:rPr>
                        <w:spacing w:val="-23"/>
                        <w:sz w:val="36"/>
                      </w:rPr>
                      <w:t xml:space="preserve"> 的右偏缓和曲线、R=750m</w:t>
                    </w:r>
                    <w:r>
                      <w:rPr>
                        <w:spacing w:val="-10"/>
                        <w:sz w:val="36"/>
                      </w:rPr>
                      <w:t xml:space="preserve"> 的右偏圆曲线上，纵坡位于 </w:t>
                    </w:r>
                    <w:r>
                      <w:rPr>
                        <w:sz w:val="36"/>
                      </w:rPr>
                      <w:t>R=50000m</w:t>
                    </w:r>
                    <w:r>
                      <w:rPr>
                        <w:spacing w:val="-7"/>
                        <w:sz w:val="36"/>
                      </w:rPr>
                      <w:t xml:space="preserve"> 的凹型曲线、</w:t>
                    </w:r>
                    <w:r>
                      <w:rPr>
                        <w:spacing w:val="-3"/>
                        <w:sz w:val="36"/>
                      </w:rPr>
                      <w:t xml:space="preserve">i=+2.2% </w:t>
                    </w:r>
                    <w:r>
                      <w:rPr>
                        <w:spacing w:val="-46"/>
                        <w:sz w:val="36"/>
                      </w:rPr>
                      <w:t xml:space="preserve">和 </w:t>
                    </w:r>
                    <w:r>
                      <w:rPr>
                        <w:sz w:val="36"/>
                      </w:rPr>
                      <w:t>i=+3%的上坡路段上。</w:t>
                    </w:r>
                  </w:p>
                  <w:p>
                    <w:pPr>
                      <w:spacing w:before="7" w:line="364" w:lineRule="auto"/>
                      <w:ind w:left="0" w:right="0" w:firstLine="719"/>
                      <w:jc w:val="left"/>
                      <w:rPr>
                        <w:sz w:val="36"/>
                      </w:rPr>
                    </w:pPr>
                    <w:r>
                      <w:rPr>
                        <w:spacing w:val="-13"/>
                        <w:sz w:val="36"/>
                      </w:rPr>
                      <w:t xml:space="preserve">本桥右线桥长 </w:t>
                    </w:r>
                    <w:r>
                      <w:rPr>
                        <w:spacing w:val="-10"/>
                        <w:sz w:val="36"/>
                      </w:rPr>
                      <w:t>1112.5m</w:t>
                    </w:r>
                    <w:r>
                      <w:rPr>
                        <w:spacing w:val="-17"/>
                        <w:sz w:val="36"/>
                      </w:rPr>
                      <w:t xml:space="preserve">，左线桥长 </w:t>
                    </w:r>
                    <w:r>
                      <w:rPr>
                        <w:spacing w:val="-9"/>
                        <w:sz w:val="36"/>
                      </w:rPr>
                      <w:t>1073.0m</w:t>
                    </w:r>
                    <w:r>
                      <w:rPr>
                        <w:spacing w:val="-12"/>
                        <w:sz w:val="36"/>
                      </w:rPr>
                      <w:t xml:space="preserve">，上部结构右线采用 </w:t>
                    </w:r>
                    <w:r>
                      <w:rPr>
                        <w:spacing w:val="-13"/>
                        <w:sz w:val="36"/>
                      </w:rPr>
                      <w:t xml:space="preserve">2×（3×40） </w:t>
                    </w:r>
                    <w:r>
                      <w:rPr>
                        <w:sz w:val="36"/>
                      </w:rPr>
                      <w:t>m+3×(4×40)m+2×30m+5×40m+3×40m</w:t>
                    </w:r>
                    <w:r>
                      <w:rPr>
                        <w:spacing w:val="-11"/>
                        <w:sz w:val="36"/>
                      </w:rPr>
                      <w:t xml:space="preserve"> 预应力混凝土连续 </w:t>
                    </w:r>
                    <w:r>
                      <w:rPr>
                        <w:sz w:val="36"/>
                      </w:rPr>
                      <w:t>T</w:t>
                    </w:r>
                    <w:r>
                      <w:rPr>
                        <w:spacing w:val="-7"/>
                        <w:sz w:val="36"/>
                      </w:rPr>
                      <w:t xml:space="preserve"> 梁，先简支后结构</w:t>
                    </w:r>
                    <w:r>
                      <w:rPr>
                        <w:spacing w:val="-17"/>
                        <w:sz w:val="36"/>
                      </w:rPr>
                      <w:t xml:space="preserve">连续，左线采用 </w:t>
                    </w:r>
                    <w:r>
                      <w:rPr>
                        <w:sz w:val="36"/>
                      </w:rPr>
                      <w:t>3×（3×40）m+4×(4×40)m+2×30m</w:t>
                    </w:r>
                    <w:r>
                      <w:rPr>
                        <w:spacing w:val="-18"/>
                        <w:sz w:val="36"/>
                      </w:rPr>
                      <w:t xml:space="preserve"> 预应力混凝土连续 </w:t>
                    </w:r>
                    <w:r>
                      <w:rPr>
                        <w:sz w:val="36"/>
                      </w:rPr>
                      <w:t>T</w:t>
                    </w:r>
                    <w:r>
                      <w:rPr>
                        <w:spacing w:val="-27"/>
                        <w:sz w:val="36"/>
                      </w:rPr>
                      <w:t xml:space="preserve"> 梁， </w:t>
                    </w:r>
                    <w:r>
                      <w:rPr>
                        <w:spacing w:val="-25"/>
                        <w:sz w:val="36"/>
                      </w:rPr>
                      <w:t xml:space="preserve">先简支后结构连续，下部结构以群桩薄壁墩为主，两侧为双柱墩，其中左 </w:t>
                    </w:r>
                    <w:r>
                      <w:rPr>
                        <w:sz w:val="36"/>
                      </w:rPr>
                      <w:t>8#、19#、20#</w:t>
                    </w:r>
                    <w:r>
                      <w:rPr>
                        <w:spacing w:val="-27"/>
                        <w:sz w:val="36"/>
                      </w:rPr>
                      <w:t xml:space="preserve">右幅 </w:t>
                    </w:r>
                    <w:r>
                      <w:rPr>
                        <w:sz w:val="36"/>
                      </w:rPr>
                      <w:t>9#、21#、22#</w:t>
                    </w:r>
                    <w:r>
                      <w:rPr>
                        <w:spacing w:val="-10"/>
                        <w:sz w:val="36"/>
                      </w:rPr>
                      <w:t xml:space="preserve">墩为空心墩，右 </w:t>
                    </w:r>
                    <w:r>
                      <w:rPr>
                        <w:sz w:val="36"/>
                      </w:rPr>
                      <w:t>22#</w:t>
                    </w:r>
                    <w:r>
                      <w:rPr>
                        <w:spacing w:val="-14"/>
                        <w:sz w:val="36"/>
                      </w:rPr>
                      <w:t xml:space="preserve">全桥最高墩 </w:t>
                    </w:r>
                    <w:r>
                      <w:rPr>
                        <w:sz w:val="36"/>
                      </w:rPr>
                      <w:t>72</w:t>
                    </w:r>
                    <w:r>
                      <w:rPr>
                        <w:spacing w:val="-12"/>
                        <w:sz w:val="36"/>
                      </w:rPr>
                      <w:t xml:space="preserve"> 米，墩身采用等</w:t>
                    </w:r>
                    <w:r>
                      <w:rPr>
                        <w:spacing w:val="-16"/>
                        <w:sz w:val="36"/>
                      </w:rPr>
                      <w:t xml:space="preserve">截面矩形空心薄壁墩，墩身截面尺寸 </w:t>
                    </w:r>
                    <w:r>
                      <w:rPr>
                        <w:sz w:val="36"/>
                      </w:rPr>
                      <w:t>650cm×350cm，</w:t>
                    </w:r>
                    <w:r>
                      <w:rPr>
                        <w:spacing w:val="-11"/>
                        <w:sz w:val="36"/>
                      </w:rPr>
                      <w:t xml:space="preserve">顺桥向壁厚 </w:t>
                    </w:r>
                    <w:r>
                      <w:rPr>
                        <w:sz w:val="36"/>
                      </w:rPr>
                      <w:t>50cm、横桥向</w:t>
                    </w:r>
                  </w:p>
                  <w:p>
                    <w:pPr>
                      <w:spacing w:before="5"/>
                      <w:ind w:left="0" w:right="0" w:firstLine="0"/>
                      <w:jc w:val="left"/>
                      <w:rPr>
                        <w:sz w:val="36"/>
                      </w:rPr>
                    </w:pPr>
                    <w:r>
                      <w:rPr>
                        <w:spacing w:val="-15"/>
                        <w:sz w:val="36"/>
                      </w:rPr>
                      <w:t xml:space="preserve">壁厚 </w:t>
                    </w:r>
                    <w:r>
                      <w:rPr>
                        <w:sz w:val="36"/>
                      </w:rPr>
                      <w:t>50cm，</w:t>
                    </w:r>
                    <w:r>
                      <w:rPr>
                        <w:spacing w:val="-5"/>
                        <w:sz w:val="36"/>
                      </w:rPr>
                      <w:t xml:space="preserve">最大承台平面尺寸为 </w:t>
                    </w:r>
                    <w:r>
                      <w:rPr>
                        <w:sz w:val="36"/>
                      </w:rPr>
                      <w:t>820×820cm，</w:t>
                    </w:r>
                    <w:r>
                      <w:rPr>
                        <w:spacing w:val="-15"/>
                        <w:sz w:val="36"/>
                      </w:rPr>
                      <w:t xml:space="preserve">厚度 </w:t>
                    </w:r>
                    <w:r>
                      <w:rPr>
                        <w:sz w:val="36"/>
                      </w:rPr>
                      <w:t>300cm，双柱墩基桩为直径</w:t>
                    </w:r>
                  </w:p>
                </w:txbxContent>
              </v:textbox>
            </v:shape>
          </v:group>
        </w:pict>
      </w:r>
      <w:r>
        <w:t>YK109+880.0</w:t>
      </w:r>
      <w:r>
        <w:rPr>
          <w:spacing w:val="-8"/>
        </w:rPr>
        <w:t xml:space="preserve">，桥梁全长为左幅 </w:t>
      </w:r>
      <w:r>
        <w:t>1078m/</w:t>
      </w:r>
      <w:r>
        <w:rPr>
          <w:spacing w:val="-22"/>
        </w:rPr>
        <w:t xml:space="preserve">右幅 </w:t>
      </w:r>
      <w:r>
        <w:t>1112.5m</w:t>
      </w:r>
      <w:r>
        <w:rPr>
          <w:spacing w:val="-1"/>
        </w:rPr>
        <w:t xml:space="preserve">，为左、右幅分离式桥梁， </w:t>
      </w:r>
      <w:r>
        <w:rPr>
          <w:spacing w:val="-17"/>
        </w:rPr>
        <w:t xml:space="preserve">单幅宽 </w:t>
      </w:r>
      <w:r>
        <w:rPr>
          <w:spacing w:val="-8"/>
        </w:rPr>
        <w:t>12.00m</w:t>
      </w:r>
      <w:r>
        <w:rPr>
          <w:spacing w:val="-9"/>
        </w:rPr>
        <w:t>，桥型整体布置为左幅</w:t>
      </w:r>
      <w:r>
        <w:rPr>
          <w:spacing w:val="-4"/>
        </w:rPr>
        <w:t>（25×40+2×30）m/</w:t>
      </w:r>
      <w:r>
        <w:rPr>
          <w:spacing w:val="-27"/>
        </w:rPr>
        <w:t>右幅</w:t>
      </w:r>
      <w:r>
        <w:rPr>
          <w:spacing w:val="-3"/>
        </w:rPr>
        <w:t>（18×40+2×30+8</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8"/>
        </w:rPr>
      </w:pPr>
    </w:p>
    <w:p>
      <w:pPr>
        <w:pStyle w:val="BodyText"/>
        <w:spacing w:before="50" w:line="364" w:lineRule="auto"/>
        <w:ind w:left="557" w:right="1399"/>
        <w:jc w:val="both"/>
      </w:pPr>
      <w:r>
        <w:t>Φ220cm</w:t>
      </w:r>
      <w:r>
        <w:rPr>
          <w:spacing w:val="-17"/>
        </w:rPr>
        <w:t xml:space="preserve"> 的挖孔桩，其他基桩为双排 </w:t>
      </w:r>
      <w:r>
        <w:t>4</w:t>
      </w:r>
      <w:r>
        <w:rPr>
          <w:spacing w:val="-45"/>
        </w:rPr>
        <w:t xml:space="preserve"> 根</w:t>
      </w:r>
      <w:r>
        <w:t>Φ200cm、Φ180cm</w:t>
      </w:r>
      <w:r>
        <w:rPr>
          <w:spacing w:val="-13"/>
        </w:rPr>
        <w:t xml:space="preserve"> 的挖孔桩、钻孔桩， </w:t>
      </w:r>
      <w:r>
        <w:rPr>
          <w:spacing w:val="-16"/>
        </w:rPr>
        <w:t xml:space="preserve">设计桩长为 </w:t>
      </w:r>
      <w:r>
        <w:t>21～35m，</w:t>
      </w:r>
      <w:r>
        <w:rPr>
          <w:spacing w:val="-45"/>
        </w:rPr>
        <w:t xml:space="preserve">共 </w:t>
      </w:r>
      <w:r>
        <w:t>172</w:t>
      </w:r>
      <w:r>
        <w:rPr>
          <w:spacing w:val="-19"/>
        </w:rPr>
        <w:t xml:space="preserve"> 根；桥台采用重力式 </w:t>
      </w:r>
      <w:r>
        <w:t>U</w:t>
      </w:r>
      <w:r>
        <w:rPr>
          <w:spacing w:val="-11"/>
        </w:rPr>
        <w:t xml:space="preserve"> 型桥台、扩大基础。</w:t>
      </w:r>
    </w:p>
    <w:p>
      <w:pPr>
        <w:pStyle w:val="BodyText"/>
        <w:spacing w:before="3" w:line="364" w:lineRule="auto"/>
        <w:ind w:left="557" w:right="1495" w:firstLine="691"/>
        <w:jc w:val="both"/>
      </w:pPr>
      <w:r>
        <w:rPr>
          <w:spacing w:val="-9"/>
        </w:rPr>
        <w:t xml:space="preserve">沙子溪大桥双圆柱墩 </w:t>
      </w:r>
      <w:r>
        <w:t>10</w:t>
      </w:r>
      <w:r>
        <w:rPr>
          <w:spacing w:val="-6"/>
        </w:rPr>
        <w:t xml:space="preserve"> 个，圆柱墩直径</w:t>
      </w:r>
      <w:r>
        <w:t>2m，</w:t>
      </w:r>
      <w:r>
        <w:rPr>
          <w:spacing w:val="19"/>
        </w:rPr>
        <w:t>墩柱高</w:t>
      </w:r>
      <w:r>
        <w:t>12.5-33.5m</w:t>
      </w:r>
      <w:r>
        <w:rPr>
          <w:spacing w:val="-4"/>
        </w:rPr>
        <w:t>，桩接盖梁</w:t>
      </w:r>
      <w:r>
        <w:t>1</w:t>
      </w:r>
      <w:r>
        <w:rPr>
          <w:spacing w:val="-7"/>
        </w:rPr>
        <w:t xml:space="preserve"> 个，实心墩</w:t>
      </w:r>
      <w:r>
        <w:t>12</w:t>
      </w:r>
      <w:r>
        <w:rPr>
          <w:spacing w:val="-5"/>
        </w:rPr>
        <w:t xml:space="preserve"> 个，墩柱截面尺寸为</w:t>
      </w:r>
      <w:r>
        <w:t>650cm×300cm，</w:t>
      </w:r>
      <w:r>
        <w:rPr>
          <w:spacing w:val="28"/>
        </w:rPr>
        <w:t>墩高</w:t>
      </w:r>
      <w:r>
        <w:t>34m-55.5m</w:t>
      </w:r>
      <w:r>
        <w:rPr>
          <w:spacing w:val="14"/>
        </w:rPr>
        <w:t>，空心墩</w:t>
      </w:r>
      <w:r>
        <w:t xml:space="preserve">6 </w:t>
      </w:r>
      <w:r>
        <w:rPr>
          <w:spacing w:val="-7"/>
        </w:rPr>
        <w:t xml:space="preserve">个 ， 墩 柱 截 面 </w:t>
      </w:r>
      <w:r>
        <w:t>650cm</w:t>
      </w:r>
      <w:r>
        <w:rPr>
          <w:spacing w:val="-24"/>
        </w:rPr>
        <w:t xml:space="preserve"> × </w:t>
      </w:r>
      <w:r>
        <w:t>350cm</w:t>
      </w:r>
      <w:r>
        <w:rPr>
          <w:spacing w:val="4"/>
        </w:rPr>
        <w:t xml:space="preserve"> ， 墩 高 </w:t>
      </w:r>
      <w:r>
        <w:t>67-74.5m</w:t>
      </w:r>
      <w:r>
        <w:rPr>
          <w:spacing w:val="-22"/>
        </w:rPr>
        <w:t xml:space="preserve"> ， 桥 梁 中 心 桩 号ZK110+520/YK110+490</w:t>
      </w:r>
      <w:r>
        <w:rPr>
          <w:spacing w:val="1"/>
        </w:rPr>
        <w:t xml:space="preserve"> ， 起讫桩号 </w:t>
      </w:r>
      <w:r>
        <w:t>ZK110+216.5</w:t>
      </w:r>
      <w:r>
        <w:rPr>
          <w:spacing w:val="-111"/>
        </w:rPr>
        <w:t xml:space="preserve"> </w:t>
      </w:r>
      <w:r>
        <w:t>～</w:t>
      </w:r>
      <w:r>
        <w:rPr>
          <w:spacing w:val="-115"/>
        </w:rPr>
        <w:t xml:space="preserve"> </w:t>
      </w:r>
      <w:r>
        <w:t>ZK110+828/YK110+166.5</w:t>
      </w:r>
      <w:r>
        <w:rPr>
          <w:spacing w:val="-115"/>
        </w:rPr>
        <w:t xml:space="preserve"> </w:t>
      </w:r>
      <w:r>
        <w:t>～</w:t>
      </w:r>
    </w:p>
    <w:p>
      <w:pPr>
        <w:pStyle w:val="BodyText"/>
        <w:spacing w:before="3"/>
        <w:ind w:left="557"/>
        <w:jc w:val="both"/>
      </w:pPr>
      <w:r>
        <w:t>YK109+814.0</w:t>
      </w:r>
      <w:r>
        <w:rPr>
          <w:spacing w:val="-8"/>
        </w:rPr>
        <w:t xml:space="preserve">，桥梁全长为左幅 </w:t>
      </w:r>
      <w:r>
        <w:t>611.5m/</w:t>
      </w:r>
      <w:r>
        <w:rPr>
          <w:spacing w:val="-23"/>
        </w:rPr>
        <w:t xml:space="preserve">右幅 </w:t>
      </w:r>
      <w:r>
        <w:t>647.5m，为左、右幅分离式桥梁，</w:t>
      </w:r>
    </w:p>
    <w:p>
      <w:pPr>
        <w:spacing w:after="0"/>
        <w:jc w:val="both"/>
        <w:sectPr>
          <w:headerReference w:type="even" r:id="rId32"/>
          <w:headerReference w:type="default" r:id="rId33"/>
          <w:pgSz w:w="17860" w:h="25260"/>
          <w:pgMar w:top="1380" w:right="1160" w:bottom="280" w:left="2140" w:header="975" w:footer="0"/>
          <w:pgNumType w:start="7"/>
          <w:cols w:space="708"/>
        </w:sectPr>
      </w:pPr>
    </w:p>
    <w:p>
      <w:pPr>
        <w:pStyle w:val="BodyText"/>
        <w:rPr>
          <w:sz w:val="20"/>
        </w:rPr>
      </w:pPr>
    </w:p>
    <w:p>
      <w:pPr>
        <w:pStyle w:val="BodyText"/>
        <w:spacing w:before="1"/>
        <w:rPr>
          <w:sz w:val="21"/>
        </w:rPr>
      </w:pPr>
    </w:p>
    <w:p>
      <w:pPr>
        <w:pStyle w:val="BodyText"/>
        <w:tabs>
          <w:tab w:val="left" w:pos="8593"/>
        </w:tabs>
        <w:spacing w:before="50" w:line="364" w:lineRule="auto"/>
        <w:ind w:left="557" w:right="1351"/>
      </w:pPr>
      <w:r>
        <w:pict>
          <v:group id="_x0000_s1067" style="width:633.45pt;height:537.95pt;margin-top:250.76pt;margin-left:134.86pt;mso-position-horizontal-relative:page;mso-wrap-distance-left:0;mso-wrap-distance-right:0;position:absolute;z-index:-251634688" coordorigin="2697,5015" coordsize="12669,10759">
            <v:shape id="_x0000_s1068" type="#_x0000_t75" style="width:12220;height:10680;left:2880;position:absolute;top:5076" stroked="f">
              <v:imagedata r:id="rId27" o:title=""/>
            </v:shape>
            <v:shape id="_x0000_s1069" type="#_x0000_t202" style="width:12669;height:10164;left:2697;position:absolute;top:5015" filled="f" stroked="f">
              <v:textbox inset="0,0,0,0">
                <w:txbxContent>
                  <w:p>
                    <w:pPr>
                      <w:spacing w:before="0" w:line="411" w:lineRule="exact"/>
                      <w:ind w:left="0" w:right="0" w:firstLine="0"/>
                      <w:jc w:val="left"/>
                      <w:rPr>
                        <w:sz w:val="36"/>
                      </w:rPr>
                    </w:pPr>
                    <w:r>
                      <w:rPr>
                        <w:sz w:val="36"/>
                      </w:rPr>
                      <w:t>扩大基础。</w:t>
                    </w:r>
                  </w:p>
                  <w:p>
                    <w:pPr>
                      <w:spacing w:before="241" w:line="364" w:lineRule="auto"/>
                      <w:ind w:left="0" w:right="18" w:firstLine="691"/>
                      <w:jc w:val="both"/>
                      <w:rPr>
                        <w:sz w:val="36"/>
                      </w:rPr>
                    </w:pPr>
                    <w:r>
                      <w:rPr>
                        <w:spacing w:val="-8"/>
                        <w:sz w:val="36"/>
                      </w:rPr>
                      <w:t xml:space="preserve">关子山中桥双圆柱墩 </w:t>
                    </w:r>
                    <w:r>
                      <w:rPr>
                        <w:sz w:val="36"/>
                      </w:rPr>
                      <w:t>3</w:t>
                    </w:r>
                    <w:r>
                      <w:rPr>
                        <w:spacing w:val="-18"/>
                        <w:sz w:val="36"/>
                      </w:rPr>
                      <w:t xml:space="preserve"> 个，圆柱墩直径 </w:t>
                    </w:r>
                    <w:r>
                      <w:rPr>
                        <w:sz w:val="36"/>
                      </w:rPr>
                      <w:t>1.5m，</w:t>
                    </w:r>
                    <w:r>
                      <w:rPr>
                        <w:spacing w:val="-18"/>
                        <w:sz w:val="36"/>
                      </w:rPr>
                      <w:t xml:space="preserve">墩柱高 </w:t>
                    </w:r>
                    <w:r>
                      <w:rPr>
                        <w:sz w:val="36"/>
                      </w:rPr>
                      <w:t>12.7-16m，桥梁中心</w:t>
                    </w:r>
                    <w:r>
                      <w:rPr>
                        <w:spacing w:val="-30"/>
                        <w:sz w:val="36"/>
                      </w:rPr>
                      <w:t xml:space="preserve">桩号 </w:t>
                    </w:r>
                    <w:r>
                      <w:rPr>
                        <w:sz w:val="36"/>
                      </w:rPr>
                      <w:t>YK110+058，</w:t>
                    </w:r>
                    <w:r>
                      <w:rPr>
                        <w:spacing w:val="17"/>
                        <w:sz w:val="36"/>
                      </w:rPr>
                      <w:t>起讫桩号</w:t>
                    </w:r>
                    <w:r>
                      <w:rPr>
                        <w:sz w:val="36"/>
                      </w:rPr>
                      <w:t>YK110+014.46～YK110+102.54，</w:t>
                    </w:r>
                    <w:r>
                      <w:rPr>
                        <w:spacing w:val="-19"/>
                        <w:sz w:val="36"/>
                      </w:rPr>
                      <w:t xml:space="preserve">桥梁全长为 </w:t>
                    </w:r>
                    <w:r>
                      <w:rPr>
                        <w:spacing w:val="-3"/>
                        <w:sz w:val="36"/>
                      </w:rPr>
                      <w:t>88.08m，</w:t>
                    </w:r>
                  </w:p>
                  <w:p>
                    <w:pPr>
                      <w:spacing w:before="2" w:line="364" w:lineRule="auto"/>
                      <w:ind w:left="0" w:right="188" w:firstLine="0"/>
                      <w:jc w:val="both"/>
                      <w:rPr>
                        <w:sz w:val="36"/>
                      </w:rPr>
                    </w:pPr>
                    <w:r>
                      <w:rPr>
                        <w:spacing w:val="-15"/>
                        <w:sz w:val="36"/>
                      </w:rPr>
                      <w:t xml:space="preserve">为单幅桥，宽 </w:t>
                    </w:r>
                    <w:r>
                      <w:rPr>
                        <w:sz w:val="36"/>
                      </w:rPr>
                      <w:t>12.25m，桥型整体布置为</w:t>
                    </w:r>
                    <w:r>
                      <w:rPr>
                        <w:spacing w:val="-3"/>
                        <w:sz w:val="36"/>
                      </w:rPr>
                      <w:t>（4×20）</w:t>
                    </w:r>
                    <w:r>
                      <w:rPr>
                        <w:spacing w:val="13"/>
                        <w:sz w:val="36"/>
                      </w:rPr>
                      <w:t>预应力混凝土</w:t>
                    </w:r>
                    <w:r>
                      <w:rPr>
                        <w:sz w:val="36"/>
                      </w:rPr>
                      <w:t>T</w:t>
                    </w:r>
                    <w:r>
                      <w:rPr>
                        <w:spacing w:val="-16"/>
                        <w:sz w:val="36"/>
                      </w:rPr>
                      <w:t xml:space="preserve"> 梁。基桩直径</w:t>
                    </w:r>
                    <w:r>
                      <w:rPr>
                        <w:sz w:val="36"/>
                      </w:rPr>
                      <w:t>Φ180cm</w:t>
                    </w:r>
                    <w:r>
                      <w:rPr>
                        <w:spacing w:val="-16"/>
                        <w:sz w:val="36"/>
                      </w:rPr>
                      <w:t xml:space="preserve"> 的挖孔桩，设计桩长为 </w:t>
                    </w:r>
                    <w:r>
                      <w:rPr>
                        <w:sz w:val="36"/>
                      </w:rPr>
                      <w:t>15～17m，</w:t>
                    </w:r>
                    <w:r>
                      <w:rPr>
                        <w:spacing w:val="-40"/>
                        <w:sz w:val="36"/>
                      </w:rPr>
                      <w:t xml:space="preserve">共 </w:t>
                    </w:r>
                    <w:r>
                      <w:rPr>
                        <w:sz w:val="36"/>
                      </w:rPr>
                      <w:t>6</w:t>
                    </w:r>
                    <w:r>
                      <w:rPr>
                        <w:spacing w:val="-17"/>
                        <w:sz w:val="36"/>
                      </w:rPr>
                      <w:t xml:space="preserve"> 根；桥台采用重力式 </w:t>
                    </w:r>
                    <w:r>
                      <w:rPr>
                        <w:sz w:val="36"/>
                      </w:rPr>
                      <w:t>U</w:t>
                    </w:r>
                    <w:r>
                      <w:rPr>
                        <w:spacing w:val="-17"/>
                        <w:sz w:val="36"/>
                      </w:rPr>
                      <w:t xml:space="preserve"> 型桥台、扩大基础。</w:t>
                    </w:r>
                  </w:p>
                  <w:p>
                    <w:pPr>
                      <w:spacing w:before="3" w:line="376" w:lineRule="auto"/>
                      <w:ind w:left="359" w:right="9871" w:hanging="360"/>
                      <w:jc w:val="both"/>
                      <w:rPr>
                        <w:sz w:val="36"/>
                      </w:rPr>
                    </w:pPr>
                    <w:r>
                      <w:rPr>
                        <w:b/>
                        <w:sz w:val="36"/>
                      </w:rPr>
                      <w:t>3.2</w:t>
                    </w:r>
                    <w:r>
                      <w:rPr>
                        <w:b/>
                        <w:spacing w:val="-18"/>
                        <w:sz w:val="36"/>
                      </w:rPr>
                      <w:t xml:space="preserve"> 工程地质情况</w:t>
                    </w:r>
                    <w:r>
                      <w:rPr>
                        <w:sz w:val="36"/>
                      </w:rPr>
                      <w:t>1、地形、地貌</w:t>
                    </w:r>
                  </w:p>
                  <w:p>
                    <w:pPr>
                      <w:spacing w:before="0" w:line="345" w:lineRule="exact"/>
                      <w:ind w:left="719" w:right="0" w:firstLine="0"/>
                      <w:jc w:val="left"/>
                      <w:rPr>
                        <w:sz w:val="36"/>
                      </w:rPr>
                    </w:pPr>
                    <w:r>
                      <w:rPr>
                        <w:sz w:val="36"/>
                      </w:rPr>
                      <w:t>桅杆堡特大桥桥位属斜陡高坡、河谷地形，U 型河谷，两侧山体切割较深，</w:t>
                    </w:r>
                  </w:p>
                  <w:p>
                    <w:pPr>
                      <w:spacing w:before="241"/>
                      <w:ind w:left="0" w:right="0" w:firstLine="0"/>
                      <w:jc w:val="both"/>
                      <w:rPr>
                        <w:sz w:val="36"/>
                      </w:rPr>
                    </w:pPr>
                    <w:r>
                      <w:rPr>
                        <w:sz w:val="36"/>
                      </w:rPr>
                      <w:t>切割深度超过 200 米。桥轴线地面高程在 848-948m 相对高差 100m。</w:t>
                    </w:r>
                  </w:p>
                  <w:p>
                    <w:pPr>
                      <w:spacing w:before="270" w:line="364" w:lineRule="auto"/>
                      <w:ind w:left="0" w:right="194" w:firstLine="719"/>
                      <w:jc w:val="both"/>
                      <w:rPr>
                        <w:sz w:val="36"/>
                      </w:rPr>
                    </w:pPr>
                    <w:r>
                      <w:rPr>
                        <w:spacing w:val="-7"/>
                        <w:sz w:val="36"/>
                      </w:rPr>
                      <w:t xml:space="preserve">道真侧桥台位于北侧山体斜坡中部、斜坡坡度约 </w:t>
                    </w:r>
                    <w:r>
                      <w:rPr>
                        <w:sz w:val="36"/>
                      </w:rPr>
                      <w:t>36°</w:t>
                    </w:r>
                    <w:r>
                      <w:rPr>
                        <w:spacing w:val="11"/>
                        <w:sz w:val="36"/>
                      </w:rPr>
                      <w:t>、坡向约</w:t>
                    </w:r>
                    <w:r>
                      <w:rPr>
                        <w:sz w:val="36"/>
                      </w:rPr>
                      <w:t>188°</w:t>
                    </w:r>
                    <w:r>
                      <w:rPr>
                        <w:spacing w:val="-20"/>
                        <w:sz w:val="36"/>
                      </w:rPr>
                      <w:t>、与桥</w:t>
                    </w:r>
                    <w:r>
                      <w:rPr>
                        <w:spacing w:val="6"/>
                        <w:sz w:val="36"/>
                      </w:rPr>
                      <w:t xml:space="preserve">轴夹角约 </w:t>
                    </w:r>
                    <w:r>
                      <w:rPr>
                        <w:sz w:val="36"/>
                      </w:rPr>
                      <w:t>63</w:t>
                    </w:r>
                    <w:r>
                      <w:rPr>
                        <w:spacing w:val="7"/>
                        <w:sz w:val="36"/>
                      </w:rPr>
                      <w:t xml:space="preserve">°，新寨侧桥台位于北侧山体斜坡中下部、坡度约 </w:t>
                    </w:r>
                    <w:r>
                      <w:rPr>
                        <w:spacing w:val="2"/>
                        <w:sz w:val="36"/>
                      </w:rPr>
                      <w:t>25</w:t>
                    </w:r>
                    <w:r>
                      <w:rPr>
                        <w:sz w:val="36"/>
                      </w:rPr>
                      <w:t>°、坡向约195</w:t>
                    </w:r>
                    <w:r>
                      <w:rPr>
                        <w:spacing w:val="-10"/>
                        <w:sz w:val="36"/>
                      </w:rPr>
                      <w:t xml:space="preserve">°、与桥轴线夹角约 </w:t>
                    </w:r>
                    <w:r>
                      <w:rPr>
                        <w:sz w:val="36"/>
                      </w:rPr>
                      <w:t>63°。</w:t>
                    </w:r>
                  </w:p>
                  <w:p>
                    <w:pPr>
                      <w:spacing w:before="56" w:line="425" w:lineRule="exact"/>
                      <w:ind w:left="359" w:right="0" w:firstLine="0"/>
                      <w:jc w:val="left"/>
                      <w:rPr>
                        <w:sz w:val="36"/>
                      </w:rPr>
                    </w:pPr>
                    <w:r>
                      <w:rPr>
                        <w:spacing w:val="-3"/>
                        <w:sz w:val="36"/>
                      </w:rPr>
                      <w:t>桥位覆盖层为第四系全新统坡积层</w:t>
                    </w:r>
                    <w:r>
                      <w:rPr>
                        <w:sz w:val="36"/>
                      </w:rPr>
                      <w:t>（</w:t>
                    </w:r>
                    <w:r>
                      <w:rPr>
                        <w:spacing w:val="-132"/>
                        <w:sz w:val="36"/>
                      </w:rPr>
                      <w:t xml:space="preserve"> </w:t>
                    </w:r>
                    <w:r>
                      <w:rPr>
                        <w:rFonts w:ascii="Times New Roman" w:eastAsia="Times New Roman" w:hAnsi="Times New Roman"/>
                        <w:i/>
                        <w:spacing w:val="8"/>
                        <w:sz w:val="35"/>
                      </w:rPr>
                      <w:t>Q</w:t>
                    </w:r>
                    <w:r>
                      <w:rPr>
                        <w:rFonts w:ascii="Times New Roman" w:eastAsia="Times New Roman" w:hAnsi="Times New Roman"/>
                        <w:spacing w:val="8"/>
                        <w:position w:val="3"/>
                        <w:sz w:val="20"/>
                      </w:rPr>
                      <w:t xml:space="preserve">dl </w:t>
                    </w:r>
                    <w:r>
                      <w:rPr>
                        <w:sz w:val="36"/>
                      </w:rPr>
                      <w:t>）</w:t>
                    </w:r>
                    <w:r>
                      <w:rPr>
                        <w:spacing w:val="-10"/>
                        <w:sz w:val="36"/>
                      </w:rPr>
                      <w:t>粉质粘土、碎石、崩坡积层</w:t>
                    </w:r>
                    <w:r>
                      <w:rPr>
                        <w:sz w:val="36"/>
                      </w:rPr>
                      <w:t>（</w:t>
                    </w:r>
                    <w:r>
                      <w:rPr>
                        <w:rFonts w:ascii="Times New Roman" w:eastAsia="Times New Roman" w:hAnsi="Times New Roman"/>
                        <w:i/>
                        <w:sz w:val="35"/>
                      </w:rPr>
                      <w:t>Q</w:t>
                    </w:r>
                    <w:r>
                      <w:rPr>
                        <w:rFonts w:ascii="Times New Roman" w:eastAsia="Times New Roman" w:hAnsi="Times New Roman"/>
                        <w:position w:val="3"/>
                        <w:sz w:val="20"/>
                      </w:rPr>
                      <w:t>c</w:t>
                    </w:r>
                    <w:r>
                      <w:rPr>
                        <w:rFonts w:ascii="Symbol" w:eastAsia="Symbol" w:hAnsi="Symbol"/>
                        <w:position w:val="3"/>
                        <w:sz w:val="20"/>
                      </w:rPr>
                      <w:sym w:font="Symbol" w:char="F02B"/>
                    </w:r>
                    <w:r>
                      <w:rPr>
                        <w:rFonts w:ascii="Times New Roman" w:eastAsia="Times New Roman" w:hAnsi="Times New Roman"/>
                        <w:position w:val="3"/>
                        <w:sz w:val="20"/>
                      </w:rPr>
                      <w:t xml:space="preserve">dl </w:t>
                    </w:r>
                    <w:r>
                      <w:rPr>
                        <w:sz w:val="36"/>
                      </w:rPr>
                      <w:t>）</w:t>
                    </w:r>
                  </w:p>
                  <w:p>
                    <w:pPr>
                      <w:tabs>
                        <w:tab w:val="left" w:pos="11808"/>
                      </w:tabs>
                      <w:spacing w:before="0" w:line="194" w:lineRule="exact"/>
                      <w:ind w:left="6376" w:right="0" w:firstLine="0"/>
                      <w:jc w:val="left"/>
                      <w:rPr>
                        <w:rFonts w:ascii="Times New Roman"/>
                        <w:sz w:val="20"/>
                      </w:rPr>
                    </w:pPr>
                    <w:r>
                      <w:rPr>
                        <w:rFonts w:ascii="Times New Roman"/>
                        <w:w w:val="105"/>
                        <w:sz w:val="20"/>
                      </w:rPr>
                      <w:t>4</w:t>
                      <w:tab/>
                      <w:t>4</w:t>
                    </w:r>
                  </w:p>
                  <w:p>
                    <w:pPr>
                      <w:spacing w:before="11" w:line="446" w:lineRule="exact"/>
                      <w:ind w:left="0" w:right="0" w:firstLine="0"/>
                      <w:jc w:val="left"/>
                      <w:rPr>
                        <w:sz w:val="36"/>
                      </w:rPr>
                    </w:pPr>
                    <w:r>
                      <w:rPr>
                        <w:sz w:val="36"/>
                      </w:rPr>
                      <w:t>碎石土，冲洪积层（</w:t>
                    </w:r>
                    <w:r>
                      <w:rPr>
                        <w:spacing w:val="-121"/>
                        <w:sz w:val="36"/>
                      </w:rPr>
                      <w:t xml:space="preserve"> </w:t>
                    </w:r>
                    <w:r>
                      <w:rPr>
                        <w:rFonts w:ascii="Times New Roman" w:eastAsia="Times New Roman" w:hAnsi="Times New Roman"/>
                        <w:i/>
                        <w:sz w:val="35"/>
                      </w:rPr>
                      <w:t>Q</w:t>
                    </w:r>
                    <w:r>
                      <w:rPr>
                        <w:rFonts w:ascii="Times New Roman" w:eastAsia="Times New Roman" w:hAnsi="Times New Roman"/>
                        <w:i/>
                        <w:spacing w:val="-51"/>
                        <w:sz w:val="35"/>
                      </w:rPr>
                      <w:t xml:space="preserve"> </w:t>
                    </w:r>
                    <w:r>
                      <w:rPr>
                        <w:rFonts w:ascii="Times New Roman" w:eastAsia="Times New Roman" w:hAnsi="Times New Roman"/>
                        <w:spacing w:val="5"/>
                        <w:position w:val="3"/>
                        <w:sz w:val="20"/>
                      </w:rPr>
                      <w:t>al</w:t>
                    </w:r>
                    <w:r>
                      <w:rPr>
                        <w:rFonts w:ascii="Symbol" w:eastAsia="Symbol" w:hAnsi="Symbol"/>
                        <w:spacing w:val="5"/>
                        <w:position w:val="3"/>
                        <w:sz w:val="20"/>
                      </w:rPr>
                      <w:sym w:font="Symbol" w:char="F02B"/>
                    </w:r>
                    <w:r>
                      <w:rPr>
                        <w:rFonts w:ascii="Times New Roman" w:eastAsia="Times New Roman" w:hAnsi="Times New Roman"/>
                        <w:spacing w:val="5"/>
                        <w:position w:val="3"/>
                        <w:sz w:val="20"/>
                      </w:rPr>
                      <w:t xml:space="preserve">pl </w:t>
                    </w:r>
                    <w:r>
                      <w:rPr>
                        <w:sz w:val="36"/>
                      </w:rPr>
                      <w:t>）块石，下伏基岩为志留系韩家店群（</w:t>
                    </w:r>
                    <w:r>
                      <w:rPr>
                        <w:spacing w:val="-93"/>
                        <w:sz w:val="36"/>
                      </w:rPr>
                      <w:t xml:space="preserve"> </w:t>
                    </w:r>
                    <w:r>
                      <w:rPr>
                        <w:rFonts w:ascii="Times New Roman" w:eastAsia="Times New Roman" w:hAnsi="Times New Roman"/>
                        <w:i/>
                        <w:sz w:val="36"/>
                      </w:rPr>
                      <w:t xml:space="preserve">S </w:t>
                    </w:r>
                    <w:r>
                      <w:rPr>
                        <w:rFonts w:ascii="Times New Roman" w:eastAsia="Times New Roman" w:hAnsi="Times New Roman"/>
                        <w:sz w:val="36"/>
                      </w:rPr>
                      <w:t xml:space="preserve">hn </w:t>
                    </w:r>
                    <w:r>
                      <w:rPr>
                        <w:sz w:val="36"/>
                      </w:rPr>
                      <w:t>）泥岩、</w:t>
                    </w:r>
                  </w:p>
                </w:txbxContent>
              </v:textbox>
            </v:shape>
            <v:shape id="_x0000_s1070" type="#_x0000_t202" style="width:124;height:207;left:6260;position:absolute;top:15151" filled="f" stroked="f">
              <v:textbox inset="0,0,0,0">
                <w:txbxContent>
                  <w:p>
                    <w:pPr>
                      <w:spacing w:before="0" w:line="200" w:lineRule="exact"/>
                      <w:ind w:left="0" w:right="0" w:firstLine="0"/>
                      <w:jc w:val="left"/>
                      <w:rPr>
                        <w:rFonts w:ascii="Times New Roman"/>
                        <w:sz w:val="20"/>
                      </w:rPr>
                    </w:pPr>
                    <w:r>
                      <w:rPr>
                        <w:rFonts w:ascii="Times New Roman"/>
                        <w:w w:val="103"/>
                        <w:sz w:val="20"/>
                      </w:rPr>
                      <w:t>4</w:t>
                    </w:r>
                  </w:p>
                </w:txbxContent>
              </v:textbox>
            </v:shape>
            <v:shape id="_x0000_s1071" type="#_x0000_t202" style="width:165;height:290;left:13175;position:absolute;top:15090" filled="f" stroked="f">
              <v:textbox inset="0,0,0,0">
                <w:txbxContent>
                  <w:p>
                    <w:pPr>
                      <w:spacing w:before="0" w:line="283" w:lineRule="exact"/>
                      <w:ind w:left="0" w:right="0" w:firstLine="0"/>
                      <w:jc w:val="left"/>
                      <w:rPr>
                        <w:rFonts w:ascii="Times New Roman"/>
                        <w:sz w:val="29"/>
                      </w:rPr>
                    </w:pPr>
                    <w:r>
                      <w:rPr>
                        <w:rFonts w:ascii="Times New Roman"/>
                        <w:sz w:val="29"/>
                      </w:rPr>
                      <w:t>1</w:t>
                    </w:r>
                  </w:p>
                </w:txbxContent>
              </v:textbox>
            </v:shape>
            <v:shape id="_x0000_s1072" type="#_x0000_t202" style="width:2180;height:360;left:2697;position:absolute;top:15413" filled="f" stroked="f">
              <v:textbox inset="0,0,0,0">
                <w:txbxContent>
                  <w:p>
                    <w:pPr>
                      <w:spacing w:before="0" w:line="360" w:lineRule="exact"/>
                      <w:ind w:left="0" w:right="0" w:firstLine="0"/>
                      <w:jc w:val="left"/>
                      <w:rPr>
                        <w:sz w:val="36"/>
                      </w:rPr>
                    </w:pPr>
                    <w:r>
                      <w:rPr>
                        <w:sz w:val="36"/>
                      </w:rPr>
                      <w:t>粉砂质泥岩。</w:t>
                    </w:r>
                  </w:p>
                </w:txbxContent>
              </v:textbox>
            </v:shape>
            <w10:wrap type="topAndBottom"/>
          </v:group>
        </w:pict>
      </w:r>
      <w:r>
        <w:t>单幅宽</w:t>
      </w:r>
      <w:r>
        <w:rPr>
          <w:spacing w:val="7"/>
        </w:rPr>
        <w:t xml:space="preserve"> </w:t>
      </w:r>
      <w:r>
        <w:t>12.25m，桥型整体布置为左幅</w:t>
      </w:r>
      <w:r>
        <w:rPr>
          <w:spacing w:val="2"/>
        </w:rPr>
        <w:t>（15×40）m/</w:t>
      </w:r>
      <w:r>
        <w:t>右幅（16×40）预应力混凝土</w:t>
      </w:r>
      <w:r>
        <w:rPr>
          <w:spacing w:val="-91"/>
        </w:rPr>
        <w:t xml:space="preserve"> </w:t>
      </w:r>
      <w:r>
        <w:t>T</w:t>
      </w:r>
      <w:r>
        <w:rPr>
          <w:spacing w:val="-90"/>
        </w:rPr>
        <w:t xml:space="preserve"> </w:t>
      </w:r>
      <w:r>
        <w:t>梁。先简支后结构连续，下部结构以群桩薄壁墩为主，两侧为双柱墩，其中左</w:t>
      </w:r>
      <w:r>
        <w:rPr>
          <w:spacing w:val="-91"/>
        </w:rPr>
        <w:t xml:space="preserve"> </w:t>
      </w:r>
      <w:r>
        <w:t>8#</w:t>
      </w:r>
      <w:r>
        <w:rPr>
          <w:spacing w:val="-8"/>
        </w:rPr>
        <w:t>、</w:t>
      </w:r>
      <w:r>
        <w:t>9#</w:t>
      </w:r>
      <w:r>
        <w:rPr>
          <w:spacing w:val="-8"/>
        </w:rPr>
        <w:t>、</w:t>
      </w:r>
      <w:r>
        <w:t>10#，右幅</w:t>
      </w:r>
      <w:r>
        <w:rPr>
          <w:spacing w:val="-100"/>
        </w:rPr>
        <w:t xml:space="preserve"> </w:t>
      </w:r>
      <w:r>
        <w:t>7#</w:t>
      </w:r>
      <w:r>
        <w:rPr>
          <w:spacing w:val="-8"/>
        </w:rPr>
        <w:t>、</w:t>
      </w:r>
      <w:r>
        <w:t>8#</w:t>
      </w:r>
      <w:r>
        <w:rPr>
          <w:spacing w:val="-7"/>
        </w:rPr>
        <w:t>、</w:t>
      </w:r>
      <w:r>
        <w:t>9#墩为空心</w:t>
      </w:r>
      <w:r>
        <w:rPr>
          <w:spacing w:val="-3"/>
        </w:rPr>
        <w:t>墩</w:t>
      </w:r>
      <w:r>
        <w:t>,左幅</w:t>
      </w:r>
      <w:r>
        <w:rPr>
          <w:spacing w:val="-90"/>
        </w:rPr>
        <w:t xml:space="preserve"> </w:t>
      </w:r>
      <w:r>
        <w:t>9#墩为全桥最高墩</w:t>
      </w:r>
      <w:r>
        <w:rPr>
          <w:spacing w:val="-90"/>
        </w:rPr>
        <w:t xml:space="preserve"> </w:t>
      </w:r>
      <w:r>
        <w:t>74.5</w:t>
      </w:r>
      <w:r>
        <w:rPr>
          <w:spacing w:val="-90"/>
        </w:rPr>
        <w:t xml:space="preserve"> </w:t>
      </w:r>
      <w:r>
        <w:t>米</w:t>
      </w:r>
      <w:r>
        <w:rPr>
          <w:spacing w:val="-14"/>
        </w:rPr>
        <w:t xml:space="preserve">， </w:t>
      </w:r>
      <w:r>
        <w:t>墩身采用等截面矩形空心薄壁墩，墩身截面尺寸</w:t>
        <w:tab/>
      </w:r>
      <w:r>
        <w:rPr>
          <w:spacing w:val="3"/>
        </w:rPr>
        <w:t>650cm×350cm，</w:t>
      </w:r>
      <w:r>
        <w:t>顺桥向壁厚50cm、横桥向壁厚</w:t>
      </w:r>
      <w:r>
        <w:rPr>
          <w:spacing w:val="-44"/>
        </w:rPr>
        <w:t xml:space="preserve"> </w:t>
      </w:r>
      <w:r>
        <w:t>50cm，最大承台平面尺寸为</w:t>
      </w:r>
      <w:r>
        <w:rPr>
          <w:spacing w:val="-43"/>
        </w:rPr>
        <w:t xml:space="preserve"> </w:t>
      </w:r>
      <w:r>
        <w:t>820×820cm，厚度</w:t>
      </w:r>
      <w:r>
        <w:rPr>
          <w:spacing w:val="-44"/>
        </w:rPr>
        <w:t xml:space="preserve"> </w:t>
      </w:r>
      <w:r>
        <w:t>300cm，双柱墩基桩直径Φ220cm</w:t>
      </w:r>
      <w:r>
        <w:rPr>
          <w:spacing w:val="-90"/>
        </w:rPr>
        <w:t xml:space="preserve"> </w:t>
      </w:r>
      <w:r>
        <w:t>的挖孔桩</w:t>
      </w:r>
      <w:r>
        <w:rPr>
          <w:spacing w:val="-76"/>
        </w:rPr>
        <w:t>，</w:t>
      </w:r>
      <w:r>
        <w:t>其他基桩为双排</w:t>
      </w:r>
      <w:r>
        <w:rPr>
          <w:spacing w:val="-85"/>
        </w:rPr>
        <w:t xml:space="preserve"> </w:t>
      </w:r>
      <w:r>
        <w:t>4</w:t>
      </w:r>
      <w:r>
        <w:rPr>
          <w:spacing w:val="-90"/>
        </w:rPr>
        <w:t xml:space="preserve"> </w:t>
      </w:r>
      <w:r>
        <w:t>根Φ200cm</w:t>
      </w:r>
      <w:r>
        <w:rPr>
          <w:spacing w:val="-76"/>
        </w:rPr>
        <w:t>、</w:t>
      </w:r>
      <w:r>
        <w:t>Φ180cm</w:t>
      </w:r>
      <w:r>
        <w:rPr>
          <w:spacing w:val="-76"/>
        </w:rPr>
        <w:t>、</w:t>
      </w:r>
      <w:r>
        <w:t>Φ150cm 的挖孔桩、钻孔桩，设计桩长为</w:t>
      </w:r>
      <w:r>
        <w:rPr>
          <w:spacing w:val="-111"/>
        </w:rPr>
        <w:t xml:space="preserve"> </w:t>
      </w:r>
      <w:r>
        <w:t>21～39m，共</w:t>
      </w:r>
      <w:r>
        <w:rPr>
          <w:spacing w:val="-101"/>
        </w:rPr>
        <w:t xml:space="preserve"> </w:t>
      </w:r>
      <w:r>
        <w:t>94</w:t>
      </w:r>
      <w:r>
        <w:rPr>
          <w:spacing w:val="-90"/>
        </w:rPr>
        <w:t xml:space="preserve"> </w:t>
      </w:r>
      <w:r>
        <w:t>根；桥台采用重力</w:t>
      </w:r>
      <w:r>
        <w:rPr>
          <w:spacing w:val="80"/>
        </w:rPr>
        <w:t>式</w:t>
      </w:r>
      <w:r>
        <w:t>U</w:t>
      </w:r>
      <w:r>
        <w:rPr>
          <w:spacing w:val="-90"/>
        </w:rPr>
        <w:t xml:space="preserve"> </w:t>
      </w:r>
      <w:r>
        <w:t>型桥台</w:t>
      </w:r>
      <w:r>
        <w:rPr>
          <w:spacing w:val="-17"/>
        </w:rPr>
        <w:t>、</w:t>
      </w:r>
    </w:p>
    <w:p>
      <w:pPr>
        <w:pStyle w:val="BodyText"/>
        <w:spacing w:before="4"/>
        <w:rPr>
          <w:sz w:val="9"/>
        </w:rPr>
      </w:pPr>
    </w:p>
    <w:p>
      <w:pPr>
        <w:pStyle w:val="BodyText"/>
        <w:spacing w:before="49" w:line="364" w:lineRule="auto"/>
        <w:ind w:left="557" w:right="1510" w:firstLine="719"/>
        <w:jc w:val="both"/>
      </w:pPr>
      <w:r>
        <w:rPr>
          <w:spacing w:val="-1"/>
        </w:rPr>
        <w:t>沙子溪大桥桥位属急陡高坡、河谷地形，</w:t>
      </w:r>
      <w:r>
        <w:rPr>
          <w:spacing w:val="-11"/>
        </w:rPr>
        <w:t>U 型河谷，两侧山体切割较深，切</w:t>
      </w:r>
      <w:r>
        <w:rPr>
          <w:spacing w:val="-16"/>
        </w:rPr>
        <w:t xml:space="preserve">割深度超过 </w:t>
      </w:r>
      <w:r>
        <w:t>200</w:t>
      </w:r>
      <w:r>
        <w:rPr>
          <w:spacing w:val="-7"/>
        </w:rPr>
        <w:t xml:space="preserve"> 米，桥梁斜跨山间河谷。桥轴线地面高程在</w:t>
      </w:r>
      <w:r>
        <w:t>886～975m，相对高</w:t>
      </w:r>
      <w:r>
        <w:rPr>
          <w:spacing w:val="-46"/>
        </w:rPr>
        <w:t xml:space="preserve">差 </w:t>
      </w:r>
      <w:r>
        <w:t>89m。</w:t>
      </w:r>
    </w:p>
    <w:p>
      <w:pPr>
        <w:pStyle w:val="BodyText"/>
        <w:spacing w:before="4" w:line="364" w:lineRule="auto"/>
        <w:ind w:left="557" w:right="1351" w:firstLine="719"/>
      </w:pPr>
      <w:r>
        <w:rPr>
          <w:spacing w:val="-7"/>
        </w:rPr>
        <w:t xml:space="preserve">道真侧桥台位于北侧山体斜坡下部，斜坡坡度约 </w:t>
      </w:r>
      <w:r>
        <w:t>42°，</w:t>
      </w:r>
      <w:r>
        <w:rPr>
          <w:spacing w:val="15"/>
        </w:rPr>
        <w:t>坡向约</w:t>
      </w:r>
      <w:r>
        <w:rPr>
          <w:spacing w:val="-9"/>
        </w:rPr>
        <w:t>190°</w:t>
      </w:r>
      <w:r>
        <w:rPr>
          <w:spacing w:val="-4"/>
        </w:rPr>
        <w:t>，与桥</w:t>
      </w:r>
      <w:r>
        <w:rPr>
          <w:spacing w:val="-22"/>
        </w:rPr>
        <w:t xml:space="preserve">轴夹角约 </w:t>
      </w:r>
      <w:r>
        <w:t>76°</w:t>
      </w:r>
      <w:r>
        <w:rPr>
          <w:spacing w:val="3"/>
        </w:rPr>
        <w:t>。新寨侧桥台位于南侧山体斜坡下部，坡度约</w:t>
      </w:r>
      <w:r>
        <w:t>45°，</w:t>
      </w:r>
      <w:r>
        <w:rPr>
          <w:spacing w:val="-26"/>
        </w:rPr>
        <w:t xml:space="preserve">坡向约 </w:t>
      </w:r>
      <w:r>
        <w:rPr>
          <w:spacing w:val="-6"/>
        </w:rPr>
        <w:t xml:space="preserve">3°， </w:t>
      </w:r>
      <w:r>
        <w:rPr>
          <w:spacing w:val="-12"/>
        </w:rPr>
        <w:t xml:space="preserve">与桥轴线夹角约 </w:t>
      </w:r>
      <w:r>
        <w:t>44°。</w:t>
      </w:r>
    </w:p>
    <w:p>
      <w:pPr>
        <w:pStyle w:val="BodyText"/>
        <w:spacing w:before="2" w:line="412" w:lineRule="exact"/>
        <w:ind w:left="1298"/>
      </w:pPr>
      <w:r>
        <w:t>根据勘察资料，桥位覆盖层为第四系全新统坡积层（Q</w:t>
      </w:r>
      <w:r>
        <w:rPr>
          <w:spacing w:val="-90"/>
        </w:rPr>
        <w:t xml:space="preserve"> </w:t>
      </w:r>
      <w:r>
        <w:rPr>
          <w:position w:val="3"/>
          <w:sz w:val="18"/>
        </w:rPr>
        <w:t>dl</w:t>
      </w:r>
      <w:r>
        <w:t>）粉质黏土、碎石</w:t>
      </w:r>
    </w:p>
    <w:p>
      <w:pPr>
        <w:spacing w:before="0" w:line="182" w:lineRule="exact"/>
        <w:ind w:left="0" w:right="4707" w:firstLine="0"/>
        <w:jc w:val="right"/>
        <w:rPr>
          <w:sz w:val="18"/>
        </w:rPr>
      </w:pPr>
      <w:r>
        <w:rPr>
          <w:sz w:val="18"/>
        </w:rPr>
        <w:t>4</w:t>
      </w:r>
    </w:p>
    <w:p>
      <w:pPr>
        <w:spacing w:after="0" w:line="182" w:lineRule="exact"/>
        <w:jc w:val="right"/>
        <w:rPr>
          <w:sz w:val="18"/>
        </w:rPr>
        <w:sectPr>
          <w:headerReference w:type="even" r:id="rId34"/>
          <w:headerReference w:type="default" r:id="rId35"/>
          <w:pgSz w:w="17860" w:h="25260"/>
          <w:pgMar w:top="1380" w:right="1160" w:bottom="280" w:left="2140" w:header="975" w:footer="0"/>
          <w:pgNumType w:start="8"/>
          <w:cols w:space="708"/>
        </w:sectPr>
      </w:pPr>
    </w:p>
    <w:p>
      <w:pPr>
        <w:pStyle w:val="BodyText"/>
        <w:rPr>
          <w:sz w:val="20"/>
        </w:rPr>
      </w:pPr>
    </w:p>
    <w:p>
      <w:pPr>
        <w:pStyle w:val="BodyText"/>
        <w:spacing w:before="1"/>
        <w:rPr>
          <w:sz w:val="21"/>
        </w:rPr>
      </w:pPr>
    </w:p>
    <w:p>
      <w:pPr>
        <w:pStyle w:val="BodyText"/>
        <w:spacing w:before="50" w:line="389" w:lineRule="exact"/>
        <w:ind w:left="557"/>
      </w:pPr>
      <w:r>
        <w:t>及冲洪积层（Q</w:t>
      </w:r>
      <w:r>
        <w:rPr>
          <w:spacing w:val="-90"/>
        </w:rPr>
        <w:t xml:space="preserve"> </w:t>
      </w:r>
      <w:r>
        <w:rPr>
          <w:position w:val="3"/>
          <w:sz w:val="18"/>
        </w:rPr>
        <w:t>al+pl</w:t>
      </w:r>
      <w:r>
        <w:t>）碎石土，下伏基岩为志留系韩家店群（S</w:t>
      </w:r>
      <w:r>
        <w:rPr>
          <w:spacing w:val="-90"/>
        </w:rPr>
        <w:t xml:space="preserve"> </w:t>
      </w:r>
      <w:r>
        <w:t>hn）粉砂质泥岩、</w:t>
      </w:r>
    </w:p>
    <w:p>
      <w:pPr>
        <w:tabs>
          <w:tab w:val="left" w:pos="10098"/>
        </w:tabs>
        <w:spacing w:before="0" w:line="206" w:lineRule="exact"/>
        <w:ind w:left="2897" w:right="0" w:firstLine="0"/>
        <w:jc w:val="left"/>
        <w:rPr>
          <w:sz w:val="18"/>
        </w:rPr>
      </w:pPr>
      <w:r>
        <w:rPr>
          <w:sz w:val="18"/>
        </w:rPr>
        <w:t>4</w:t>
        <w:tab/>
        <w:t>1</w:t>
      </w:r>
    </w:p>
    <w:p>
      <w:pPr>
        <w:pStyle w:val="BodyText"/>
        <w:spacing w:before="108" w:line="412" w:lineRule="exact"/>
        <w:ind w:left="557"/>
      </w:pPr>
      <w:r>
        <w:t>泥灰岩及石牛栏组（S</w:t>
      </w:r>
      <w:r>
        <w:rPr>
          <w:spacing w:val="-90"/>
        </w:rPr>
        <w:t xml:space="preserve"> </w:t>
      </w:r>
      <w:r>
        <w:t>s）灰岩。</w:t>
      </w:r>
    </w:p>
    <w:p>
      <w:pPr>
        <w:spacing w:before="0" w:line="182" w:lineRule="exact"/>
        <w:ind w:left="3977" w:right="0" w:firstLine="0"/>
        <w:jc w:val="left"/>
        <w:rPr>
          <w:sz w:val="18"/>
        </w:rPr>
      </w:pPr>
      <w:r>
        <w:rPr>
          <w:sz w:val="18"/>
        </w:rPr>
        <w:t>1</w:t>
      </w:r>
    </w:p>
    <w:p>
      <w:pPr>
        <w:pStyle w:val="BodyText"/>
        <w:spacing w:before="108" w:line="364" w:lineRule="auto"/>
        <w:ind w:left="557" w:right="1352" w:firstLine="719"/>
        <w:jc w:val="both"/>
      </w:pPr>
      <w:r>
        <w:rPr>
          <w:spacing w:val="-7"/>
        </w:rPr>
        <w:t>关子山中桥桥位属斜陡高坡地形、河谷地形，</w:t>
      </w:r>
      <w:r>
        <w:rPr>
          <w:spacing w:val="-36"/>
        </w:rPr>
        <w:t>U</w:t>
      </w:r>
      <w:r>
        <w:rPr>
          <w:spacing w:val="-16"/>
        </w:rPr>
        <w:t xml:space="preserve"> 型河谷，两侧山体切割较深， </w:t>
      </w:r>
      <w:r>
        <w:rPr>
          <w:spacing w:val="-13"/>
        </w:rPr>
        <w:t xml:space="preserve">切割深度超过 </w:t>
      </w:r>
      <w:r>
        <w:t>200</w:t>
      </w:r>
      <w:r>
        <w:rPr>
          <w:spacing w:val="-17"/>
        </w:rPr>
        <w:t xml:space="preserve"> 米。桥轴线地面高程在 </w:t>
      </w:r>
      <w:r>
        <w:t>848～948m，</w:t>
      </w:r>
      <w:r>
        <w:rPr>
          <w:spacing w:val="-18"/>
        </w:rPr>
        <w:t xml:space="preserve">相对高差 </w:t>
      </w:r>
      <w:r>
        <w:t>100m。</w:t>
      </w:r>
    </w:p>
    <w:p>
      <w:pPr>
        <w:pStyle w:val="BodyText"/>
        <w:spacing w:before="2" w:line="364" w:lineRule="auto"/>
        <w:ind w:left="557" w:right="1527" w:firstLine="719"/>
        <w:jc w:val="both"/>
      </w:pPr>
      <w:r>
        <w:rPr>
          <w:spacing w:val="-7"/>
        </w:rPr>
        <w:t xml:space="preserve">道真侧桥台位于北侧山体斜坡中部，斜坡坡度约 </w:t>
      </w:r>
      <w:r>
        <w:t>36°，</w:t>
      </w:r>
      <w:r>
        <w:rPr>
          <w:spacing w:val="15"/>
        </w:rPr>
        <w:t>坡向约</w:t>
      </w:r>
      <w:r>
        <w:rPr>
          <w:spacing w:val="-9"/>
        </w:rPr>
        <w:t>188°</w:t>
      </w:r>
      <w:r>
        <w:rPr>
          <w:spacing w:val="-8"/>
        </w:rPr>
        <w:t>，与桥</w:t>
      </w:r>
      <w:r>
        <w:rPr>
          <w:spacing w:val="6"/>
        </w:rPr>
        <w:t xml:space="preserve">轴夹角约 </w:t>
      </w:r>
      <w:r>
        <w:rPr>
          <w:spacing w:val="2"/>
        </w:rPr>
        <w:t>63</w:t>
      </w:r>
      <w:r>
        <w:rPr>
          <w:spacing w:val="7"/>
        </w:rPr>
        <w:t xml:space="preserve">°。新寨侧桥台位于北侧山体斜坡中下部，坡度约 </w:t>
      </w:r>
      <w:r>
        <w:t>25°，坡向约195</w:t>
      </w:r>
      <w:r>
        <w:rPr>
          <w:spacing w:val="-10"/>
        </w:rPr>
        <w:t xml:space="preserve">°，与桥轴线夹角约 </w:t>
      </w:r>
      <w:r>
        <w:t>63°。</w:t>
      </w:r>
    </w:p>
    <w:p>
      <w:pPr>
        <w:pStyle w:val="BodyText"/>
        <w:spacing w:before="150" w:line="156" w:lineRule="auto"/>
        <w:ind w:left="6922" w:right="1597" w:hanging="6006"/>
        <w:rPr>
          <w:sz w:val="18"/>
        </w:rPr>
      </w:pPr>
      <w:r>
        <w:drawing>
          <wp:anchor distT="0" distB="0" distL="0" distR="0" simplePos="0" relativeHeight="251682816" behindDoc="1" locked="0" layoutInCell="1" allowOverlap="1">
            <wp:simplePos x="0" y="0"/>
            <wp:positionH relativeFrom="page">
              <wp:posOffset>1828800</wp:posOffset>
            </wp:positionH>
            <wp:positionV relativeFrom="paragraph">
              <wp:posOffset>72770</wp:posOffset>
            </wp:positionV>
            <wp:extent cx="7759700" cy="6781800"/>
            <wp:effectExtent l="0" t="0" r="0" b="0"/>
            <wp:wrapNone/>
            <wp:docPr id="3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6.png"/>
                    <pic:cNvPicPr/>
                  </pic:nvPicPr>
                  <pic:blipFill>
                    <a:blip xmlns:r="http://schemas.openxmlformats.org/officeDocument/2006/relationships" r:embed="rId27" cstate="print"/>
                    <a:stretch>
                      <a:fillRect/>
                    </a:stretch>
                  </pic:blipFill>
                  <pic:spPr>
                    <a:xfrm>
                      <a:off x="0" y="0"/>
                      <a:ext cx="7759700" cy="6781800"/>
                    </a:xfrm>
                    <a:prstGeom prst="rect">
                      <a:avLst/>
                    </a:prstGeom>
                  </pic:spPr>
                </pic:pic>
              </a:graphicData>
            </a:graphic>
          </wp:anchor>
        </w:drawing>
      </w:r>
      <w:r>
        <w:t>桥址区覆盖层为第四系全新统坡积（</w:t>
      </w:r>
      <w:r>
        <w:rPr>
          <w:spacing w:val="-115"/>
        </w:rPr>
        <w:t xml:space="preserve"> </w:t>
      </w:r>
      <w:r>
        <w:t>Q</w:t>
      </w:r>
      <w:r>
        <w:rPr>
          <w:spacing w:val="-89"/>
        </w:rPr>
        <w:t xml:space="preserve"> </w:t>
      </w:r>
      <w:r>
        <w:rPr>
          <w:spacing w:val="2"/>
          <w:position w:val="3"/>
          <w:sz w:val="18"/>
        </w:rPr>
        <w:t>dl</w:t>
      </w:r>
      <w:r>
        <w:rPr>
          <w:spacing w:val="2"/>
        </w:rPr>
        <w:t>）</w:t>
      </w:r>
      <w:r>
        <w:rPr>
          <w:spacing w:val="-2"/>
        </w:rPr>
        <w:t>粉质黏土，下伏基岩为志留系韩家</w:t>
      </w:r>
      <w:r>
        <w:rPr>
          <w:sz w:val="18"/>
        </w:rPr>
        <w:t>4</w:t>
      </w:r>
    </w:p>
    <w:p>
      <w:pPr>
        <w:pStyle w:val="BodyText"/>
        <w:spacing w:before="55" w:line="412" w:lineRule="exact"/>
        <w:ind w:left="557"/>
      </w:pPr>
      <w:r>
        <w:t>店群（S</w:t>
      </w:r>
      <w:r>
        <w:rPr>
          <w:spacing w:val="-90"/>
        </w:rPr>
        <w:t xml:space="preserve"> </w:t>
      </w:r>
      <w:r>
        <w:t>hn）粉砂质泥岩。</w:t>
      </w:r>
    </w:p>
    <w:p>
      <w:pPr>
        <w:spacing w:before="0" w:line="182" w:lineRule="exact"/>
        <w:ind w:left="1817" w:right="0" w:firstLine="0"/>
        <w:jc w:val="left"/>
        <w:rPr>
          <w:sz w:val="18"/>
        </w:rPr>
      </w:pPr>
      <w:r>
        <w:rPr>
          <w:sz w:val="18"/>
        </w:rPr>
        <w:t>1</w:t>
      </w:r>
    </w:p>
    <w:p>
      <w:pPr>
        <w:pStyle w:val="BodyText"/>
        <w:spacing w:before="36"/>
        <w:ind w:left="916"/>
      </w:pPr>
      <w:r>
        <w:t>2、气候、水文、地质条件</w:t>
      </w:r>
    </w:p>
    <w:p>
      <w:pPr>
        <w:pStyle w:val="BodyText"/>
        <w:spacing w:before="29" w:line="364" w:lineRule="auto"/>
        <w:ind w:left="557" w:right="1383" w:firstLine="719"/>
      </w:pPr>
      <w:r>
        <w:t>桥址区紧靠芙蓉江支流，左侧发育一季节性冲沟，水位随季节变化明显，地表水较发育。</w:t>
      </w:r>
    </w:p>
    <w:p>
      <w:pPr>
        <w:pStyle w:val="Heading2"/>
        <w:spacing w:before="141"/>
      </w:pPr>
      <w:r>
        <w:t>四、施工技术方案</w:t>
      </w:r>
    </w:p>
    <w:p>
      <w:pPr>
        <w:pStyle w:val="Heading3"/>
        <w:numPr>
          <w:ilvl w:val="1"/>
          <w:numId w:val="21"/>
        </w:numPr>
        <w:tabs>
          <w:tab w:val="left" w:pos="1918"/>
        </w:tabs>
        <w:spacing w:before="374" w:after="0" w:line="240" w:lineRule="auto"/>
        <w:ind w:left="1917" w:right="0" w:hanging="638"/>
        <w:jc w:val="left"/>
      </w:pPr>
      <w:r>
        <w:t>施工准备</w:t>
      </w:r>
    </w:p>
    <w:p>
      <w:pPr>
        <w:pStyle w:val="ListParagraph"/>
        <w:numPr>
          <w:ilvl w:val="2"/>
          <w:numId w:val="21"/>
        </w:numPr>
        <w:tabs>
          <w:tab w:val="left" w:pos="2278"/>
        </w:tabs>
        <w:spacing w:before="240" w:after="0" w:line="240" w:lineRule="auto"/>
        <w:ind w:left="2277" w:right="0" w:hanging="998"/>
        <w:jc w:val="left"/>
        <w:rPr>
          <w:b/>
          <w:sz w:val="36"/>
        </w:rPr>
      </w:pPr>
      <w:r>
        <w:rPr>
          <w:b/>
          <w:sz w:val="36"/>
        </w:rPr>
        <w:t>测量准备</w:t>
      </w:r>
    </w:p>
    <w:p>
      <w:pPr>
        <w:pStyle w:val="BodyText"/>
        <w:spacing w:before="241" w:line="364" w:lineRule="auto"/>
        <w:ind w:left="557" w:right="1534" w:firstLine="719"/>
      </w:pPr>
      <w:r>
        <w:rPr>
          <w:spacing w:val="-8"/>
        </w:rPr>
        <w:t>测量组在基坑开挖后及时将桩系梁准确放样，并在桩系梁大样外侧紧贴基坑</w:t>
      </w:r>
      <w:r>
        <w:t>坡脚开挖排水沟、集水井保证基坑内排水顺畅。</w:t>
      </w:r>
    </w:p>
    <w:p>
      <w:pPr>
        <w:pStyle w:val="Heading3"/>
        <w:numPr>
          <w:ilvl w:val="2"/>
          <w:numId w:val="21"/>
        </w:numPr>
        <w:tabs>
          <w:tab w:val="left" w:pos="2278"/>
        </w:tabs>
        <w:spacing w:before="3" w:after="0" w:line="240" w:lineRule="auto"/>
        <w:ind w:left="2277" w:right="0" w:hanging="998"/>
        <w:jc w:val="left"/>
      </w:pPr>
      <w:r>
        <w:t>试验准备</w:t>
      </w:r>
    </w:p>
    <w:p>
      <w:pPr>
        <w:pStyle w:val="BodyText"/>
        <w:spacing w:before="240" w:line="364" w:lineRule="auto"/>
        <w:ind w:left="557" w:right="1400" w:firstLine="719"/>
        <w:jc w:val="both"/>
      </w:pPr>
      <w:r>
        <w:t>工地实验室对桥梁所用的各种原材料砂、碎石水泥、钢筋等进行抽样检测， 同时，对各部位需要使用的各标号混凝土配合比进行设计并报监理工程师审批， 经监理工程师批准后方可使用。</w:t>
      </w:r>
    </w:p>
    <w:p>
      <w:pPr>
        <w:pStyle w:val="Heading3"/>
        <w:numPr>
          <w:ilvl w:val="2"/>
          <w:numId w:val="21"/>
        </w:numPr>
        <w:tabs>
          <w:tab w:val="left" w:pos="2278"/>
        </w:tabs>
        <w:spacing w:before="3" w:after="0" w:line="240" w:lineRule="auto"/>
        <w:ind w:left="2277" w:right="0" w:hanging="998"/>
        <w:jc w:val="both"/>
      </w:pPr>
      <w:r>
        <w:t>施工现场准备</w:t>
      </w:r>
    </w:p>
    <w:p>
      <w:pPr>
        <w:pStyle w:val="BodyText"/>
        <w:spacing w:before="241" w:line="364" w:lineRule="auto"/>
        <w:ind w:left="557" w:right="1528" w:firstLine="719"/>
        <w:jc w:val="both"/>
      </w:pPr>
      <w:r>
        <w:rPr>
          <w:spacing w:val="-8"/>
        </w:rPr>
        <w:t>桥梁钢筋在钢筋加工场集中加工制作，现场只进行安装，现场的材料临时堆放必须严格按照规范下垫上盖。对现场施工用电源及机械设备进行全面检查，确</w:t>
      </w:r>
      <w:r>
        <w:rPr>
          <w:spacing w:val="-5"/>
        </w:rPr>
        <w:t xml:space="preserve">保施工过程中完好正常工作。并配备一台 </w:t>
      </w:r>
      <w:r>
        <w:t>300KW</w:t>
      </w:r>
      <w:r>
        <w:rPr>
          <w:spacing w:val="-12"/>
        </w:rPr>
        <w:t xml:space="preserve"> 柴油发电机备用。</w:t>
      </w:r>
    </w:p>
    <w:p>
      <w:pPr>
        <w:pStyle w:val="BodyText"/>
        <w:spacing w:before="3" w:line="364" w:lineRule="auto"/>
        <w:ind w:left="557" w:right="1531" w:firstLine="719"/>
      </w:pPr>
      <w:r>
        <w:t>施工前项目相关人员需要对模板进行验收并报监理工程师检验合格后方可</w:t>
      </w:r>
      <w:r>
        <w:rPr>
          <w:spacing w:val="-10"/>
        </w:rPr>
        <w:t>用于施工，混凝土浇筑前吊装、运输设备必须提前到位并检查设备的完好率，保</w:t>
      </w:r>
      <w:r>
        <w:t>证施工过程连续不间断。</w:t>
      </w:r>
    </w:p>
    <w:p>
      <w:pPr>
        <w:spacing w:after="0" w:line="364" w:lineRule="auto"/>
        <w:sectPr>
          <w:headerReference w:type="even" r:id="rId36"/>
          <w:headerReference w:type="default" r:id="rId37"/>
          <w:pgSz w:w="17860" w:h="25260"/>
          <w:pgMar w:top="1380" w:right="1160" w:bottom="280" w:left="2140" w:header="975" w:footer="0"/>
          <w:pgNumType w:start="9"/>
          <w:cols w:space="708"/>
        </w:sectPr>
      </w:pPr>
    </w:p>
    <w:p>
      <w:pPr>
        <w:pStyle w:val="BodyText"/>
        <w:rPr>
          <w:sz w:val="20"/>
        </w:rPr>
      </w:pPr>
    </w:p>
    <w:p>
      <w:pPr>
        <w:pStyle w:val="BodyText"/>
        <w:spacing w:before="1"/>
        <w:rPr>
          <w:sz w:val="21"/>
        </w:rPr>
      </w:pPr>
    </w:p>
    <w:p>
      <w:pPr>
        <w:pStyle w:val="Heading3"/>
        <w:numPr>
          <w:ilvl w:val="1"/>
          <w:numId w:val="12"/>
        </w:numPr>
        <w:tabs>
          <w:tab w:val="left" w:pos="1918"/>
        </w:tabs>
        <w:spacing w:before="50" w:after="0" w:line="240" w:lineRule="auto"/>
        <w:ind w:left="1917" w:right="0" w:hanging="638"/>
        <w:jc w:val="left"/>
      </w:pPr>
      <w:r>
        <w:t>桩系梁施工方案</w:t>
      </w:r>
    </w:p>
    <w:p>
      <w:pPr>
        <w:pStyle w:val="ListParagraph"/>
        <w:numPr>
          <w:ilvl w:val="2"/>
          <w:numId w:val="12"/>
        </w:numPr>
        <w:tabs>
          <w:tab w:val="left" w:pos="2278"/>
        </w:tabs>
        <w:spacing w:before="241" w:after="0" w:line="240" w:lineRule="auto"/>
        <w:ind w:left="2277" w:right="0" w:hanging="998"/>
        <w:jc w:val="left"/>
        <w:rPr>
          <w:b/>
          <w:sz w:val="36"/>
        </w:rPr>
      </w:pPr>
      <w:r>
        <w:rPr>
          <w:b/>
          <w:sz w:val="36"/>
        </w:rPr>
        <w:t>桩系梁施工流程</w:t>
      </w:r>
    </w:p>
    <w:p>
      <w:pPr>
        <w:pStyle w:val="BodyText"/>
        <w:spacing w:before="241" w:line="364" w:lineRule="auto"/>
        <w:ind w:left="557" w:right="1533" w:firstLine="719"/>
      </w:pPr>
      <w:r>
        <w:rPr>
          <w:spacing w:val="-13"/>
        </w:rPr>
        <w:t>桩系梁施工工序：开挖基坑→测量放样→凿桩头→桩基检测→钢筋绑扎→模</w:t>
      </w:r>
      <w:r>
        <w:t>板支设→混凝土浇注→养护。</w:t>
      </w:r>
    </w:p>
    <w:p>
      <w:pPr>
        <w:pStyle w:val="Heading3"/>
        <w:numPr>
          <w:ilvl w:val="2"/>
          <w:numId w:val="12"/>
        </w:numPr>
        <w:tabs>
          <w:tab w:val="left" w:pos="2278"/>
        </w:tabs>
        <w:spacing w:before="2" w:after="0" w:line="240" w:lineRule="auto"/>
        <w:ind w:left="2277" w:right="0" w:hanging="998"/>
        <w:jc w:val="left"/>
      </w:pPr>
      <w:r>
        <w:t>测量放样</w:t>
      </w:r>
    </w:p>
    <w:p>
      <w:pPr>
        <w:pStyle w:val="BodyText"/>
        <w:spacing w:before="241" w:line="364" w:lineRule="auto"/>
        <w:ind w:left="557" w:right="1383" w:firstLine="719"/>
      </w:pPr>
      <w:r>
        <w:t>测量人员根据设计，精确放出桩系梁中心桩位、基础轴线，并将其引至基坑范围以外，放出基坑边线，经监理工程师验收合格后进行开挖。</w:t>
      </w:r>
    </w:p>
    <w:p>
      <w:pPr>
        <w:pStyle w:val="Heading3"/>
        <w:numPr>
          <w:ilvl w:val="2"/>
          <w:numId w:val="12"/>
        </w:numPr>
        <w:tabs>
          <w:tab w:val="left" w:pos="2278"/>
        </w:tabs>
        <w:spacing w:before="1" w:after="0" w:line="240" w:lineRule="auto"/>
        <w:ind w:left="2277" w:right="0" w:hanging="998"/>
        <w:jc w:val="left"/>
      </w:pPr>
      <w:r>
        <w:drawing>
          <wp:anchor distT="0" distB="0" distL="0" distR="0" simplePos="0" relativeHeight="251683840" behindDoc="1" locked="0" layoutInCell="1" allowOverlap="1">
            <wp:simplePos x="0" y="0"/>
            <wp:positionH relativeFrom="page">
              <wp:posOffset>1828800</wp:posOffset>
            </wp:positionH>
            <wp:positionV relativeFrom="paragraph">
              <wp:posOffset>71881</wp:posOffset>
            </wp:positionV>
            <wp:extent cx="7759700" cy="6781800"/>
            <wp:effectExtent l="0" t="0" r="0" b="0"/>
            <wp:wrapNone/>
            <wp:docPr id="3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6.png"/>
                    <pic:cNvPicPr/>
                  </pic:nvPicPr>
                  <pic:blipFill>
                    <a:blip xmlns:r="http://schemas.openxmlformats.org/officeDocument/2006/relationships" r:embed="rId27" cstate="print"/>
                    <a:stretch>
                      <a:fillRect/>
                    </a:stretch>
                  </pic:blipFill>
                  <pic:spPr>
                    <a:xfrm>
                      <a:off x="0" y="0"/>
                      <a:ext cx="7759700" cy="6781800"/>
                    </a:xfrm>
                    <a:prstGeom prst="rect">
                      <a:avLst/>
                    </a:prstGeom>
                  </pic:spPr>
                </pic:pic>
              </a:graphicData>
            </a:graphic>
          </wp:anchor>
        </w:drawing>
      </w:r>
      <w:r>
        <w:t>基坑开挖</w:t>
      </w:r>
    </w:p>
    <w:p>
      <w:pPr>
        <w:pStyle w:val="BodyText"/>
        <w:spacing w:before="242" w:line="364" w:lineRule="auto"/>
        <w:ind w:left="557" w:right="1528" w:firstLine="719"/>
      </w:pPr>
      <w:r>
        <w:rPr>
          <w:spacing w:val="-11"/>
        </w:rPr>
        <w:t>根据地质条件，基坑开挖采用挖掘机开挖并配合人工修整的方法进行，当开</w:t>
      </w:r>
      <w:r>
        <w:rPr>
          <w:spacing w:val="-6"/>
        </w:rPr>
        <w:t>挖遇到坚硬岩石时，采用爆破施工</w:t>
      </w:r>
      <w:r>
        <w:t>（</w:t>
      </w:r>
      <w:r>
        <w:rPr>
          <w:spacing w:val="-13"/>
        </w:rPr>
        <w:t xml:space="preserve">基坑爆破开挖时，桩基周边 </w:t>
      </w:r>
      <w:r>
        <w:t>1</w:t>
      </w:r>
      <w:r>
        <w:rPr>
          <w:spacing w:val="-16"/>
        </w:rPr>
        <w:t xml:space="preserve"> 米范围内严禁</w:t>
      </w:r>
      <w:r>
        <w:t>爆破</w:t>
      </w:r>
      <w:r>
        <w:rPr>
          <w:spacing w:val="-177"/>
        </w:rPr>
        <w:t>）</w:t>
      </w:r>
      <w:r>
        <w:t>。开挖过程中随时测量基底标高及平面位置，避免超挖。挖至系梁底设计</w:t>
      </w:r>
      <w:r>
        <w:rPr>
          <w:spacing w:val="5"/>
        </w:rPr>
        <w:t xml:space="preserve">标高以上 </w:t>
      </w:r>
      <w:r>
        <w:t>10cm 后，用人工开挖至系梁底标高并找平，宽度大于系梁平面尺寸80cm～100cm。如基底产生积水，采用集中排水法排至坑外，四周设排水沟，利用潜水泵抽水。</w:t>
      </w:r>
    </w:p>
    <w:p>
      <w:pPr>
        <w:pStyle w:val="Heading3"/>
        <w:numPr>
          <w:ilvl w:val="2"/>
          <w:numId w:val="12"/>
        </w:numPr>
        <w:tabs>
          <w:tab w:val="left" w:pos="2278"/>
        </w:tabs>
        <w:spacing w:before="5" w:after="0" w:line="240" w:lineRule="auto"/>
        <w:ind w:left="2277" w:right="0" w:hanging="998"/>
        <w:jc w:val="left"/>
      </w:pPr>
      <w:r>
        <w:t>桩头处理</w:t>
      </w:r>
    </w:p>
    <w:p>
      <w:pPr>
        <w:pStyle w:val="BodyText"/>
        <w:spacing w:before="241" w:line="364" w:lineRule="auto"/>
        <w:ind w:left="557" w:right="1351" w:firstLine="719"/>
      </w:pPr>
      <w:r>
        <w:rPr>
          <w:spacing w:val="-11"/>
        </w:rPr>
        <w:t>基坑开挖完成后，由测量人员根据设计标高，准确放样出桩基的桩顶设计高</w:t>
      </w:r>
      <w:r>
        <w:rPr>
          <w:spacing w:val="-12"/>
        </w:rPr>
        <w:t>程，用红油漆在桩身上注明桩头破除具体位置，由人工用风镐先把钢筋从桩头的</w:t>
      </w:r>
      <w:r>
        <w:rPr>
          <w:spacing w:val="-23"/>
        </w:rPr>
        <w:t xml:space="preserve">混凝土中剥离至桩顶标识线处，然后用钢钎把桩顶以上的混凝土截断，吊出基坑， </w:t>
      </w:r>
      <w:r>
        <w:rPr>
          <w:spacing w:val="-10"/>
        </w:rPr>
        <w:t>然后把桩基顶面修平整，将桩顶预留筋调直。凿桩头过程中必须保证桩基混凝土的完好性。破除桩头时应注意不能损伤桩基预埋钢筋，并保证钢筋的洁净无锈。桩头破除后，及时清理桩头及残渣物，使之整洁、平整。破除桩头至设计桩顶标</w:t>
      </w:r>
      <w:r>
        <w:rPr>
          <w:spacing w:val="-12"/>
        </w:rPr>
        <w:t xml:space="preserve">高，将基底整平并夯实，然后根据地下水位的实际情况浇筑一层厚 </w:t>
      </w:r>
      <w:r>
        <w:t>10cm</w:t>
      </w:r>
      <w:r>
        <w:rPr>
          <w:spacing w:val="-30"/>
        </w:rPr>
        <w:t xml:space="preserve"> 的 </w:t>
      </w:r>
      <w:r>
        <w:t>C15 混凝土垫层，作为混凝土与土层的隔离层，并作为桩系梁施工的底模。</w:t>
      </w:r>
    </w:p>
    <w:p>
      <w:pPr>
        <w:pStyle w:val="Heading3"/>
        <w:numPr>
          <w:ilvl w:val="2"/>
          <w:numId w:val="12"/>
        </w:numPr>
        <w:tabs>
          <w:tab w:val="left" w:pos="2278"/>
        </w:tabs>
        <w:spacing w:before="9" w:after="0" w:line="240" w:lineRule="auto"/>
        <w:ind w:left="2277" w:right="0" w:hanging="998"/>
        <w:jc w:val="left"/>
      </w:pPr>
      <w:r>
        <w:t>桩基检测</w:t>
      </w:r>
    </w:p>
    <w:p>
      <w:pPr>
        <w:pStyle w:val="BodyText"/>
        <w:spacing w:before="241" w:line="364" w:lineRule="auto"/>
        <w:ind w:left="557" w:right="1527" w:firstLine="719"/>
      </w:pPr>
      <w:r>
        <w:rPr>
          <w:spacing w:val="-10"/>
        </w:rPr>
        <w:t>桩头凿到设计标高后，对钻孔灌注桩的桩身完整性进行超声波检测，检测频</w:t>
      </w:r>
      <w:r>
        <w:rPr>
          <w:spacing w:val="-31"/>
        </w:rPr>
        <w:t xml:space="preserve">率为 </w:t>
      </w:r>
      <w:r>
        <w:t>100%。桩检合格后，方可进行系梁施工。</w:t>
      </w:r>
    </w:p>
    <w:p>
      <w:pPr>
        <w:pStyle w:val="ListParagraph"/>
        <w:numPr>
          <w:ilvl w:val="2"/>
          <w:numId w:val="12"/>
        </w:numPr>
        <w:tabs>
          <w:tab w:val="left" w:pos="2278"/>
        </w:tabs>
        <w:spacing w:before="1" w:after="0" w:line="364" w:lineRule="auto"/>
        <w:ind w:left="1276" w:right="10839" w:firstLine="3"/>
        <w:jc w:val="left"/>
        <w:rPr>
          <w:sz w:val="36"/>
        </w:rPr>
      </w:pPr>
      <w:r>
        <w:rPr>
          <w:b/>
          <w:spacing w:val="-4"/>
          <w:sz w:val="36"/>
        </w:rPr>
        <w:t>钢筋工程</w:t>
      </w:r>
      <w:r>
        <w:rPr>
          <w:sz w:val="36"/>
        </w:rPr>
        <w:t>1、原材料试验</w:t>
      </w:r>
    </w:p>
    <w:p>
      <w:pPr>
        <w:pStyle w:val="BodyText"/>
        <w:spacing w:before="2"/>
        <w:ind w:left="1276"/>
      </w:pPr>
      <w:r>
        <w:t>所用钢筋原材料进场时必须具有出厂质量证明书和各种试验报告单，并检查</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8" w:history="1">
        <w:r>
          <w:rPr>
            <w:rFonts w:ascii="SimSun" w:eastAsia="SimSun" w:hAnsi="SimSun" w:cs="SimSun"/>
            <w:b/>
            <w:bCs/>
            <w:color w:val="0000EE"/>
            <w:sz w:val="30"/>
            <w:szCs w:val="30"/>
            <w:u w:val="single" w:color="0000EE"/>
          </w:rPr>
          <w:t>https://d.book118.com/976104015032010033</w:t>
        </w:r>
      </w:hyperlink>
    </w:p>
    <w:p>
      <w:pPr>
        <w:spacing w:after="0"/>
      </w:pPr>
    </w:p>
    <w:sectPr>
      <w:headerReference w:type="even" r:id="rId39"/>
      <w:headerReference w:type="default" r:id="rId40"/>
      <w:pgSz w:w="17860" w:h="25260"/>
      <w:pgMar w:top="1380" w:right="1160" w:bottom="280" w:left="2140" w:header="975" w:footer="0"/>
      <w:pgNumType w:start="1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仿宋">
    <w:altName w:val="仿宋"/>
    <w:charset w:val="86"/>
    <w:family w:val="modern"/>
    <w:pitch w:val="fixed"/>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86.25pt;height:23.1pt;margin-top:47.77pt;margin-left:673.25pt;mso-position-horizontal-relative:page;mso-position-vertical-relative:page;position:absolute;z-index:-251658240"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86.25pt;height:23.1pt;margin-top:47.77pt;margin-left:133.86pt;mso-position-horizontal-relative:page;mso-position-vertical-relative:page;position:absolute;z-index:-251657216"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86.25pt;height:23.1pt;margin-top:47.77pt;margin-left:673.25pt;mso-position-horizontal-relative:page;mso-position-vertical-relative:page;position:absolute;z-index:-251656192"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86.25pt;height:23.1pt;margin-top:47.77pt;margin-left:133.86pt;mso-position-horizontal-relative:page;mso-position-vertical-relative:page;position:absolute;z-index:-251655168"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86.25pt;height:23.1pt;margin-top:47.77pt;margin-left:673.25pt;mso-position-horizontal-relative:page;mso-position-vertical-relative:page;position:absolute;z-index:-251654144"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86.25pt;height:23.1pt;margin-top:47.77pt;margin-left:133.86pt;mso-position-horizontal-relative:page;mso-position-vertical-relative:page;position:absolute;z-index:-251653120"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86.25pt;height:23.1pt;margin-top:47.77pt;margin-left:673.25pt;mso-position-horizontal-relative:page;mso-position-vertical-relative:page;position:absolute;z-index:-251652096"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86.25pt;height:23.1pt;margin-top:47.77pt;margin-left:133.86pt;mso-position-horizontal-relative:page;mso-position-vertical-relative:page;position:absolute;z-index:-251651072"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86.25pt;height:23.1pt;margin-top:47.77pt;margin-left:673.25pt;mso-position-horizontal-relative:page;mso-position-vertical-relative:page;position:absolute;z-index:-251650048"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86.25pt;height:23.1pt;margin-top:47.77pt;margin-left:133.86pt;mso-position-horizontal-relative:page;mso-position-vertical-relative:page;position:absolute;z-index:-251649024"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86.25pt;height:23.1pt;margin-top:47.77pt;margin-left:673.25pt;mso-position-horizontal-relative:page;mso-position-vertical-relative:page;position:absolute;z-index:-251648000"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86.25pt;height:23.1pt;margin-top:47.77pt;margin-left:133.86pt;mso-position-horizontal-relative:page;mso-position-vertical-relative:page;position:absolute;z-index:-251646976"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86.25pt;height:23.1pt;margin-top:47.77pt;margin-left:133.86pt;mso-position-horizontal-relative:page;mso-position-vertical-relative:page;position:absolute;z-index:-251645952"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86.25pt;height:23.1pt;margin-top:47.77pt;margin-left:133.86pt;mso-position-horizontal-relative:page;mso-position-vertical-relative:page;position:absolute;z-index:-251644928"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86.25pt;height:23.1pt;margin-top:47.77pt;margin-left:133.86pt;mso-position-horizontal-relative:page;mso-position-vertical-relative:page;position:absolute;z-index:-251643904"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86.25pt;height:23.1pt;margin-top:47.77pt;margin-left:133.86pt;mso-position-horizontal-relative:page;mso-position-vertical-relative:page;position:absolute;z-index:-251642880"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86.25pt;height:23.1pt;margin-top:47.77pt;margin-left:133.86pt;mso-position-horizontal-relative:page;mso-position-vertical-relative:page;position:absolute;z-index:-251641856"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86.25pt;height:23.1pt;margin-top:47.77pt;margin-left:133.86pt;mso-position-horizontal-relative:page;mso-position-vertical-relative:page;position:absolute;z-index:-251640832" filled="f" stroked="f">
          <v:textbox inset="0,0,0,0">
            <w:txbxContent>
              <w:p>
                <w:pPr>
                  <w:spacing w:before="0" w:line="461" w:lineRule="exact"/>
                  <w:ind w:left="20" w:right="0" w:firstLine="0"/>
                  <w:jc w:val="left"/>
                  <w:rPr>
                    <w:sz w:val="42"/>
                  </w:rPr>
                </w:pPr>
                <w:r>
                  <w:rPr>
                    <w:sz w:val="42"/>
                  </w:rPr>
                  <w:t>精心整理</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66D9"/>
    <w:multiLevelType w:val="hybridMultilevel"/>
    <w:tmpl w:val="00000000"/>
    <w:lvl w:ilvl="0">
      <w:start w:val="4"/>
      <w:numFmt w:val="decimal"/>
      <w:lvlText w:val="%1"/>
      <w:lvlJc w:val="left"/>
      <w:pPr>
        <w:ind w:left="1917" w:hanging="638"/>
        <w:jc w:val="left"/>
      </w:pPr>
      <w:rPr>
        <w:rFonts w:hint="default"/>
      </w:rPr>
    </w:lvl>
    <w:lvl w:ilvl="1">
      <w:start w:val="1"/>
      <w:numFmt w:val="decimal"/>
      <w:lvlText w:val="%1.%2"/>
      <w:lvlJc w:val="left"/>
      <w:pPr>
        <w:ind w:left="1917" w:hanging="638"/>
        <w:jc w:val="left"/>
      </w:pPr>
      <w:rPr>
        <w:rFonts w:ascii="宋体" w:eastAsia="宋体" w:hAnsi="宋体" w:cs="宋体" w:hint="default"/>
        <w:b/>
        <w:bCs/>
        <w:w w:val="99"/>
        <w:sz w:val="36"/>
        <w:szCs w:val="36"/>
      </w:rPr>
    </w:lvl>
    <w:lvl w:ilvl="2">
      <w:start w:val="1"/>
      <w:numFmt w:val="decimal"/>
      <w:lvlText w:val="%1.%2.%3"/>
      <w:lvlJc w:val="left"/>
      <w:pPr>
        <w:ind w:left="2277" w:hanging="998"/>
        <w:jc w:val="left"/>
      </w:pPr>
      <w:rPr>
        <w:rFonts w:ascii="宋体" w:eastAsia="宋体" w:hAnsi="宋体" w:cs="宋体" w:hint="default"/>
        <w:b/>
        <w:bCs/>
        <w:w w:val="99"/>
        <w:sz w:val="36"/>
        <w:szCs w:val="36"/>
      </w:rPr>
    </w:lvl>
    <w:lvl w:ilvl="3">
      <w:start w:val="0"/>
      <w:numFmt w:val="bullet"/>
      <w:lvlText w:val="•"/>
      <w:lvlJc w:val="left"/>
      <w:pPr>
        <w:ind w:left="5008" w:hanging="998"/>
      </w:pPr>
      <w:rPr>
        <w:rFonts w:hint="default"/>
      </w:rPr>
    </w:lvl>
    <w:lvl w:ilvl="4">
      <w:start w:val="0"/>
      <w:numFmt w:val="bullet"/>
      <w:lvlText w:val="•"/>
      <w:lvlJc w:val="left"/>
      <w:pPr>
        <w:ind w:left="6373" w:hanging="998"/>
      </w:pPr>
      <w:rPr>
        <w:rFonts w:hint="default"/>
      </w:rPr>
    </w:lvl>
    <w:lvl w:ilvl="5">
      <w:start w:val="0"/>
      <w:numFmt w:val="bullet"/>
      <w:lvlText w:val="•"/>
      <w:lvlJc w:val="left"/>
      <w:pPr>
        <w:ind w:left="7737" w:hanging="998"/>
      </w:pPr>
      <w:rPr>
        <w:rFonts w:hint="default"/>
      </w:rPr>
    </w:lvl>
    <w:lvl w:ilvl="6">
      <w:start w:val="0"/>
      <w:numFmt w:val="bullet"/>
      <w:lvlText w:val="•"/>
      <w:lvlJc w:val="left"/>
      <w:pPr>
        <w:ind w:left="9102" w:hanging="998"/>
      </w:pPr>
      <w:rPr>
        <w:rFonts w:hint="default"/>
      </w:rPr>
    </w:lvl>
    <w:lvl w:ilvl="7">
      <w:start w:val="0"/>
      <w:numFmt w:val="bullet"/>
      <w:lvlText w:val="•"/>
      <w:lvlJc w:val="left"/>
      <w:pPr>
        <w:ind w:left="10466" w:hanging="998"/>
      </w:pPr>
      <w:rPr>
        <w:rFonts w:hint="default"/>
      </w:rPr>
    </w:lvl>
    <w:lvl w:ilvl="8">
      <w:start w:val="0"/>
      <w:numFmt w:val="bullet"/>
      <w:lvlText w:val="•"/>
      <w:lvlJc w:val="left"/>
      <w:pPr>
        <w:ind w:left="11830" w:hanging="998"/>
      </w:pPr>
      <w:rPr>
        <w:rFonts w:hint="default"/>
      </w:rPr>
    </w:lvl>
  </w:abstractNum>
  <w:abstractNum w:abstractNumId="1">
    <w:nsid w:val="06999FD3"/>
    <w:multiLevelType w:val="hybridMultilevel"/>
    <w:tmpl w:val="00000000"/>
    <w:lvl w:ilvl="0">
      <w:start w:val="6"/>
      <w:numFmt w:val="decimal"/>
      <w:lvlText w:val="%1"/>
      <w:lvlJc w:val="left"/>
      <w:pPr>
        <w:ind w:left="1917" w:hanging="638"/>
        <w:jc w:val="left"/>
      </w:pPr>
      <w:rPr>
        <w:rFonts w:hint="default"/>
      </w:rPr>
    </w:lvl>
    <w:lvl w:ilvl="1">
      <w:start w:val="1"/>
      <w:numFmt w:val="decimal"/>
      <w:lvlText w:val="%1.%2"/>
      <w:lvlJc w:val="left"/>
      <w:pPr>
        <w:ind w:left="1917" w:hanging="638"/>
        <w:jc w:val="left"/>
      </w:pPr>
      <w:rPr>
        <w:rFonts w:ascii="宋体" w:eastAsia="宋体" w:hAnsi="宋体" w:cs="宋体" w:hint="default"/>
        <w:b/>
        <w:bCs/>
        <w:w w:val="99"/>
        <w:sz w:val="36"/>
        <w:szCs w:val="36"/>
      </w:rPr>
    </w:lvl>
    <w:lvl w:ilvl="2">
      <w:start w:val="0"/>
      <w:numFmt w:val="bullet"/>
      <w:lvlText w:val="•"/>
      <w:lvlJc w:val="left"/>
      <w:pPr>
        <w:ind w:left="4447" w:hanging="638"/>
      </w:pPr>
      <w:rPr>
        <w:rFonts w:hint="default"/>
      </w:rPr>
    </w:lvl>
    <w:lvl w:ilvl="3">
      <w:start w:val="0"/>
      <w:numFmt w:val="bullet"/>
      <w:lvlText w:val="•"/>
      <w:lvlJc w:val="left"/>
      <w:pPr>
        <w:ind w:left="5711" w:hanging="638"/>
      </w:pPr>
      <w:rPr>
        <w:rFonts w:hint="default"/>
      </w:rPr>
    </w:lvl>
    <w:lvl w:ilvl="4">
      <w:start w:val="0"/>
      <w:numFmt w:val="bullet"/>
      <w:lvlText w:val="•"/>
      <w:lvlJc w:val="left"/>
      <w:pPr>
        <w:ind w:left="6975" w:hanging="638"/>
      </w:pPr>
      <w:rPr>
        <w:rFonts w:hint="default"/>
      </w:rPr>
    </w:lvl>
    <w:lvl w:ilvl="5">
      <w:start w:val="0"/>
      <w:numFmt w:val="bullet"/>
      <w:lvlText w:val="•"/>
      <w:lvlJc w:val="left"/>
      <w:pPr>
        <w:ind w:left="8239" w:hanging="638"/>
      </w:pPr>
      <w:rPr>
        <w:rFonts w:hint="default"/>
      </w:rPr>
    </w:lvl>
    <w:lvl w:ilvl="6">
      <w:start w:val="0"/>
      <w:numFmt w:val="bullet"/>
      <w:lvlText w:val="•"/>
      <w:lvlJc w:val="left"/>
      <w:pPr>
        <w:ind w:left="9503" w:hanging="638"/>
      </w:pPr>
      <w:rPr>
        <w:rFonts w:hint="default"/>
      </w:rPr>
    </w:lvl>
    <w:lvl w:ilvl="7">
      <w:start w:val="0"/>
      <w:numFmt w:val="bullet"/>
      <w:lvlText w:val="•"/>
      <w:lvlJc w:val="left"/>
      <w:pPr>
        <w:ind w:left="10767" w:hanging="638"/>
      </w:pPr>
      <w:rPr>
        <w:rFonts w:hint="default"/>
      </w:rPr>
    </w:lvl>
    <w:lvl w:ilvl="8">
      <w:start w:val="0"/>
      <w:numFmt w:val="bullet"/>
      <w:lvlText w:val="•"/>
      <w:lvlJc w:val="left"/>
      <w:pPr>
        <w:ind w:left="12031" w:hanging="638"/>
      </w:pPr>
      <w:rPr>
        <w:rFonts w:hint="default"/>
      </w:rPr>
    </w:lvl>
  </w:abstractNum>
  <w:abstractNum w:abstractNumId="2">
    <w:nsid w:val="0903F4BF"/>
    <w:multiLevelType w:val="hybridMultilevel"/>
    <w:tmpl w:val="00000000"/>
    <w:lvl w:ilvl="0">
      <w:start w:val="1"/>
      <w:numFmt w:val="decimal"/>
      <w:lvlText w:val="(%1)"/>
      <w:lvlJc w:val="left"/>
      <w:pPr>
        <w:ind w:left="557" w:hanging="541"/>
        <w:jc w:val="left"/>
      </w:pPr>
      <w:rPr>
        <w:rFonts w:ascii="宋体" w:eastAsia="宋体" w:hAnsi="宋体" w:cs="宋体" w:hint="default"/>
        <w:w w:val="100"/>
        <w:sz w:val="34"/>
        <w:szCs w:val="34"/>
      </w:rPr>
    </w:lvl>
    <w:lvl w:ilvl="1">
      <w:start w:val="0"/>
      <w:numFmt w:val="bullet"/>
      <w:lvlText w:val="•"/>
      <w:lvlJc w:val="left"/>
      <w:pPr>
        <w:ind w:left="1959" w:hanging="541"/>
      </w:pPr>
      <w:rPr>
        <w:rFonts w:hint="default"/>
      </w:rPr>
    </w:lvl>
    <w:lvl w:ilvl="2">
      <w:start w:val="0"/>
      <w:numFmt w:val="bullet"/>
      <w:lvlText w:val="•"/>
      <w:lvlJc w:val="left"/>
      <w:pPr>
        <w:ind w:left="3359" w:hanging="541"/>
      </w:pPr>
      <w:rPr>
        <w:rFonts w:hint="default"/>
      </w:rPr>
    </w:lvl>
    <w:lvl w:ilvl="3">
      <w:start w:val="0"/>
      <w:numFmt w:val="bullet"/>
      <w:lvlText w:val="•"/>
      <w:lvlJc w:val="left"/>
      <w:pPr>
        <w:ind w:left="4759" w:hanging="541"/>
      </w:pPr>
      <w:rPr>
        <w:rFonts w:hint="default"/>
      </w:rPr>
    </w:lvl>
    <w:lvl w:ilvl="4">
      <w:start w:val="0"/>
      <w:numFmt w:val="bullet"/>
      <w:lvlText w:val="•"/>
      <w:lvlJc w:val="left"/>
      <w:pPr>
        <w:ind w:left="6159" w:hanging="541"/>
      </w:pPr>
      <w:rPr>
        <w:rFonts w:hint="default"/>
      </w:rPr>
    </w:lvl>
    <w:lvl w:ilvl="5">
      <w:start w:val="0"/>
      <w:numFmt w:val="bullet"/>
      <w:lvlText w:val="•"/>
      <w:lvlJc w:val="left"/>
      <w:pPr>
        <w:ind w:left="7559" w:hanging="541"/>
      </w:pPr>
      <w:rPr>
        <w:rFonts w:hint="default"/>
      </w:rPr>
    </w:lvl>
    <w:lvl w:ilvl="6">
      <w:start w:val="0"/>
      <w:numFmt w:val="bullet"/>
      <w:lvlText w:val="•"/>
      <w:lvlJc w:val="left"/>
      <w:pPr>
        <w:ind w:left="8959" w:hanging="541"/>
      </w:pPr>
      <w:rPr>
        <w:rFonts w:hint="default"/>
      </w:rPr>
    </w:lvl>
    <w:lvl w:ilvl="7">
      <w:start w:val="0"/>
      <w:numFmt w:val="bullet"/>
      <w:lvlText w:val="•"/>
      <w:lvlJc w:val="left"/>
      <w:pPr>
        <w:ind w:left="10359" w:hanging="541"/>
      </w:pPr>
      <w:rPr>
        <w:rFonts w:hint="default"/>
      </w:rPr>
    </w:lvl>
    <w:lvl w:ilvl="8">
      <w:start w:val="0"/>
      <w:numFmt w:val="bullet"/>
      <w:lvlText w:val="•"/>
      <w:lvlJc w:val="left"/>
      <w:pPr>
        <w:ind w:left="11759" w:hanging="541"/>
      </w:pPr>
      <w:rPr>
        <w:rFonts w:hint="default"/>
      </w:rPr>
    </w:lvl>
  </w:abstractNum>
  <w:abstractNum w:abstractNumId="3">
    <w:nsid w:val="0AFF3BC2"/>
    <w:multiLevelType w:val="hybridMultilevel"/>
    <w:tmpl w:val="00000000"/>
    <w:lvl w:ilvl="0">
      <w:start w:val="1"/>
      <w:numFmt w:val="decimal"/>
      <w:lvlText w:val="(%1)"/>
      <w:lvlJc w:val="left"/>
      <w:pPr>
        <w:ind w:left="1818" w:hanging="541"/>
        <w:jc w:val="left"/>
      </w:pPr>
      <w:rPr>
        <w:rFonts w:ascii="宋体" w:eastAsia="宋体" w:hAnsi="宋体" w:cs="宋体" w:hint="default"/>
        <w:w w:val="100"/>
        <w:sz w:val="34"/>
        <w:szCs w:val="34"/>
      </w:rPr>
    </w:lvl>
    <w:lvl w:ilvl="1">
      <w:start w:val="0"/>
      <w:numFmt w:val="bullet"/>
      <w:lvlText w:val="•"/>
      <w:lvlJc w:val="left"/>
      <w:pPr>
        <w:ind w:left="3093" w:hanging="541"/>
      </w:pPr>
      <w:rPr>
        <w:rFonts w:hint="default"/>
      </w:rPr>
    </w:lvl>
    <w:lvl w:ilvl="2">
      <w:start w:val="0"/>
      <w:numFmt w:val="bullet"/>
      <w:lvlText w:val="•"/>
      <w:lvlJc w:val="left"/>
      <w:pPr>
        <w:ind w:left="4367" w:hanging="541"/>
      </w:pPr>
      <w:rPr>
        <w:rFonts w:hint="default"/>
      </w:rPr>
    </w:lvl>
    <w:lvl w:ilvl="3">
      <w:start w:val="0"/>
      <w:numFmt w:val="bullet"/>
      <w:lvlText w:val="•"/>
      <w:lvlJc w:val="left"/>
      <w:pPr>
        <w:ind w:left="5641" w:hanging="541"/>
      </w:pPr>
      <w:rPr>
        <w:rFonts w:hint="default"/>
      </w:rPr>
    </w:lvl>
    <w:lvl w:ilvl="4">
      <w:start w:val="0"/>
      <w:numFmt w:val="bullet"/>
      <w:lvlText w:val="•"/>
      <w:lvlJc w:val="left"/>
      <w:pPr>
        <w:ind w:left="6915" w:hanging="541"/>
      </w:pPr>
      <w:rPr>
        <w:rFonts w:hint="default"/>
      </w:rPr>
    </w:lvl>
    <w:lvl w:ilvl="5">
      <w:start w:val="0"/>
      <w:numFmt w:val="bullet"/>
      <w:lvlText w:val="•"/>
      <w:lvlJc w:val="left"/>
      <w:pPr>
        <w:ind w:left="8189" w:hanging="541"/>
      </w:pPr>
      <w:rPr>
        <w:rFonts w:hint="default"/>
      </w:rPr>
    </w:lvl>
    <w:lvl w:ilvl="6">
      <w:start w:val="0"/>
      <w:numFmt w:val="bullet"/>
      <w:lvlText w:val="•"/>
      <w:lvlJc w:val="left"/>
      <w:pPr>
        <w:ind w:left="9463" w:hanging="541"/>
      </w:pPr>
      <w:rPr>
        <w:rFonts w:hint="default"/>
      </w:rPr>
    </w:lvl>
    <w:lvl w:ilvl="7">
      <w:start w:val="0"/>
      <w:numFmt w:val="bullet"/>
      <w:lvlText w:val="•"/>
      <w:lvlJc w:val="left"/>
      <w:pPr>
        <w:ind w:left="10737" w:hanging="541"/>
      </w:pPr>
      <w:rPr>
        <w:rFonts w:hint="default"/>
      </w:rPr>
    </w:lvl>
    <w:lvl w:ilvl="8">
      <w:start w:val="0"/>
      <w:numFmt w:val="bullet"/>
      <w:lvlText w:val="•"/>
      <w:lvlJc w:val="left"/>
      <w:pPr>
        <w:ind w:left="12011" w:hanging="541"/>
      </w:pPr>
      <w:rPr>
        <w:rFonts w:hint="default"/>
      </w:rPr>
    </w:lvl>
  </w:abstractNum>
  <w:abstractNum w:abstractNumId="4">
    <w:nsid w:val="0B3210AE"/>
    <w:multiLevelType w:val="hybridMultilevel"/>
    <w:tmpl w:val="00000000"/>
    <w:lvl w:ilvl="0">
      <w:start w:val="4"/>
      <w:numFmt w:val="decimal"/>
      <w:lvlText w:val="%1"/>
      <w:lvlJc w:val="left"/>
      <w:pPr>
        <w:ind w:left="1917" w:hanging="638"/>
        <w:jc w:val="left"/>
      </w:pPr>
      <w:rPr>
        <w:rFonts w:hint="default"/>
      </w:rPr>
    </w:lvl>
    <w:lvl w:ilvl="1">
      <w:start w:val="1"/>
      <w:numFmt w:val="decimal"/>
      <w:lvlText w:val="%1.%2"/>
      <w:lvlJc w:val="left"/>
      <w:pPr>
        <w:ind w:left="1917" w:hanging="638"/>
        <w:jc w:val="left"/>
      </w:pPr>
      <w:rPr>
        <w:rFonts w:ascii="宋体" w:eastAsia="宋体" w:hAnsi="宋体" w:cs="宋体" w:hint="default"/>
        <w:b/>
        <w:bCs/>
        <w:w w:val="99"/>
        <w:sz w:val="36"/>
        <w:szCs w:val="36"/>
      </w:rPr>
    </w:lvl>
    <w:lvl w:ilvl="2">
      <w:start w:val="1"/>
      <w:numFmt w:val="decimal"/>
      <w:lvlText w:val="%1.%2.%3"/>
      <w:lvlJc w:val="left"/>
      <w:pPr>
        <w:ind w:left="2277" w:hanging="998"/>
        <w:jc w:val="left"/>
      </w:pPr>
      <w:rPr>
        <w:rFonts w:ascii="宋体" w:eastAsia="宋体" w:hAnsi="宋体" w:cs="宋体" w:hint="default"/>
        <w:b/>
        <w:bCs/>
        <w:w w:val="99"/>
        <w:sz w:val="36"/>
        <w:szCs w:val="36"/>
      </w:rPr>
    </w:lvl>
    <w:lvl w:ilvl="3">
      <w:start w:val="0"/>
      <w:numFmt w:val="bullet"/>
      <w:lvlText w:val="•"/>
      <w:lvlJc w:val="left"/>
      <w:pPr>
        <w:ind w:left="5008" w:hanging="998"/>
      </w:pPr>
      <w:rPr>
        <w:rFonts w:hint="default"/>
      </w:rPr>
    </w:lvl>
    <w:lvl w:ilvl="4">
      <w:start w:val="0"/>
      <w:numFmt w:val="bullet"/>
      <w:lvlText w:val="•"/>
      <w:lvlJc w:val="left"/>
      <w:pPr>
        <w:ind w:left="6373" w:hanging="998"/>
      </w:pPr>
      <w:rPr>
        <w:rFonts w:hint="default"/>
      </w:rPr>
    </w:lvl>
    <w:lvl w:ilvl="5">
      <w:start w:val="0"/>
      <w:numFmt w:val="bullet"/>
      <w:lvlText w:val="•"/>
      <w:lvlJc w:val="left"/>
      <w:pPr>
        <w:ind w:left="7737" w:hanging="998"/>
      </w:pPr>
      <w:rPr>
        <w:rFonts w:hint="default"/>
      </w:rPr>
    </w:lvl>
    <w:lvl w:ilvl="6">
      <w:start w:val="0"/>
      <w:numFmt w:val="bullet"/>
      <w:lvlText w:val="•"/>
      <w:lvlJc w:val="left"/>
      <w:pPr>
        <w:ind w:left="9102" w:hanging="998"/>
      </w:pPr>
      <w:rPr>
        <w:rFonts w:hint="default"/>
      </w:rPr>
    </w:lvl>
    <w:lvl w:ilvl="7">
      <w:start w:val="0"/>
      <w:numFmt w:val="bullet"/>
      <w:lvlText w:val="•"/>
      <w:lvlJc w:val="left"/>
      <w:pPr>
        <w:ind w:left="10466" w:hanging="998"/>
      </w:pPr>
      <w:rPr>
        <w:rFonts w:hint="default"/>
      </w:rPr>
    </w:lvl>
    <w:lvl w:ilvl="8">
      <w:start w:val="0"/>
      <w:numFmt w:val="bullet"/>
      <w:lvlText w:val="•"/>
      <w:lvlJc w:val="left"/>
      <w:pPr>
        <w:ind w:left="11830" w:hanging="998"/>
      </w:pPr>
      <w:rPr>
        <w:rFonts w:hint="default"/>
      </w:rPr>
    </w:lvl>
  </w:abstractNum>
  <w:abstractNum w:abstractNumId="5">
    <w:nsid w:val="13572CDC"/>
    <w:multiLevelType w:val="hybridMultilevel"/>
    <w:tmpl w:val="00000000"/>
    <w:lvl w:ilvl="0">
      <w:start w:val="4"/>
      <w:numFmt w:val="decimal"/>
      <w:lvlText w:val="(%1)"/>
      <w:lvlJc w:val="left"/>
      <w:pPr>
        <w:ind w:left="1260" w:hanging="541"/>
        <w:jc w:val="left"/>
      </w:pPr>
      <w:rPr>
        <w:rFonts w:ascii="宋体" w:eastAsia="宋体" w:hAnsi="宋体" w:cs="宋体" w:hint="default"/>
        <w:w w:val="100"/>
        <w:sz w:val="34"/>
        <w:szCs w:val="34"/>
      </w:rPr>
    </w:lvl>
    <w:lvl w:ilvl="1">
      <w:start w:val="0"/>
      <w:numFmt w:val="bullet"/>
      <w:lvlText w:val="•"/>
      <w:lvlJc w:val="left"/>
      <w:pPr>
        <w:ind w:left="2399" w:hanging="541"/>
      </w:pPr>
      <w:rPr>
        <w:rFonts w:hint="default"/>
      </w:rPr>
    </w:lvl>
    <w:lvl w:ilvl="2">
      <w:start w:val="0"/>
      <w:numFmt w:val="bullet"/>
      <w:lvlText w:val="•"/>
      <w:lvlJc w:val="left"/>
      <w:pPr>
        <w:ind w:left="3538" w:hanging="541"/>
      </w:pPr>
      <w:rPr>
        <w:rFonts w:hint="default"/>
      </w:rPr>
    </w:lvl>
    <w:lvl w:ilvl="3">
      <w:start w:val="0"/>
      <w:numFmt w:val="bullet"/>
      <w:lvlText w:val="•"/>
      <w:lvlJc w:val="left"/>
      <w:pPr>
        <w:ind w:left="4677" w:hanging="541"/>
      </w:pPr>
      <w:rPr>
        <w:rFonts w:hint="default"/>
      </w:rPr>
    </w:lvl>
    <w:lvl w:ilvl="4">
      <w:start w:val="0"/>
      <w:numFmt w:val="bullet"/>
      <w:lvlText w:val="•"/>
      <w:lvlJc w:val="left"/>
      <w:pPr>
        <w:ind w:left="5816" w:hanging="541"/>
      </w:pPr>
      <w:rPr>
        <w:rFonts w:hint="default"/>
      </w:rPr>
    </w:lvl>
    <w:lvl w:ilvl="5">
      <w:start w:val="0"/>
      <w:numFmt w:val="bullet"/>
      <w:lvlText w:val="•"/>
      <w:lvlJc w:val="left"/>
      <w:pPr>
        <w:ind w:left="6955" w:hanging="541"/>
      </w:pPr>
      <w:rPr>
        <w:rFonts w:hint="default"/>
      </w:rPr>
    </w:lvl>
    <w:lvl w:ilvl="6">
      <w:start w:val="0"/>
      <w:numFmt w:val="bullet"/>
      <w:lvlText w:val="•"/>
      <w:lvlJc w:val="left"/>
      <w:pPr>
        <w:ind w:left="8094" w:hanging="541"/>
      </w:pPr>
      <w:rPr>
        <w:rFonts w:hint="default"/>
      </w:rPr>
    </w:lvl>
    <w:lvl w:ilvl="7">
      <w:start w:val="0"/>
      <w:numFmt w:val="bullet"/>
      <w:lvlText w:val="•"/>
      <w:lvlJc w:val="left"/>
      <w:pPr>
        <w:ind w:left="9233" w:hanging="541"/>
      </w:pPr>
      <w:rPr>
        <w:rFonts w:hint="default"/>
      </w:rPr>
    </w:lvl>
    <w:lvl w:ilvl="8">
      <w:start w:val="0"/>
      <w:numFmt w:val="bullet"/>
      <w:lvlText w:val="•"/>
      <w:lvlJc w:val="left"/>
      <w:pPr>
        <w:ind w:left="10372" w:hanging="541"/>
      </w:pPr>
      <w:rPr>
        <w:rFonts w:hint="default"/>
      </w:rPr>
    </w:lvl>
  </w:abstractNum>
  <w:abstractNum w:abstractNumId="6">
    <w:nsid w:val="183EF8FE"/>
    <w:multiLevelType w:val="hybridMultilevel"/>
    <w:tmpl w:val="00000000"/>
    <w:lvl w:ilvl="0">
      <w:start w:val="5"/>
      <w:numFmt w:val="decimal"/>
      <w:lvlText w:val="%1."/>
      <w:lvlJc w:val="left"/>
      <w:pPr>
        <w:ind w:left="1638" w:hanging="361"/>
        <w:jc w:val="left"/>
      </w:pPr>
      <w:rPr>
        <w:rFonts w:ascii="宋体" w:eastAsia="宋体" w:hAnsi="宋体" w:cs="宋体" w:hint="default"/>
        <w:w w:val="100"/>
        <w:sz w:val="34"/>
        <w:szCs w:val="34"/>
      </w:rPr>
    </w:lvl>
    <w:lvl w:ilvl="1">
      <w:start w:val="0"/>
      <w:numFmt w:val="bullet"/>
      <w:lvlText w:val="•"/>
      <w:lvlJc w:val="left"/>
      <w:pPr>
        <w:ind w:left="2931" w:hanging="361"/>
      </w:pPr>
      <w:rPr>
        <w:rFonts w:hint="default"/>
      </w:rPr>
    </w:lvl>
    <w:lvl w:ilvl="2">
      <w:start w:val="0"/>
      <w:numFmt w:val="bullet"/>
      <w:lvlText w:val="•"/>
      <w:lvlJc w:val="left"/>
      <w:pPr>
        <w:ind w:left="4223" w:hanging="361"/>
      </w:pPr>
      <w:rPr>
        <w:rFonts w:hint="default"/>
      </w:rPr>
    </w:lvl>
    <w:lvl w:ilvl="3">
      <w:start w:val="0"/>
      <w:numFmt w:val="bullet"/>
      <w:lvlText w:val="•"/>
      <w:lvlJc w:val="left"/>
      <w:pPr>
        <w:ind w:left="5515" w:hanging="361"/>
      </w:pPr>
      <w:rPr>
        <w:rFonts w:hint="default"/>
      </w:rPr>
    </w:lvl>
    <w:lvl w:ilvl="4">
      <w:start w:val="0"/>
      <w:numFmt w:val="bullet"/>
      <w:lvlText w:val="•"/>
      <w:lvlJc w:val="left"/>
      <w:pPr>
        <w:ind w:left="6807" w:hanging="361"/>
      </w:pPr>
      <w:rPr>
        <w:rFonts w:hint="default"/>
      </w:rPr>
    </w:lvl>
    <w:lvl w:ilvl="5">
      <w:start w:val="0"/>
      <w:numFmt w:val="bullet"/>
      <w:lvlText w:val="•"/>
      <w:lvlJc w:val="left"/>
      <w:pPr>
        <w:ind w:left="8099" w:hanging="361"/>
      </w:pPr>
      <w:rPr>
        <w:rFonts w:hint="default"/>
      </w:rPr>
    </w:lvl>
    <w:lvl w:ilvl="6">
      <w:start w:val="0"/>
      <w:numFmt w:val="bullet"/>
      <w:lvlText w:val="•"/>
      <w:lvlJc w:val="left"/>
      <w:pPr>
        <w:ind w:left="9391" w:hanging="361"/>
      </w:pPr>
      <w:rPr>
        <w:rFonts w:hint="default"/>
      </w:rPr>
    </w:lvl>
    <w:lvl w:ilvl="7">
      <w:start w:val="0"/>
      <w:numFmt w:val="bullet"/>
      <w:lvlText w:val="•"/>
      <w:lvlJc w:val="left"/>
      <w:pPr>
        <w:ind w:left="10683" w:hanging="361"/>
      </w:pPr>
      <w:rPr>
        <w:rFonts w:hint="default"/>
      </w:rPr>
    </w:lvl>
    <w:lvl w:ilvl="8">
      <w:start w:val="0"/>
      <w:numFmt w:val="bullet"/>
      <w:lvlText w:val="•"/>
      <w:lvlJc w:val="left"/>
      <w:pPr>
        <w:ind w:left="11975" w:hanging="361"/>
      </w:pPr>
      <w:rPr>
        <w:rFonts w:hint="default"/>
      </w:rPr>
    </w:lvl>
  </w:abstractNum>
  <w:abstractNum w:abstractNumId="7">
    <w:nsid w:val="197ED173"/>
    <w:multiLevelType w:val="hybridMultilevel"/>
    <w:tmpl w:val="00000000"/>
    <w:lvl w:ilvl="0">
      <w:start w:val="4"/>
      <w:numFmt w:val="decimal"/>
      <w:lvlText w:val="%1"/>
      <w:lvlJc w:val="left"/>
      <w:pPr>
        <w:ind w:left="630" w:hanging="630"/>
        <w:jc w:val="left"/>
      </w:pPr>
      <w:rPr>
        <w:rFonts w:hint="default"/>
      </w:rPr>
    </w:lvl>
    <w:lvl w:ilvl="1">
      <w:start w:val="1"/>
      <w:numFmt w:val="decimal"/>
      <w:lvlText w:val="%1.%2"/>
      <w:lvlJc w:val="left"/>
      <w:pPr>
        <w:ind w:left="630" w:hanging="630"/>
        <w:jc w:val="left"/>
      </w:pPr>
      <w:rPr>
        <w:rFonts w:ascii="宋体" w:eastAsia="宋体" w:hAnsi="宋体" w:cs="宋体" w:hint="default"/>
        <w:color w:val="0000FF"/>
        <w:w w:val="100"/>
        <w:sz w:val="36"/>
        <w:szCs w:val="36"/>
      </w:rPr>
    </w:lvl>
    <w:lvl w:ilvl="2">
      <w:start w:val="1"/>
      <w:numFmt w:val="decimal"/>
      <w:lvlText w:val="%1.%2.%3"/>
      <w:lvlJc w:val="left"/>
      <w:pPr>
        <w:ind w:left="1303" w:hanging="990"/>
        <w:jc w:val="left"/>
      </w:pPr>
      <w:rPr>
        <w:rFonts w:ascii="宋体" w:eastAsia="宋体" w:hAnsi="宋体" w:cs="宋体" w:hint="default"/>
        <w:color w:val="0000FF"/>
        <w:w w:val="100"/>
        <w:sz w:val="36"/>
        <w:szCs w:val="36"/>
      </w:rPr>
    </w:lvl>
    <w:lvl w:ilvl="3">
      <w:start w:val="0"/>
      <w:numFmt w:val="bullet"/>
      <w:lvlText w:val="•"/>
      <w:lvlJc w:val="left"/>
      <w:pPr>
        <w:ind w:left="3736" w:hanging="990"/>
      </w:pPr>
      <w:rPr>
        <w:rFonts w:hint="default"/>
      </w:rPr>
    </w:lvl>
    <w:lvl w:ilvl="4">
      <w:start w:val="0"/>
      <w:numFmt w:val="bullet"/>
      <w:lvlText w:val="•"/>
      <w:lvlJc w:val="left"/>
      <w:pPr>
        <w:ind w:left="4955" w:hanging="990"/>
      </w:pPr>
      <w:rPr>
        <w:rFonts w:hint="default"/>
      </w:rPr>
    </w:lvl>
    <w:lvl w:ilvl="5">
      <w:start w:val="0"/>
      <w:numFmt w:val="bullet"/>
      <w:lvlText w:val="•"/>
      <w:lvlJc w:val="left"/>
      <w:pPr>
        <w:ind w:left="6173" w:hanging="990"/>
      </w:pPr>
      <w:rPr>
        <w:rFonts w:hint="default"/>
      </w:rPr>
    </w:lvl>
    <w:lvl w:ilvl="6">
      <w:start w:val="0"/>
      <w:numFmt w:val="bullet"/>
      <w:lvlText w:val="•"/>
      <w:lvlJc w:val="left"/>
      <w:pPr>
        <w:ind w:left="7392" w:hanging="990"/>
      </w:pPr>
      <w:rPr>
        <w:rFonts w:hint="default"/>
      </w:rPr>
    </w:lvl>
    <w:lvl w:ilvl="7">
      <w:start w:val="0"/>
      <w:numFmt w:val="bullet"/>
      <w:lvlText w:val="•"/>
      <w:lvlJc w:val="left"/>
      <w:pPr>
        <w:ind w:left="8610" w:hanging="990"/>
      </w:pPr>
      <w:rPr>
        <w:rFonts w:hint="default"/>
      </w:rPr>
    </w:lvl>
    <w:lvl w:ilvl="8">
      <w:start w:val="0"/>
      <w:numFmt w:val="bullet"/>
      <w:lvlText w:val="•"/>
      <w:lvlJc w:val="left"/>
      <w:pPr>
        <w:ind w:left="9829" w:hanging="990"/>
      </w:pPr>
      <w:rPr>
        <w:rFonts w:hint="default"/>
      </w:rPr>
    </w:lvl>
  </w:abstractNum>
  <w:abstractNum w:abstractNumId="8">
    <w:nsid w:val="1CCDAA96"/>
    <w:multiLevelType w:val="hybridMultilevel"/>
    <w:tmpl w:val="00000000"/>
    <w:lvl w:ilvl="0">
      <w:start w:val="7"/>
      <w:numFmt w:val="decimal"/>
      <w:lvlText w:val="%1"/>
      <w:lvlJc w:val="left"/>
      <w:pPr>
        <w:ind w:left="1917" w:hanging="638"/>
        <w:jc w:val="left"/>
      </w:pPr>
      <w:rPr>
        <w:rFonts w:hint="default"/>
      </w:rPr>
    </w:lvl>
    <w:lvl w:ilvl="1">
      <w:start w:val="1"/>
      <w:numFmt w:val="decimal"/>
      <w:lvlText w:val="%1.%2"/>
      <w:lvlJc w:val="left"/>
      <w:pPr>
        <w:ind w:left="1917" w:hanging="638"/>
        <w:jc w:val="left"/>
      </w:pPr>
      <w:rPr>
        <w:rFonts w:ascii="宋体" w:eastAsia="宋体" w:hAnsi="宋体" w:cs="宋体" w:hint="default"/>
        <w:b/>
        <w:bCs/>
        <w:w w:val="99"/>
        <w:sz w:val="36"/>
        <w:szCs w:val="36"/>
      </w:rPr>
    </w:lvl>
    <w:lvl w:ilvl="2">
      <w:start w:val="0"/>
      <w:numFmt w:val="bullet"/>
      <w:lvlText w:val="•"/>
      <w:lvlJc w:val="left"/>
      <w:pPr>
        <w:ind w:left="4447" w:hanging="638"/>
      </w:pPr>
      <w:rPr>
        <w:rFonts w:hint="default"/>
      </w:rPr>
    </w:lvl>
    <w:lvl w:ilvl="3">
      <w:start w:val="0"/>
      <w:numFmt w:val="bullet"/>
      <w:lvlText w:val="•"/>
      <w:lvlJc w:val="left"/>
      <w:pPr>
        <w:ind w:left="5711" w:hanging="638"/>
      </w:pPr>
      <w:rPr>
        <w:rFonts w:hint="default"/>
      </w:rPr>
    </w:lvl>
    <w:lvl w:ilvl="4">
      <w:start w:val="0"/>
      <w:numFmt w:val="bullet"/>
      <w:lvlText w:val="•"/>
      <w:lvlJc w:val="left"/>
      <w:pPr>
        <w:ind w:left="6975" w:hanging="638"/>
      </w:pPr>
      <w:rPr>
        <w:rFonts w:hint="default"/>
      </w:rPr>
    </w:lvl>
    <w:lvl w:ilvl="5">
      <w:start w:val="0"/>
      <w:numFmt w:val="bullet"/>
      <w:lvlText w:val="•"/>
      <w:lvlJc w:val="left"/>
      <w:pPr>
        <w:ind w:left="8239" w:hanging="638"/>
      </w:pPr>
      <w:rPr>
        <w:rFonts w:hint="default"/>
      </w:rPr>
    </w:lvl>
    <w:lvl w:ilvl="6">
      <w:start w:val="0"/>
      <w:numFmt w:val="bullet"/>
      <w:lvlText w:val="•"/>
      <w:lvlJc w:val="left"/>
      <w:pPr>
        <w:ind w:left="9503" w:hanging="638"/>
      </w:pPr>
      <w:rPr>
        <w:rFonts w:hint="default"/>
      </w:rPr>
    </w:lvl>
    <w:lvl w:ilvl="7">
      <w:start w:val="0"/>
      <w:numFmt w:val="bullet"/>
      <w:lvlText w:val="•"/>
      <w:lvlJc w:val="left"/>
      <w:pPr>
        <w:ind w:left="10767" w:hanging="638"/>
      </w:pPr>
      <w:rPr>
        <w:rFonts w:hint="default"/>
      </w:rPr>
    </w:lvl>
    <w:lvl w:ilvl="8">
      <w:start w:val="0"/>
      <w:numFmt w:val="bullet"/>
      <w:lvlText w:val="•"/>
      <w:lvlJc w:val="left"/>
      <w:pPr>
        <w:ind w:left="12031" w:hanging="638"/>
      </w:pPr>
      <w:rPr>
        <w:rFonts w:hint="default"/>
      </w:rPr>
    </w:lvl>
  </w:abstractNum>
  <w:abstractNum w:abstractNumId="9">
    <w:nsid w:val="26263557"/>
    <w:multiLevelType w:val="hybridMultilevel"/>
    <w:tmpl w:val="00000000"/>
    <w:lvl w:ilvl="0">
      <w:start w:val="6"/>
      <w:numFmt w:val="decimal"/>
      <w:lvlText w:val="%1"/>
      <w:lvlJc w:val="left"/>
      <w:pPr>
        <w:ind w:left="1503" w:hanging="630"/>
        <w:jc w:val="left"/>
      </w:pPr>
      <w:rPr>
        <w:rFonts w:hint="default"/>
      </w:rPr>
    </w:lvl>
    <w:lvl w:ilvl="1">
      <w:start w:val="1"/>
      <w:numFmt w:val="decimal"/>
      <w:lvlText w:val="%1.%2"/>
      <w:lvlJc w:val="left"/>
      <w:pPr>
        <w:ind w:left="1503" w:hanging="630"/>
        <w:jc w:val="left"/>
      </w:pPr>
      <w:rPr>
        <w:rFonts w:ascii="宋体" w:eastAsia="宋体" w:hAnsi="宋体" w:cs="宋体" w:hint="default"/>
        <w:color w:val="0000FF"/>
        <w:w w:val="100"/>
        <w:sz w:val="36"/>
        <w:szCs w:val="36"/>
      </w:rPr>
    </w:lvl>
    <w:lvl w:ilvl="2">
      <w:start w:val="0"/>
      <w:numFmt w:val="bullet"/>
      <w:lvlText w:val="•"/>
      <w:lvlJc w:val="left"/>
      <w:pPr>
        <w:ind w:left="4111" w:hanging="630"/>
      </w:pPr>
      <w:rPr>
        <w:rFonts w:hint="default"/>
      </w:rPr>
    </w:lvl>
    <w:lvl w:ilvl="3">
      <w:start w:val="0"/>
      <w:numFmt w:val="bullet"/>
      <w:lvlText w:val="•"/>
      <w:lvlJc w:val="left"/>
      <w:pPr>
        <w:ind w:left="5417" w:hanging="630"/>
      </w:pPr>
      <w:rPr>
        <w:rFonts w:hint="default"/>
      </w:rPr>
    </w:lvl>
    <w:lvl w:ilvl="4">
      <w:start w:val="0"/>
      <w:numFmt w:val="bullet"/>
      <w:lvlText w:val="•"/>
      <w:lvlJc w:val="left"/>
      <w:pPr>
        <w:ind w:left="6723" w:hanging="630"/>
      </w:pPr>
      <w:rPr>
        <w:rFonts w:hint="default"/>
      </w:rPr>
    </w:lvl>
    <w:lvl w:ilvl="5">
      <w:start w:val="0"/>
      <w:numFmt w:val="bullet"/>
      <w:lvlText w:val="•"/>
      <w:lvlJc w:val="left"/>
      <w:pPr>
        <w:ind w:left="8029" w:hanging="630"/>
      </w:pPr>
      <w:rPr>
        <w:rFonts w:hint="default"/>
      </w:rPr>
    </w:lvl>
    <w:lvl w:ilvl="6">
      <w:start w:val="0"/>
      <w:numFmt w:val="bullet"/>
      <w:lvlText w:val="•"/>
      <w:lvlJc w:val="left"/>
      <w:pPr>
        <w:ind w:left="9335" w:hanging="630"/>
      </w:pPr>
      <w:rPr>
        <w:rFonts w:hint="default"/>
      </w:rPr>
    </w:lvl>
    <w:lvl w:ilvl="7">
      <w:start w:val="0"/>
      <w:numFmt w:val="bullet"/>
      <w:lvlText w:val="•"/>
      <w:lvlJc w:val="left"/>
      <w:pPr>
        <w:ind w:left="10641" w:hanging="630"/>
      </w:pPr>
      <w:rPr>
        <w:rFonts w:hint="default"/>
      </w:rPr>
    </w:lvl>
    <w:lvl w:ilvl="8">
      <w:start w:val="0"/>
      <w:numFmt w:val="bullet"/>
      <w:lvlText w:val="•"/>
      <w:lvlJc w:val="left"/>
      <w:pPr>
        <w:ind w:left="11947" w:hanging="630"/>
      </w:pPr>
      <w:rPr>
        <w:rFonts w:hint="default"/>
      </w:rPr>
    </w:lvl>
  </w:abstractNum>
  <w:abstractNum w:abstractNumId="10">
    <w:nsid w:val="3FCF4D9D"/>
    <w:multiLevelType w:val="hybridMultilevel"/>
    <w:tmpl w:val="00000000"/>
    <w:lvl w:ilvl="0">
      <w:start w:val="5"/>
      <w:numFmt w:val="decimal"/>
      <w:lvlText w:val="%1"/>
      <w:lvlJc w:val="left"/>
      <w:pPr>
        <w:ind w:left="1917" w:hanging="638"/>
        <w:jc w:val="left"/>
      </w:pPr>
      <w:rPr>
        <w:rFonts w:hint="default"/>
      </w:rPr>
    </w:lvl>
    <w:lvl w:ilvl="1">
      <w:start w:val="1"/>
      <w:numFmt w:val="decimal"/>
      <w:lvlText w:val="%1.%2"/>
      <w:lvlJc w:val="left"/>
      <w:pPr>
        <w:ind w:left="1917" w:hanging="638"/>
        <w:jc w:val="left"/>
      </w:pPr>
      <w:rPr>
        <w:rFonts w:hint="default"/>
        <w:b/>
        <w:bCs/>
        <w:w w:val="99"/>
      </w:rPr>
    </w:lvl>
    <w:lvl w:ilvl="2">
      <w:start w:val="0"/>
      <w:numFmt w:val="bullet"/>
      <w:lvlText w:val="•"/>
      <w:lvlJc w:val="left"/>
      <w:pPr>
        <w:ind w:left="4447" w:hanging="638"/>
      </w:pPr>
      <w:rPr>
        <w:rFonts w:hint="default"/>
      </w:rPr>
    </w:lvl>
    <w:lvl w:ilvl="3">
      <w:start w:val="0"/>
      <w:numFmt w:val="bullet"/>
      <w:lvlText w:val="•"/>
      <w:lvlJc w:val="left"/>
      <w:pPr>
        <w:ind w:left="5711" w:hanging="638"/>
      </w:pPr>
      <w:rPr>
        <w:rFonts w:hint="default"/>
      </w:rPr>
    </w:lvl>
    <w:lvl w:ilvl="4">
      <w:start w:val="0"/>
      <w:numFmt w:val="bullet"/>
      <w:lvlText w:val="•"/>
      <w:lvlJc w:val="left"/>
      <w:pPr>
        <w:ind w:left="6975" w:hanging="638"/>
      </w:pPr>
      <w:rPr>
        <w:rFonts w:hint="default"/>
      </w:rPr>
    </w:lvl>
    <w:lvl w:ilvl="5">
      <w:start w:val="0"/>
      <w:numFmt w:val="bullet"/>
      <w:lvlText w:val="•"/>
      <w:lvlJc w:val="left"/>
      <w:pPr>
        <w:ind w:left="8239" w:hanging="638"/>
      </w:pPr>
      <w:rPr>
        <w:rFonts w:hint="default"/>
      </w:rPr>
    </w:lvl>
    <w:lvl w:ilvl="6">
      <w:start w:val="0"/>
      <w:numFmt w:val="bullet"/>
      <w:lvlText w:val="•"/>
      <w:lvlJc w:val="left"/>
      <w:pPr>
        <w:ind w:left="9503" w:hanging="638"/>
      </w:pPr>
      <w:rPr>
        <w:rFonts w:hint="default"/>
      </w:rPr>
    </w:lvl>
    <w:lvl w:ilvl="7">
      <w:start w:val="0"/>
      <w:numFmt w:val="bullet"/>
      <w:lvlText w:val="•"/>
      <w:lvlJc w:val="left"/>
      <w:pPr>
        <w:ind w:left="10767" w:hanging="638"/>
      </w:pPr>
      <w:rPr>
        <w:rFonts w:hint="default"/>
      </w:rPr>
    </w:lvl>
    <w:lvl w:ilvl="8">
      <w:start w:val="0"/>
      <w:numFmt w:val="bullet"/>
      <w:lvlText w:val="•"/>
      <w:lvlJc w:val="left"/>
      <w:pPr>
        <w:ind w:left="12031" w:hanging="638"/>
      </w:pPr>
      <w:rPr>
        <w:rFonts w:hint="default"/>
      </w:rPr>
    </w:lvl>
  </w:abstractNum>
  <w:abstractNum w:abstractNumId="11">
    <w:nsid w:val="4962CC27"/>
    <w:multiLevelType w:val="hybridMultilevel"/>
    <w:tmpl w:val="00000000"/>
    <w:lvl w:ilvl="0">
      <w:start w:val="4"/>
      <w:numFmt w:val="decimal"/>
      <w:lvlText w:val="%1"/>
      <w:lvlJc w:val="left"/>
      <w:pPr>
        <w:ind w:left="943" w:hanging="630"/>
        <w:jc w:val="left"/>
      </w:pPr>
      <w:rPr>
        <w:rFonts w:hint="default"/>
      </w:rPr>
    </w:lvl>
    <w:lvl w:ilvl="1">
      <w:start w:val="2"/>
      <w:numFmt w:val="decimal"/>
      <w:lvlText w:val="%1.%2"/>
      <w:lvlJc w:val="left"/>
      <w:pPr>
        <w:ind w:left="943" w:hanging="630"/>
        <w:jc w:val="left"/>
      </w:pPr>
      <w:rPr>
        <w:rFonts w:ascii="宋体" w:eastAsia="宋体" w:hAnsi="宋体" w:cs="宋体" w:hint="default"/>
        <w:color w:val="0000FF"/>
        <w:w w:val="100"/>
        <w:sz w:val="36"/>
        <w:szCs w:val="36"/>
      </w:rPr>
    </w:lvl>
    <w:lvl w:ilvl="2">
      <w:start w:val="1"/>
      <w:numFmt w:val="decimal"/>
      <w:lvlText w:val="%1.%2.%3"/>
      <w:lvlJc w:val="left"/>
      <w:pPr>
        <w:ind w:left="1303" w:hanging="990"/>
        <w:jc w:val="left"/>
      </w:pPr>
      <w:rPr>
        <w:rFonts w:ascii="宋体" w:eastAsia="宋体" w:hAnsi="宋体" w:cs="宋体" w:hint="default"/>
        <w:color w:val="0000FF"/>
        <w:w w:val="100"/>
        <w:sz w:val="36"/>
        <w:szCs w:val="36"/>
      </w:rPr>
    </w:lvl>
    <w:lvl w:ilvl="3">
      <w:start w:val="0"/>
      <w:numFmt w:val="bullet"/>
      <w:lvlText w:val="•"/>
      <w:lvlJc w:val="left"/>
      <w:pPr>
        <w:ind w:left="3736" w:hanging="990"/>
      </w:pPr>
      <w:rPr>
        <w:rFonts w:hint="default"/>
      </w:rPr>
    </w:lvl>
    <w:lvl w:ilvl="4">
      <w:start w:val="0"/>
      <w:numFmt w:val="bullet"/>
      <w:lvlText w:val="•"/>
      <w:lvlJc w:val="left"/>
      <w:pPr>
        <w:ind w:left="4955" w:hanging="990"/>
      </w:pPr>
      <w:rPr>
        <w:rFonts w:hint="default"/>
      </w:rPr>
    </w:lvl>
    <w:lvl w:ilvl="5">
      <w:start w:val="0"/>
      <w:numFmt w:val="bullet"/>
      <w:lvlText w:val="•"/>
      <w:lvlJc w:val="left"/>
      <w:pPr>
        <w:ind w:left="6173" w:hanging="990"/>
      </w:pPr>
      <w:rPr>
        <w:rFonts w:hint="default"/>
      </w:rPr>
    </w:lvl>
    <w:lvl w:ilvl="6">
      <w:start w:val="0"/>
      <w:numFmt w:val="bullet"/>
      <w:lvlText w:val="•"/>
      <w:lvlJc w:val="left"/>
      <w:pPr>
        <w:ind w:left="7392" w:hanging="990"/>
      </w:pPr>
      <w:rPr>
        <w:rFonts w:hint="default"/>
      </w:rPr>
    </w:lvl>
    <w:lvl w:ilvl="7">
      <w:start w:val="0"/>
      <w:numFmt w:val="bullet"/>
      <w:lvlText w:val="•"/>
      <w:lvlJc w:val="left"/>
      <w:pPr>
        <w:ind w:left="8610" w:hanging="990"/>
      </w:pPr>
      <w:rPr>
        <w:rFonts w:hint="default"/>
      </w:rPr>
    </w:lvl>
    <w:lvl w:ilvl="8">
      <w:start w:val="0"/>
      <w:numFmt w:val="bullet"/>
      <w:lvlText w:val="•"/>
      <w:lvlJc w:val="left"/>
      <w:pPr>
        <w:ind w:left="9829" w:hanging="990"/>
      </w:pPr>
      <w:rPr>
        <w:rFonts w:hint="default"/>
      </w:rPr>
    </w:lvl>
  </w:abstractNum>
  <w:abstractNum w:abstractNumId="12">
    <w:nsid w:val="4E3B2CB3"/>
    <w:multiLevelType w:val="hybridMultilevel"/>
    <w:tmpl w:val="00000000"/>
    <w:lvl w:ilvl="0">
      <w:start w:val="1"/>
      <w:numFmt w:val="decimal"/>
      <w:lvlText w:val="(%1)"/>
      <w:lvlJc w:val="left"/>
      <w:pPr>
        <w:ind w:left="557" w:hanging="541"/>
        <w:jc w:val="left"/>
      </w:pPr>
      <w:rPr>
        <w:rFonts w:ascii="宋体" w:eastAsia="宋体" w:hAnsi="宋体" w:cs="宋体" w:hint="default"/>
        <w:w w:val="100"/>
        <w:sz w:val="34"/>
        <w:szCs w:val="34"/>
      </w:rPr>
    </w:lvl>
    <w:lvl w:ilvl="1">
      <w:start w:val="0"/>
      <w:numFmt w:val="bullet"/>
      <w:lvlText w:val="•"/>
      <w:lvlJc w:val="left"/>
      <w:pPr>
        <w:ind w:left="1959" w:hanging="541"/>
      </w:pPr>
      <w:rPr>
        <w:rFonts w:hint="default"/>
      </w:rPr>
    </w:lvl>
    <w:lvl w:ilvl="2">
      <w:start w:val="0"/>
      <w:numFmt w:val="bullet"/>
      <w:lvlText w:val="•"/>
      <w:lvlJc w:val="left"/>
      <w:pPr>
        <w:ind w:left="3359" w:hanging="541"/>
      </w:pPr>
      <w:rPr>
        <w:rFonts w:hint="default"/>
      </w:rPr>
    </w:lvl>
    <w:lvl w:ilvl="3">
      <w:start w:val="0"/>
      <w:numFmt w:val="bullet"/>
      <w:lvlText w:val="•"/>
      <w:lvlJc w:val="left"/>
      <w:pPr>
        <w:ind w:left="4759" w:hanging="541"/>
      </w:pPr>
      <w:rPr>
        <w:rFonts w:hint="default"/>
      </w:rPr>
    </w:lvl>
    <w:lvl w:ilvl="4">
      <w:start w:val="0"/>
      <w:numFmt w:val="bullet"/>
      <w:lvlText w:val="•"/>
      <w:lvlJc w:val="left"/>
      <w:pPr>
        <w:ind w:left="6159" w:hanging="541"/>
      </w:pPr>
      <w:rPr>
        <w:rFonts w:hint="default"/>
      </w:rPr>
    </w:lvl>
    <w:lvl w:ilvl="5">
      <w:start w:val="0"/>
      <w:numFmt w:val="bullet"/>
      <w:lvlText w:val="•"/>
      <w:lvlJc w:val="left"/>
      <w:pPr>
        <w:ind w:left="7559" w:hanging="541"/>
      </w:pPr>
      <w:rPr>
        <w:rFonts w:hint="default"/>
      </w:rPr>
    </w:lvl>
    <w:lvl w:ilvl="6">
      <w:start w:val="0"/>
      <w:numFmt w:val="bullet"/>
      <w:lvlText w:val="•"/>
      <w:lvlJc w:val="left"/>
      <w:pPr>
        <w:ind w:left="8959" w:hanging="541"/>
      </w:pPr>
      <w:rPr>
        <w:rFonts w:hint="default"/>
      </w:rPr>
    </w:lvl>
    <w:lvl w:ilvl="7">
      <w:start w:val="0"/>
      <w:numFmt w:val="bullet"/>
      <w:lvlText w:val="•"/>
      <w:lvlJc w:val="left"/>
      <w:pPr>
        <w:ind w:left="10359" w:hanging="541"/>
      </w:pPr>
      <w:rPr>
        <w:rFonts w:hint="default"/>
      </w:rPr>
    </w:lvl>
    <w:lvl w:ilvl="8">
      <w:start w:val="0"/>
      <w:numFmt w:val="bullet"/>
      <w:lvlText w:val="•"/>
      <w:lvlJc w:val="left"/>
      <w:pPr>
        <w:ind w:left="11759" w:hanging="541"/>
      </w:pPr>
      <w:rPr>
        <w:rFonts w:hint="default"/>
      </w:rPr>
    </w:lvl>
  </w:abstractNum>
  <w:abstractNum w:abstractNumId="13">
    <w:nsid w:val="514C9173"/>
    <w:multiLevelType w:val="hybridMultilevel"/>
    <w:tmpl w:val="00000000"/>
    <w:lvl w:ilvl="0">
      <w:start w:val="8"/>
      <w:numFmt w:val="decimal"/>
      <w:lvlText w:val="%1"/>
      <w:lvlJc w:val="left"/>
      <w:pPr>
        <w:ind w:left="1277" w:hanging="638"/>
        <w:jc w:val="left"/>
      </w:pPr>
      <w:rPr>
        <w:rFonts w:hint="default"/>
      </w:rPr>
    </w:lvl>
    <w:lvl w:ilvl="1">
      <w:start w:val="1"/>
      <w:numFmt w:val="decimal"/>
      <w:lvlText w:val="%1.%2"/>
      <w:lvlJc w:val="left"/>
      <w:pPr>
        <w:ind w:left="1277" w:hanging="638"/>
        <w:jc w:val="left"/>
      </w:pPr>
      <w:rPr>
        <w:rFonts w:ascii="宋体" w:eastAsia="宋体" w:hAnsi="宋体" w:cs="宋体" w:hint="default"/>
        <w:b/>
        <w:bCs/>
        <w:w w:val="99"/>
        <w:sz w:val="36"/>
        <w:szCs w:val="36"/>
      </w:rPr>
    </w:lvl>
    <w:lvl w:ilvl="2">
      <w:start w:val="0"/>
      <w:numFmt w:val="bullet"/>
      <w:lvlText w:val="•"/>
      <w:lvlJc w:val="left"/>
      <w:pPr>
        <w:ind w:left="3935" w:hanging="638"/>
      </w:pPr>
      <w:rPr>
        <w:rFonts w:hint="default"/>
      </w:rPr>
    </w:lvl>
    <w:lvl w:ilvl="3">
      <w:start w:val="0"/>
      <w:numFmt w:val="bullet"/>
      <w:lvlText w:val="•"/>
      <w:lvlJc w:val="left"/>
      <w:pPr>
        <w:ind w:left="5263" w:hanging="638"/>
      </w:pPr>
      <w:rPr>
        <w:rFonts w:hint="default"/>
      </w:rPr>
    </w:lvl>
    <w:lvl w:ilvl="4">
      <w:start w:val="0"/>
      <w:numFmt w:val="bullet"/>
      <w:lvlText w:val="•"/>
      <w:lvlJc w:val="left"/>
      <w:pPr>
        <w:ind w:left="6591" w:hanging="638"/>
      </w:pPr>
      <w:rPr>
        <w:rFonts w:hint="default"/>
      </w:rPr>
    </w:lvl>
    <w:lvl w:ilvl="5">
      <w:start w:val="0"/>
      <w:numFmt w:val="bullet"/>
      <w:lvlText w:val="•"/>
      <w:lvlJc w:val="left"/>
      <w:pPr>
        <w:ind w:left="7919" w:hanging="638"/>
      </w:pPr>
      <w:rPr>
        <w:rFonts w:hint="default"/>
      </w:rPr>
    </w:lvl>
    <w:lvl w:ilvl="6">
      <w:start w:val="0"/>
      <w:numFmt w:val="bullet"/>
      <w:lvlText w:val="•"/>
      <w:lvlJc w:val="left"/>
      <w:pPr>
        <w:ind w:left="9247" w:hanging="638"/>
      </w:pPr>
      <w:rPr>
        <w:rFonts w:hint="default"/>
      </w:rPr>
    </w:lvl>
    <w:lvl w:ilvl="7">
      <w:start w:val="0"/>
      <w:numFmt w:val="bullet"/>
      <w:lvlText w:val="•"/>
      <w:lvlJc w:val="left"/>
      <w:pPr>
        <w:ind w:left="10575" w:hanging="638"/>
      </w:pPr>
      <w:rPr>
        <w:rFonts w:hint="default"/>
      </w:rPr>
    </w:lvl>
    <w:lvl w:ilvl="8">
      <w:start w:val="0"/>
      <w:numFmt w:val="bullet"/>
      <w:lvlText w:val="•"/>
      <w:lvlJc w:val="left"/>
      <w:pPr>
        <w:ind w:left="11903" w:hanging="638"/>
      </w:pPr>
      <w:rPr>
        <w:rFonts w:hint="default"/>
      </w:rPr>
    </w:lvl>
  </w:abstractNum>
  <w:abstractNum w:abstractNumId="14">
    <w:nsid w:val="55076707"/>
    <w:multiLevelType w:val="hybridMultilevel"/>
    <w:tmpl w:val="00000000"/>
    <w:lvl w:ilvl="0">
      <w:start w:val="2"/>
      <w:numFmt w:val="decimal"/>
      <w:lvlText w:val="%1."/>
      <w:lvlJc w:val="left"/>
      <w:pPr>
        <w:ind w:left="1638" w:hanging="361"/>
        <w:jc w:val="left"/>
      </w:pPr>
      <w:rPr>
        <w:rFonts w:ascii="宋体" w:eastAsia="宋体" w:hAnsi="宋体" w:cs="宋体" w:hint="default"/>
        <w:w w:val="100"/>
        <w:sz w:val="34"/>
        <w:szCs w:val="34"/>
      </w:rPr>
    </w:lvl>
    <w:lvl w:ilvl="1">
      <w:start w:val="0"/>
      <w:numFmt w:val="bullet"/>
      <w:lvlText w:val="•"/>
      <w:lvlJc w:val="left"/>
      <w:pPr>
        <w:ind w:left="2931" w:hanging="361"/>
      </w:pPr>
      <w:rPr>
        <w:rFonts w:hint="default"/>
      </w:rPr>
    </w:lvl>
    <w:lvl w:ilvl="2">
      <w:start w:val="0"/>
      <w:numFmt w:val="bullet"/>
      <w:lvlText w:val="•"/>
      <w:lvlJc w:val="left"/>
      <w:pPr>
        <w:ind w:left="4223" w:hanging="361"/>
      </w:pPr>
      <w:rPr>
        <w:rFonts w:hint="default"/>
      </w:rPr>
    </w:lvl>
    <w:lvl w:ilvl="3">
      <w:start w:val="0"/>
      <w:numFmt w:val="bullet"/>
      <w:lvlText w:val="•"/>
      <w:lvlJc w:val="left"/>
      <w:pPr>
        <w:ind w:left="5515" w:hanging="361"/>
      </w:pPr>
      <w:rPr>
        <w:rFonts w:hint="default"/>
      </w:rPr>
    </w:lvl>
    <w:lvl w:ilvl="4">
      <w:start w:val="0"/>
      <w:numFmt w:val="bullet"/>
      <w:lvlText w:val="•"/>
      <w:lvlJc w:val="left"/>
      <w:pPr>
        <w:ind w:left="6807" w:hanging="361"/>
      </w:pPr>
      <w:rPr>
        <w:rFonts w:hint="default"/>
      </w:rPr>
    </w:lvl>
    <w:lvl w:ilvl="5">
      <w:start w:val="0"/>
      <w:numFmt w:val="bullet"/>
      <w:lvlText w:val="•"/>
      <w:lvlJc w:val="left"/>
      <w:pPr>
        <w:ind w:left="8099" w:hanging="361"/>
      </w:pPr>
      <w:rPr>
        <w:rFonts w:hint="default"/>
      </w:rPr>
    </w:lvl>
    <w:lvl w:ilvl="6">
      <w:start w:val="0"/>
      <w:numFmt w:val="bullet"/>
      <w:lvlText w:val="•"/>
      <w:lvlJc w:val="left"/>
      <w:pPr>
        <w:ind w:left="9391" w:hanging="361"/>
      </w:pPr>
      <w:rPr>
        <w:rFonts w:hint="default"/>
      </w:rPr>
    </w:lvl>
    <w:lvl w:ilvl="7">
      <w:start w:val="0"/>
      <w:numFmt w:val="bullet"/>
      <w:lvlText w:val="•"/>
      <w:lvlJc w:val="left"/>
      <w:pPr>
        <w:ind w:left="10683" w:hanging="361"/>
      </w:pPr>
      <w:rPr>
        <w:rFonts w:hint="default"/>
      </w:rPr>
    </w:lvl>
    <w:lvl w:ilvl="8">
      <w:start w:val="0"/>
      <w:numFmt w:val="bullet"/>
      <w:lvlText w:val="•"/>
      <w:lvlJc w:val="left"/>
      <w:pPr>
        <w:ind w:left="11975" w:hanging="361"/>
      </w:pPr>
      <w:rPr>
        <w:rFonts w:hint="default"/>
      </w:rPr>
    </w:lvl>
  </w:abstractNum>
  <w:abstractNum w:abstractNumId="15">
    <w:nsid w:val="65BDFD4C"/>
    <w:multiLevelType w:val="hybridMultilevel"/>
    <w:tmpl w:val="00000000"/>
    <w:lvl w:ilvl="0">
      <w:start w:val="1"/>
      <w:numFmt w:val="decimal"/>
      <w:lvlText w:val="(%1)"/>
      <w:lvlJc w:val="left"/>
      <w:pPr>
        <w:ind w:left="557" w:hanging="541"/>
        <w:jc w:val="left"/>
      </w:pPr>
      <w:rPr>
        <w:rFonts w:ascii="宋体" w:eastAsia="宋体" w:hAnsi="宋体" w:cs="宋体" w:hint="default"/>
        <w:w w:val="100"/>
        <w:sz w:val="34"/>
        <w:szCs w:val="34"/>
      </w:rPr>
    </w:lvl>
    <w:lvl w:ilvl="1">
      <w:start w:val="0"/>
      <w:numFmt w:val="bullet"/>
      <w:lvlText w:val="•"/>
      <w:lvlJc w:val="left"/>
      <w:pPr>
        <w:ind w:left="1959" w:hanging="541"/>
      </w:pPr>
      <w:rPr>
        <w:rFonts w:hint="default"/>
      </w:rPr>
    </w:lvl>
    <w:lvl w:ilvl="2">
      <w:start w:val="0"/>
      <w:numFmt w:val="bullet"/>
      <w:lvlText w:val="•"/>
      <w:lvlJc w:val="left"/>
      <w:pPr>
        <w:ind w:left="3359" w:hanging="541"/>
      </w:pPr>
      <w:rPr>
        <w:rFonts w:hint="default"/>
      </w:rPr>
    </w:lvl>
    <w:lvl w:ilvl="3">
      <w:start w:val="0"/>
      <w:numFmt w:val="bullet"/>
      <w:lvlText w:val="•"/>
      <w:lvlJc w:val="left"/>
      <w:pPr>
        <w:ind w:left="4759" w:hanging="541"/>
      </w:pPr>
      <w:rPr>
        <w:rFonts w:hint="default"/>
      </w:rPr>
    </w:lvl>
    <w:lvl w:ilvl="4">
      <w:start w:val="0"/>
      <w:numFmt w:val="bullet"/>
      <w:lvlText w:val="•"/>
      <w:lvlJc w:val="left"/>
      <w:pPr>
        <w:ind w:left="6159" w:hanging="541"/>
      </w:pPr>
      <w:rPr>
        <w:rFonts w:hint="default"/>
      </w:rPr>
    </w:lvl>
    <w:lvl w:ilvl="5">
      <w:start w:val="0"/>
      <w:numFmt w:val="bullet"/>
      <w:lvlText w:val="•"/>
      <w:lvlJc w:val="left"/>
      <w:pPr>
        <w:ind w:left="7559" w:hanging="541"/>
      </w:pPr>
      <w:rPr>
        <w:rFonts w:hint="default"/>
      </w:rPr>
    </w:lvl>
    <w:lvl w:ilvl="6">
      <w:start w:val="0"/>
      <w:numFmt w:val="bullet"/>
      <w:lvlText w:val="•"/>
      <w:lvlJc w:val="left"/>
      <w:pPr>
        <w:ind w:left="8959" w:hanging="541"/>
      </w:pPr>
      <w:rPr>
        <w:rFonts w:hint="default"/>
      </w:rPr>
    </w:lvl>
    <w:lvl w:ilvl="7">
      <w:start w:val="0"/>
      <w:numFmt w:val="bullet"/>
      <w:lvlText w:val="•"/>
      <w:lvlJc w:val="left"/>
      <w:pPr>
        <w:ind w:left="10359" w:hanging="541"/>
      </w:pPr>
      <w:rPr>
        <w:rFonts w:hint="default"/>
      </w:rPr>
    </w:lvl>
    <w:lvl w:ilvl="8">
      <w:start w:val="0"/>
      <w:numFmt w:val="bullet"/>
      <w:lvlText w:val="•"/>
      <w:lvlJc w:val="left"/>
      <w:pPr>
        <w:ind w:left="11759" w:hanging="541"/>
      </w:pPr>
      <w:rPr>
        <w:rFonts w:hint="default"/>
      </w:rPr>
    </w:lvl>
  </w:abstractNum>
  <w:abstractNum w:abstractNumId="16">
    <w:nsid w:val="688CA0F3"/>
    <w:multiLevelType w:val="hybridMultilevel"/>
    <w:tmpl w:val="00000000"/>
    <w:lvl w:ilvl="0">
      <w:start w:val="8"/>
      <w:numFmt w:val="decimal"/>
      <w:lvlText w:val="%1"/>
      <w:lvlJc w:val="left"/>
      <w:pPr>
        <w:ind w:left="1503" w:hanging="630"/>
        <w:jc w:val="left"/>
      </w:pPr>
      <w:rPr>
        <w:rFonts w:hint="default"/>
      </w:rPr>
    </w:lvl>
    <w:lvl w:ilvl="1">
      <w:start w:val="1"/>
      <w:numFmt w:val="decimal"/>
      <w:lvlText w:val="%1.%2"/>
      <w:lvlJc w:val="left"/>
      <w:pPr>
        <w:ind w:left="1503" w:hanging="630"/>
        <w:jc w:val="left"/>
      </w:pPr>
      <w:rPr>
        <w:rFonts w:ascii="宋体" w:eastAsia="宋体" w:hAnsi="宋体" w:cs="宋体" w:hint="default"/>
        <w:color w:val="0000FF"/>
        <w:w w:val="100"/>
        <w:sz w:val="36"/>
        <w:szCs w:val="36"/>
      </w:rPr>
    </w:lvl>
    <w:lvl w:ilvl="2">
      <w:start w:val="1"/>
      <w:numFmt w:val="decimal"/>
      <w:lvlText w:val="%3"/>
      <w:lvlJc w:val="left"/>
      <w:pPr>
        <w:ind w:left="1885" w:hanging="926"/>
        <w:jc w:val="left"/>
      </w:pPr>
      <w:rPr>
        <w:rFonts w:ascii="幼圆" w:eastAsia="幼圆" w:hAnsi="幼圆" w:cs="幼圆" w:hint="default"/>
        <w:w w:val="100"/>
        <w:position w:val="-21"/>
        <w:sz w:val="42"/>
        <w:szCs w:val="42"/>
      </w:rPr>
    </w:lvl>
    <w:lvl w:ilvl="3">
      <w:start w:val="0"/>
      <w:numFmt w:val="bullet"/>
      <w:lvlText w:val="•"/>
      <w:lvlJc w:val="left"/>
      <w:pPr>
        <w:ind w:left="2498" w:hanging="926"/>
      </w:pPr>
      <w:rPr>
        <w:rFonts w:hint="default"/>
      </w:rPr>
    </w:lvl>
    <w:lvl w:ilvl="4">
      <w:start w:val="0"/>
      <w:numFmt w:val="bullet"/>
      <w:lvlText w:val="•"/>
      <w:lvlJc w:val="left"/>
      <w:pPr>
        <w:ind w:left="2808" w:hanging="926"/>
      </w:pPr>
      <w:rPr>
        <w:rFonts w:hint="default"/>
      </w:rPr>
    </w:lvl>
    <w:lvl w:ilvl="5">
      <w:start w:val="0"/>
      <w:numFmt w:val="bullet"/>
      <w:lvlText w:val="•"/>
      <w:lvlJc w:val="left"/>
      <w:pPr>
        <w:ind w:left="3117" w:hanging="926"/>
      </w:pPr>
      <w:rPr>
        <w:rFonts w:hint="default"/>
      </w:rPr>
    </w:lvl>
    <w:lvl w:ilvl="6">
      <w:start w:val="0"/>
      <w:numFmt w:val="bullet"/>
      <w:lvlText w:val="•"/>
      <w:lvlJc w:val="left"/>
      <w:pPr>
        <w:ind w:left="3427" w:hanging="926"/>
      </w:pPr>
      <w:rPr>
        <w:rFonts w:hint="default"/>
      </w:rPr>
    </w:lvl>
    <w:lvl w:ilvl="7">
      <w:start w:val="0"/>
      <w:numFmt w:val="bullet"/>
      <w:lvlText w:val="•"/>
      <w:lvlJc w:val="left"/>
      <w:pPr>
        <w:ind w:left="3736" w:hanging="926"/>
      </w:pPr>
      <w:rPr>
        <w:rFonts w:hint="default"/>
      </w:rPr>
    </w:lvl>
    <w:lvl w:ilvl="8">
      <w:start w:val="0"/>
      <w:numFmt w:val="bullet"/>
      <w:lvlText w:val="•"/>
      <w:lvlJc w:val="left"/>
      <w:pPr>
        <w:ind w:left="4046" w:hanging="926"/>
      </w:pPr>
      <w:rPr>
        <w:rFonts w:hint="default"/>
      </w:rPr>
    </w:lvl>
  </w:abstractNum>
  <w:abstractNum w:abstractNumId="17">
    <w:nsid w:val="69B69C5E"/>
    <w:multiLevelType w:val="hybridMultilevel"/>
    <w:tmpl w:val="00000000"/>
    <w:lvl w:ilvl="0">
      <w:start w:val="5"/>
      <w:numFmt w:val="decimal"/>
      <w:lvlText w:val="%1"/>
      <w:lvlJc w:val="left"/>
      <w:pPr>
        <w:ind w:left="1503" w:hanging="630"/>
        <w:jc w:val="left"/>
      </w:pPr>
      <w:rPr>
        <w:rFonts w:hint="default"/>
      </w:rPr>
    </w:lvl>
    <w:lvl w:ilvl="1">
      <w:start w:val="1"/>
      <w:numFmt w:val="decimal"/>
      <w:lvlText w:val="%1.%2"/>
      <w:lvlJc w:val="left"/>
      <w:pPr>
        <w:ind w:left="1503" w:hanging="630"/>
        <w:jc w:val="left"/>
      </w:pPr>
      <w:rPr>
        <w:rFonts w:ascii="宋体" w:eastAsia="宋体" w:hAnsi="宋体" w:cs="宋体" w:hint="default"/>
        <w:color w:val="0000FF"/>
        <w:w w:val="100"/>
        <w:sz w:val="36"/>
        <w:szCs w:val="36"/>
      </w:rPr>
    </w:lvl>
    <w:lvl w:ilvl="2">
      <w:start w:val="0"/>
      <w:numFmt w:val="bullet"/>
      <w:lvlText w:val="•"/>
      <w:lvlJc w:val="left"/>
      <w:pPr>
        <w:ind w:left="4111" w:hanging="630"/>
      </w:pPr>
      <w:rPr>
        <w:rFonts w:hint="default"/>
      </w:rPr>
    </w:lvl>
    <w:lvl w:ilvl="3">
      <w:start w:val="0"/>
      <w:numFmt w:val="bullet"/>
      <w:lvlText w:val="•"/>
      <w:lvlJc w:val="left"/>
      <w:pPr>
        <w:ind w:left="5417" w:hanging="630"/>
      </w:pPr>
      <w:rPr>
        <w:rFonts w:hint="default"/>
      </w:rPr>
    </w:lvl>
    <w:lvl w:ilvl="4">
      <w:start w:val="0"/>
      <w:numFmt w:val="bullet"/>
      <w:lvlText w:val="•"/>
      <w:lvlJc w:val="left"/>
      <w:pPr>
        <w:ind w:left="6723" w:hanging="630"/>
      </w:pPr>
      <w:rPr>
        <w:rFonts w:hint="default"/>
      </w:rPr>
    </w:lvl>
    <w:lvl w:ilvl="5">
      <w:start w:val="0"/>
      <w:numFmt w:val="bullet"/>
      <w:lvlText w:val="•"/>
      <w:lvlJc w:val="left"/>
      <w:pPr>
        <w:ind w:left="8029" w:hanging="630"/>
      </w:pPr>
      <w:rPr>
        <w:rFonts w:hint="default"/>
      </w:rPr>
    </w:lvl>
    <w:lvl w:ilvl="6">
      <w:start w:val="0"/>
      <w:numFmt w:val="bullet"/>
      <w:lvlText w:val="•"/>
      <w:lvlJc w:val="left"/>
      <w:pPr>
        <w:ind w:left="9335" w:hanging="630"/>
      </w:pPr>
      <w:rPr>
        <w:rFonts w:hint="default"/>
      </w:rPr>
    </w:lvl>
    <w:lvl w:ilvl="7">
      <w:start w:val="0"/>
      <w:numFmt w:val="bullet"/>
      <w:lvlText w:val="•"/>
      <w:lvlJc w:val="left"/>
      <w:pPr>
        <w:ind w:left="10641" w:hanging="630"/>
      </w:pPr>
      <w:rPr>
        <w:rFonts w:hint="default"/>
      </w:rPr>
    </w:lvl>
    <w:lvl w:ilvl="8">
      <w:start w:val="0"/>
      <w:numFmt w:val="bullet"/>
      <w:lvlText w:val="•"/>
      <w:lvlJc w:val="left"/>
      <w:pPr>
        <w:ind w:left="11947" w:hanging="630"/>
      </w:pPr>
      <w:rPr>
        <w:rFonts w:hint="default"/>
      </w:rPr>
    </w:lvl>
  </w:abstractNum>
  <w:abstractNum w:abstractNumId="18">
    <w:nsid w:val="69F98913"/>
    <w:multiLevelType w:val="hybridMultilevel"/>
    <w:tmpl w:val="00000000"/>
    <w:lvl w:ilvl="0">
      <w:start w:val="7"/>
      <w:numFmt w:val="decimal"/>
      <w:lvlText w:val="%1"/>
      <w:lvlJc w:val="left"/>
      <w:pPr>
        <w:ind w:left="1503" w:hanging="630"/>
        <w:jc w:val="left"/>
      </w:pPr>
      <w:rPr>
        <w:rFonts w:hint="default"/>
      </w:rPr>
    </w:lvl>
    <w:lvl w:ilvl="1">
      <w:start w:val="1"/>
      <w:numFmt w:val="decimal"/>
      <w:lvlText w:val="%1.%2"/>
      <w:lvlJc w:val="left"/>
      <w:pPr>
        <w:ind w:left="1503" w:hanging="630"/>
        <w:jc w:val="left"/>
      </w:pPr>
      <w:rPr>
        <w:rFonts w:ascii="宋体" w:eastAsia="宋体" w:hAnsi="宋体" w:cs="宋体" w:hint="default"/>
        <w:color w:val="0000FF"/>
        <w:w w:val="100"/>
        <w:sz w:val="36"/>
        <w:szCs w:val="36"/>
      </w:rPr>
    </w:lvl>
    <w:lvl w:ilvl="2">
      <w:start w:val="0"/>
      <w:numFmt w:val="bullet"/>
      <w:lvlText w:val="•"/>
      <w:lvlJc w:val="left"/>
      <w:pPr>
        <w:ind w:left="4111" w:hanging="630"/>
      </w:pPr>
      <w:rPr>
        <w:rFonts w:hint="default"/>
      </w:rPr>
    </w:lvl>
    <w:lvl w:ilvl="3">
      <w:start w:val="0"/>
      <w:numFmt w:val="bullet"/>
      <w:lvlText w:val="•"/>
      <w:lvlJc w:val="left"/>
      <w:pPr>
        <w:ind w:left="5417" w:hanging="630"/>
      </w:pPr>
      <w:rPr>
        <w:rFonts w:hint="default"/>
      </w:rPr>
    </w:lvl>
    <w:lvl w:ilvl="4">
      <w:start w:val="0"/>
      <w:numFmt w:val="bullet"/>
      <w:lvlText w:val="•"/>
      <w:lvlJc w:val="left"/>
      <w:pPr>
        <w:ind w:left="6723" w:hanging="630"/>
      </w:pPr>
      <w:rPr>
        <w:rFonts w:hint="default"/>
      </w:rPr>
    </w:lvl>
    <w:lvl w:ilvl="5">
      <w:start w:val="0"/>
      <w:numFmt w:val="bullet"/>
      <w:lvlText w:val="•"/>
      <w:lvlJc w:val="left"/>
      <w:pPr>
        <w:ind w:left="8029" w:hanging="630"/>
      </w:pPr>
      <w:rPr>
        <w:rFonts w:hint="default"/>
      </w:rPr>
    </w:lvl>
    <w:lvl w:ilvl="6">
      <w:start w:val="0"/>
      <w:numFmt w:val="bullet"/>
      <w:lvlText w:val="•"/>
      <w:lvlJc w:val="left"/>
      <w:pPr>
        <w:ind w:left="9335" w:hanging="630"/>
      </w:pPr>
      <w:rPr>
        <w:rFonts w:hint="default"/>
      </w:rPr>
    </w:lvl>
    <w:lvl w:ilvl="7">
      <w:start w:val="0"/>
      <w:numFmt w:val="bullet"/>
      <w:lvlText w:val="•"/>
      <w:lvlJc w:val="left"/>
      <w:pPr>
        <w:ind w:left="10641" w:hanging="630"/>
      </w:pPr>
      <w:rPr>
        <w:rFonts w:hint="default"/>
      </w:rPr>
    </w:lvl>
    <w:lvl w:ilvl="8">
      <w:start w:val="0"/>
      <w:numFmt w:val="bullet"/>
      <w:lvlText w:val="•"/>
      <w:lvlJc w:val="left"/>
      <w:pPr>
        <w:ind w:left="11947" w:hanging="630"/>
      </w:pPr>
      <w:rPr>
        <w:rFonts w:hint="default"/>
      </w:rPr>
    </w:lvl>
  </w:abstractNum>
  <w:abstractNum w:abstractNumId="19">
    <w:nsid w:val="6D33C19A"/>
    <w:multiLevelType w:val="hybridMultilevel"/>
    <w:tmpl w:val="00000000"/>
    <w:lvl w:ilvl="0">
      <w:start w:val="3"/>
      <w:numFmt w:val="decimal"/>
      <w:lvlText w:val="%1"/>
      <w:lvlJc w:val="left"/>
      <w:pPr>
        <w:ind w:left="1503" w:hanging="630"/>
        <w:jc w:val="left"/>
      </w:pPr>
      <w:rPr>
        <w:rFonts w:hint="default"/>
      </w:rPr>
    </w:lvl>
    <w:lvl w:ilvl="1">
      <w:start w:val="1"/>
      <w:numFmt w:val="decimal"/>
      <w:lvlText w:val="%1.%2"/>
      <w:lvlJc w:val="left"/>
      <w:pPr>
        <w:ind w:left="1503" w:hanging="630"/>
        <w:jc w:val="left"/>
      </w:pPr>
      <w:rPr>
        <w:rFonts w:ascii="宋体" w:eastAsia="宋体" w:hAnsi="宋体" w:cs="宋体" w:hint="default"/>
        <w:color w:val="0000FF"/>
        <w:w w:val="100"/>
        <w:sz w:val="36"/>
        <w:szCs w:val="36"/>
      </w:rPr>
    </w:lvl>
    <w:lvl w:ilvl="2">
      <w:start w:val="0"/>
      <w:numFmt w:val="bullet"/>
      <w:lvlText w:val="•"/>
      <w:lvlJc w:val="left"/>
      <w:pPr>
        <w:ind w:left="4111" w:hanging="630"/>
      </w:pPr>
      <w:rPr>
        <w:rFonts w:hint="default"/>
      </w:rPr>
    </w:lvl>
    <w:lvl w:ilvl="3">
      <w:start w:val="0"/>
      <w:numFmt w:val="bullet"/>
      <w:lvlText w:val="•"/>
      <w:lvlJc w:val="left"/>
      <w:pPr>
        <w:ind w:left="5417" w:hanging="630"/>
      </w:pPr>
      <w:rPr>
        <w:rFonts w:hint="default"/>
      </w:rPr>
    </w:lvl>
    <w:lvl w:ilvl="4">
      <w:start w:val="0"/>
      <w:numFmt w:val="bullet"/>
      <w:lvlText w:val="•"/>
      <w:lvlJc w:val="left"/>
      <w:pPr>
        <w:ind w:left="6723" w:hanging="630"/>
      </w:pPr>
      <w:rPr>
        <w:rFonts w:hint="default"/>
      </w:rPr>
    </w:lvl>
    <w:lvl w:ilvl="5">
      <w:start w:val="0"/>
      <w:numFmt w:val="bullet"/>
      <w:lvlText w:val="•"/>
      <w:lvlJc w:val="left"/>
      <w:pPr>
        <w:ind w:left="8029" w:hanging="630"/>
      </w:pPr>
      <w:rPr>
        <w:rFonts w:hint="default"/>
      </w:rPr>
    </w:lvl>
    <w:lvl w:ilvl="6">
      <w:start w:val="0"/>
      <w:numFmt w:val="bullet"/>
      <w:lvlText w:val="•"/>
      <w:lvlJc w:val="left"/>
      <w:pPr>
        <w:ind w:left="9335" w:hanging="630"/>
      </w:pPr>
      <w:rPr>
        <w:rFonts w:hint="default"/>
      </w:rPr>
    </w:lvl>
    <w:lvl w:ilvl="7">
      <w:start w:val="0"/>
      <w:numFmt w:val="bullet"/>
      <w:lvlText w:val="•"/>
      <w:lvlJc w:val="left"/>
      <w:pPr>
        <w:ind w:left="10641" w:hanging="630"/>
      </w:pPr>
      <w:rPr>
        <w:rFonts w:hint="default"/>
      </w:rPr>
    </w:lvl>
    <w:lvl w:ilvl="8">
      <w:start w:val="0"/>
      <w:numFmt w:val="bullet"/>
      <w:lvlText w:val="•"/>
      <w:lvlJc w:val="left"/>
      <w:pPr>
        <w:ind w:left="11947" w:hanging="630"/>
      </w:pPr>
      <w:rPr>
        <w:rFonts w:hint="default"/>
      </w:rPr>
    </w:lvl>
  </w:abstractNum>
  <w:abstractNum w:abstractNumId="20">
    <w:nsid w:val="73895194"/>
    <w:multiLevelType w:val="hybridMultilevel"/>
    <w:tmpl w:val="00000000"/>
    <w:lvl w:ilvl="0">
      <w:start w:val="3"/>
      <w:numFmt w:val="decimal"/>
      <w:lvlText w:val="%1"/>
      <w:lvlJc w:val="left"/>
      <w:pPr>
        <w:ind w:left="1503" w:hanging="630"/>
        <w:jc w:val="left"/>
      </w:pPr>
      <w:rPr>
        <w:rFonts w:hint="default"/>
      </w:rPr>
    </w:lvl>
    <w:lvl w:ilvl="1">
      <w:start w:val="1"/>
      <w:numFmt w:val="decimal"/>
      <w:lvlText w:val="%1.%2"/>
      <w:lvlJc w:val="left"/>
      <w:pPr>
        <w:ind w:left="1503" w:hanging="630"/>
        <w:jc w:val="left"/>
      </w:pPr>
      <w:rPr>
        <w:rFonts w:ascii="宋体" w:eastAsia="宋体" w:hAnsi="宋体" w:cs="宋体" w:hint="default"/>
        <w:color w:val="0000FF"/>
        <w:w w:val="100"/>
        <w:sz w:val="36"/>
        <w:szCs w:val="36"/>
      </w:rPr>
    </w:lvl>
    <w:lvl w:ilvl="2">
      <w:start w:val="0"/>
      <w:numFmt w:val="bullet"/>
      <w:lvlText w:val="•"/>
      <w:lvlJc w:val="left"/>
      <w:pPr>
        <w:ind w:left="4111" w:hanging="630"/>
      </w:pPr>
      <w:rPr>
        <w:rFonts w:hint="default"/>
      </w:rPr>
    </w:lvl>
    <w:lvl w:ilvl="3">
      <w:start w:val="0"/>
      <w:numFmt w:val="bullet"/>
      <w:lvlText w:val="•"/>
      <w:lvlJc w:val="left"/>
      <w:pPr>
        <w:ind w:left="5417" w:hanging="630"/>
      </w:pPr>
      <w:rPr>
        <w:rFonts w:hint="default"/>
      </w:rPr>
    </w:lvl>
    <w:lvl w:ilvl="4">
      <w:start w:val="0"/>
      <w:numFmt w:val="bullet"/>
      <w:lvlText w:val="•"/>
      <w:lvlJc w:val="left"/>
      <w:pPr>
        <w:ind w:left="6723" w:hanging="630"/>
      </w:pPr>
      <w:rPr>
        <w:rFonts w:hint="default"/>
      </w:rPr>
    </w:lvl>
    <w:lvl w:ilvl="5">
      <w:start w:val="0"/>
      <w:numFmt w:val="bullet"/>
      <w:lvlText w:val="•"/>
      <w:lvlJc w:val="left"/>
      <w:pPr>
        <w:ind w:left="8029" w:hanging="630"/>
      </w:pPr>
      <w:rPr>
        <w:rFonts w:hint="default"/>
      </w:rPr>
    </w:lvl>
    <w:lvl w:ilvl="6">
      <w:start w:val="0"/>
      <w:numFmt w:val="bullet"/>
      <w:lvlText w:val="•"/>
      <w:lvlJc w:val="left"/>
      <w:pPr>
        <w:ind w:left="9335" w:hanging="630"/>
      </w:pPr>
      <w:rPr>
        <w:rFonts w:hint="default"/>
      </w:rPr>
    </w:lvl>
    <w:lvl w:ilvl="7">
      <w:start w:val="0"/>
      <w:numFmt w:val="bullet"/>
      <w:lvlText w:val="•"/>
      <w:lvlJc w:val="left"/>
      <w:pPr>
        <w:ind w:left="10641" w:hanging="630"/>
      </w:pPr>
      <w:rPr>
        <w:rFonts w:hint="default"/>
      </w:rPr>
    </w:lvl>
    <w:lvl w:ilvl="8">
      <w:start w:val="0"/>
      <w:numFmt w:val="bullet"/>
      <w:lvlText w:val="•"/>
      <w:lvlJc w:val="left"/>
      <w:pPr>
        <w:ind w:left="11947" w:hanging="630"/>
      </w:pPr>
      <w:rPr>
        <w:rFonts w:hint="default"/>
      </w:rPr>
    </w:lvl>
  </w:abstractNum>
  <w:num w:numId="1">
    <w:abstractNumId w:val="6"/>
  </w:num>
  <w:num w:numId="2">
    <w:abstractNumId w:val="14"/>
  </w:num>
  <w:num w:numId="3">
    <w:abstractNumId w:val="13"/>
  </w:num>
  <w:num w:numId="4">
    <w:abstractNumId w:val="5"/>
  </w:num>
  <w:num w:numId="5">
    <w:abstractNumId w:val="2"/>
  </w:num>
  <w:num w:numId="6">
    <w:abstractNumId w:val="8"/>
  </w:num>
  <w:num w:numId="7">
    <w:abstractNumId w:val="15"/>
  </w:num>
  <w:num w:numId="8">
    <w:abstractNumId w:val="12"/>
  </w:num>
  <w:num w:numId="9">
    <w:abstractNumId w:val="3"/>
  </w:num>
  <w:num w:numId="10">
    <w:abstractNumId w:val="1"/>
  </w:num>
  <w:num w:numId="11">
    <w:abstractNumId w:val="10"/>
  </w:num>
  <w:num w:numId="12">
    <w:abstractNumId w:val="4"/>
  </w:num>
  <w:num w:numId="13">
    <w:abstractNumId w:val="16"/>
  </w:num>
  <w:num w:numId="14">
    <w:abstractNumId w:val="18"/>
  </w:num>
  <w:num w:numId="15">
    <w:abstractNumId w:val="11"/>
  </w:num>
  <w:num w:numId="16">
    <w:abstractNumId w:val="7"/>
  </w:num>
  <w:num w:numId="17">
    <w:abstractNumId w:val="9"/>
  </w:num>
  <w:num w:numId="18">
    <w:abstractNumId w:val="17"/>
  </w:num>
  <w:num w:numId="19">
    <w:abstractNumId w:val="20"/>
  </w:num>
  <w:num w:numId="20">
    <w:abstractNumId w:val="19"/>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37"/>
      <w:ind w:left="2454" w:right="3443"/>
      <w:jc w:val="center"/>
      <w:outlineLvl w:val="0"/>
    </w:pPr>
    <w:rPr>
      <w:rFonts w:ascii="楷体" w:eastAsia="楷体" w:hAnsi="楷体" w:cs="楷体"/>
      <w:b/>
      <w:bCs/>
      <w:sz w:val="45"/>
      <w:szCs w:val="45"/>
    </w:rPr>
  </w:style>
  <w:style w:type="paragraph" w:styleId="Heading2">
    <w:name w:val="heading 2"/>
    <w:basedOn w:val="Normal"/>
    <w:uiPriority w:val="1"/>
    <w:qFormat/>
    <w:pPr>
      <w:spacing w:before="42"/>
      <w:ind w:left="557"/>
      <w:outlineLvl w:val="1"/>
    </w:pPr>
    <w:rPr>
      <w:rFonts w:ascii="宋体" w:eastAsia="宋体" w:hAnsi="宋体" w:cs="宋体"/>
      <w:b/>
      <w:bCs/>
      <w:sz w:val="42"/>
      <w:szCs w:val="42"/>
    </w:rPr>
  </w:style>
  <w:style w:type="paragraph" w:styleId="Heading3">
    <w:name w:val="heading 3"/>
    <w:basedOn w:val="Normal"/>
    <w:uiPriority w:val="1"/>
    <w:qFormat/>
    <w:pPr>
      <w:spacing w:before="50"/>
      <w:ind w:left="1917"/>
      <w:outlineLvl w:val="2"/>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spacing w:before="241"/>
      <w:ind w:left="557" w:hanging="638"/>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image" Target="media/image11.png" /><Relationship Id="rId17" Type="http://schemas.openxmlformats.org/officeDocument/2006/relationships/header" Target="header3.xml" /><Relationship Id="rId18" Type="http://schemas.openxmlformats.org/officeDocument/2006/relationships/header" Target="header4.xml" /><Relationship Id="rId19" Type="http://schemas.openxmlformats.org/officeDocument/2006/relationships/image" Target="media/image12.png" /><Relationship Id="rId2" Type="http://schemas.openxmlformats.org/officeDocument/2006/relationships/webSettings" Target="webSettings.xml" /><Relationship Id="rId20" Type="http://schemas.openxmlformats.org/officeDocument/2006/relationships/image" Target="media/image13.png" /><Relationship Id="rId21" Type="http://schemas.openxmlformats.org/officeDocument/2006/relationships/image" Target="media/image14.png" /><Relationship Id="rId22" Type="http://schemas.openxmlformats.org/officeDocument/2006/relationships/header" Target="header5.xml" /><Relationship Id="rId23" Type="http://schemas.openxmlformats.org/officeDocument/2006/relationships/header" Target="header6.xml" /><Relationship Id="rId24" Type="http://schemas.openxmlformats.org/officeDocument/2006/relationships/image" Target="media/image15.png" /><Relationship Id="rId25" Type="http://schemas.openxmlformats.org/officeDocument/2006/relationships/header" Target="header7.xml" /><Relationship Id="rId26" Type="http://schemas.openxmlformats.org/officeDocument/2006/relationships/header" Target="header8.xml"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header" Target="header10.xml" /><Relationship Id="rId31" Type="http://schemas.openxmlformats.org/officeDocument/2006/relationships/image" Target="media/image18.png" /><Relationship Id="rId32" Type="http://schemas.openxmlformats.org/officeDocument/2006/relationships/header" Target="header11.xml" /><Relationship Id="rId33" Type="http://schemas.openxmlformats.org/officeDocument/2006/relationships/header" Target="header12.xml" /><Relationship Id="rId34" Type="http://schemas.openxmlformats.org/officeDocument/2006/relationships/header" Target="header13.xml" /><Relationship Id="rId35" Type="http://schemas.openxmlformats.org/officeDocument/2006/relationships/header" Target="header14.xml" /><Relationship Id="rId36" Type="http://schemas.openxmlformats.org/officeDocument/2006/relationships/header" Target="header15.xml" /><Relationship Id="rId37" Type="http://schemas.openxmlformats.org/officeDocument/2006/relationships/header" Target="header16.xml" /><Relationship Id="rId38" Type="http://schemas.openxmlformats.org/officeDocument/2006/relationships/hyperlink" Target="https://d.book118.com/976104015032010033" TargetMode="External" /><Relationship Id="rId39" Type="http://schemas.openxmlformats.org/officeDocument/2006/relationships/header" Target="header17.xml" /><Relationship Id="rId4" Type="http://schemas.openxmlformats.org/officeDocument/2006/relationships/image" Target="media/image1.png" /><Relationship Id="rId40" Type="http://schemas.openxmlformats.org/officeDocument/2006/relationships/header" Target="header18.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2023-12-18T15:40:47Z</dcterms:created>
  <dcterms:modified xsi:type="dcterms:W3CDTF">2023-12-18T15:40:47Z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2022-10-20T00:00:00Z</vt:filetime>
  </property>
  <property fmtid="{D5CDD505-2E9C-101B-9397-08002B2CF9AE}" pid="3" name="LastSaved">
    <vt:filetime>2023-12-18T00:00:00Z</vt:filetime>
  </property>
</Properties>
</file>