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E1E" w:rsidRPr="000B1403" w:rsidP="00235E1E">
      <w:pPr>
        <w:jc w:val="center"/>
        <w:rPr>
          <w:rFonts w:ascii="宋体" w:hAnsi="宋体" w:cs="宋体" w:hint="eastAsia"/>
          <w:kern w:val="0"/>
          <w:sz w:val="24"/>
        </w:rPr>
      </w:pPr>
      <w:r w:rsidRPr="000B1403">
        <w:rPr>
          <w:rFonts w:ascii="宋体" w:hAnsi="宋体" w:cs="宋体" w:hint="eastAsia"/>
          <w:kern w:val="0"/>
          <w:sz w:val="24"/>
        </w:rPr>
        <w:t>静物素描教案</w:t>
      </w:r>
    </w:p>
    <w:p w:rsidR="00235E1E" w:rsidRPr="000B1403" w:rsidP="00235E1E">
      <w:pPr>
        <w:jc w:val="center"/>
        <w:rPr>
          <w:rFonts w:ascii="宋体" w:hAnsi="宋体" w:hint="eastAsia"/>
          <w:sz w:val="24"/>
        </w:rPr>
      </w:pPr>
      <w:r w:rsidRPr="000B1403">
        <w:rPr>
          <w:rFonts w:ascii="宋体" w:hAnsi="宋体" w:cs="宋体"/>
          <w:kern w:val="0"/>
          <w:sz w:val="24"/>
        </w:rPr>
        <w:t>第1课</w:t>
      </w:r>
      <w:r w:rsidRPr="000B1403" w:rsidR="00E775D7">
        <w:rPr>
          <w:rFonts w:ascii="宋体" w:hAnsi="宋体" w:cs="宋体" w:hint="eastAsia"/>
          <w:kern w:val="0"/>
          <w:sz w:val="24"/>
        </w:rPr>
        <w:t xml:space="preserve"> 静物</w:t>
      </w:r>
      <w:r w:rsidRPr="000B1403" w:rsidR="00E775D7">
        <w:rPr>
          <w:rFonts w:ascii="宋体" w:hAnsi="宋体" w:cs="宋体"/>
          <w:kern w:val="0"/>
          <w:sz w:val="24"/>
        </w:rPr>
        <w:t>素描基础知识介绍</w:t>
      </w:r>
    </w:p>
    <w:p w:rsidR="00235E1E" w:rsidRPr="000B1403" w:rsidP="00235E1E">
      <w:pPr>
        <w:rPr>
          <w:rFonts w:ascii="宋体" w:hAnsi="宋体" w:hint="eastAsia"/>
          <w:sz w:val="24"/>
        </w:rPr>
      </w:pPr>
      <w:r w:rsidRPr="000B1403">
        <w:rPr>
          <w:rFonts w:ascii="宋体" w:hAnsi="宋体" w:hint="eastAsia"/>
          <w:sz w:val="24"/>
        </w:rPr>
        <w:t>静物</w:t>
      </w:r>
      <w:r w:rsidRPr="000B1403">
        <w:rPr>
          <w:rFonts w:ascii="宋体" w:hAnsi="宋体"/>
          <w:sz w:val="24"/>
        </w:rPr>
        <w:t>写生的目的和意义</w:t>
      </w:r>
      <w:r w:rsidRPr="000B1403">
        <w:rPr>
          <w:rFonts w:ascii="宋体" w:hAnsi="宋体" w:hint="eastAsia"/>
          <w:sz w:val="24"/>
        </w:rPr>
        <w:t>：</w:t>
      </w:r>
    </w:p>
    <w:p w:rsidR="00235E1E" w:rsidRPr="000B1403" w:rsidP="000B1403">
      <w:pPr>
        <w:ind w:firstLine="480" w:firstLineChars="200"/>
        <w:rPr>
          <w:rFonts w:ascii="宋体" w:hAnsi="宋体" w:hint="eastAsia"/>
          <w:sz w:val="24"/>
        </w:rPr>
      </w:pPr>
      <w:r w:rsidRPr="000B1403">
        <w:rPr>
          <w:rFonts w:ascii="宋体" w:hAnsi="宋体" w:hint="eastAsia"/>
          <w:sz w:val="24"/>
        </w:rPr>
        <w:t>素描静物写生是石膏几何形体写生的延伸和发展，它描绘的范围很广，瓜果、蔬菜、花卉 、瓶罐、文具等都可作写生的内容。</w:t>
      </w:r>
    </w:p>
    <w:p w:rsidR="00235E1E" w:rsidRPr="000B1403" w:rsidP="008F4709">
      <w:pPr>
        <w:ind w:firstLine="435"/>
        <w:rPr>
          <w:rFonts w:ascii="宋体" w:hAnsi="宋体" w:hint="eastAsia"/>
          <w:sz w:val="24"/>
        </w:rPr>
      </w:pPr>
      <w:r w:rsidRPr="000B1403">
        <w:rPr>
          <w:rFonts w:ascii="宋体" w:hAnsi="宋体" w:hint="eastAsia"/>
          <w:sz w:val="24"/>
        </w:rPr>
        <w:t>素描静物写生主要是训练我们的构图能力和造型能力。对初学者来说，一方面通过由简到繁的静物组合写生，掌握构图规律，做到画面对象大小比例安排得当，视点高低适宜；另一方面，也可以自己布置静物作画，从中学习构图的基本知识（如统一和变化；对比和调和；对称和均衡：比例和节奏；静感和动感等等），逐步掌握构图能力，静物的形体结构实际上仍是不同的几何形体的组合，但它比石膏几何形体更不观则、更复杂。这样我们在静物写生中，更应该强调对形体组合关系和结构关系的理解。</w:t>
      </w:r>
    </w:p>
    <w:p w:rsidR="008F4709" w:rsidRPr="000B1403" w:rsidP="008F4709">
      <w:pPr>
        <w:ind w:firstLine="435"/>
        <w:rPr>
          <w:rFonts w:ascii="宋体" w:hAnsi="宋体" w:hint="eastAsia"/>
          <w:sz w:val="24"/>
        </w:rPr>
      </w:pPr>
      <w:r w:rsidRPr="000B1403">
        <w:rPr>
          <w:rFonts w:ascii="宋体" w:hAnsi="宋体" w:hint="eastAsia"/>
          <w:sz w:val="24"/>
        </w:rPr>
        <w:t>在静物写生中，各种物体都是由不同质材构成的，硬软、粗细、轻重、厚薄等等的</w:t>
      </w:r>
      <w:r w:rsidRPr="000B1403">
        <w:rPr>
          <w:rFonts w:ascii="宋体" w:hAnsi="宋体" w:hint="eastAsia"/>
          <w:sz w:val="24"/>
        </w:rPr>
        <w:t>“</w:t>
      </w:r>
      <w:r w:rsidRPr="000B1403">
        <w:rPr>
          <w:rFonts w:ascii="宋体" w:hAnsi="宋体" w:hint="eastAsia"/>
          <w:sz w:val="24"/>
        </w:rPr>
        <w:t>质</w:t>
      </w:r>
      <w:r w:rsidRPr="000B1403">
        <w:rPr>
          <w:rFonts w:ascii="宋体" w:hAnsi="宋体" w:hint="eastAsia"/>
          <w:sz w:val="24"/>
        </w:rPr>
        <w:t>”</w:t>
      </w:r>
      <w:r w:rsidRPr="000B1403">
        <w:rPr>
          <w:rFonts w:ascii="宋体" w:hAnsi="宋体" w:hint="eastAsia"/>
          <w:sz w:val="24"/>
        </w:rPr>
        <w:t xml:space="preserve"> 感是不一样的，质感的表现主要通过对比的手法，当然也有赖于物体色调准确的描绘。</w:t>
      </w:r>
    </w:p>
    <w:p w:rsidR="008F4709" w:rsidP="008F4709">
      <w:pPr>
        <w:ind w:firstLine="435"/>
        <w:rPr>
          <w:rFonts w:ascii="宋体" w:hAnsi="宋体" w:hint="eastAsia"/>
          <w:sz w:val="24"/>
        </w:rPr>
      </w:pPr>
      <w:r w:rsidRPr="000B1403">
        <w:rPr>
          <w:rFonts w:ascii="宋体" w:hAnsi="宋体" w:hint="eastAsia"/>
          <w:sz w:val="24"/>
        </w:rPr>
        <w:t>在素描静物写生中，物体的透视规律还是应该继续予以重视的，以求不断加深对透视规律的理解。</w:t>
      </w:r>
    </w:p>
    <w:p w:rsidR="00172111" w:rsidRPr="00172111" w:rsidP="008F4709">
      <w:pPr>
        <w:ind w:firstLine="435"/>
        <w:rPr>
          <w:rFonts w:ascii="宋体" w:hAnsi="宋体" w:hint="eastAsia"/>
          <w:sz w:val="24"/>
        </w:rPr>
      </w:pPr>
      <w:r>
        <w:rPr>
          <w:rFonts w:ascii="宋体" w:hAnsi="宋体"/>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8.91pt;height:246.38pt" stroked="f">
            <v:imagedata r:id="rId4" o:title="%BB%C6%BD%F8%B2%A8"/>
          </v:shape>
        </w:pict>
      </w:r>
    </w:p>
    <w:p w:rsidR="008F4709" w:rsidRPr="000B1403" w:rsidP="008F4709">
      <w:pPr>
        <w:ind w:firstLine="435"/>
        <w:rPr>
          <w:rFonts w:ascii="宋体" w:hAnsi="宋体" w:hint="eastAsia"/>
          <w:sz w:val="24"/>
        </w:rPr>
      </w:pPr>
      <w:r w:rsidRPr="000B1403">
        <w:rPr>
          <w:rFonts w:ascii="宋体" w:hAnsi="宋体" w:hint="eastAsia"/>
          <w:sz w:val="24"/>
        </w:rPr>
        <w:t>素描静物写生的工具：铅笔、木炭、炭精条等。</w:t>
      </w:r>
    </w:p>
    <w:p w:rsidR="008F4709" w:rsidRPr="000B1403" w:rsidP="008F4709">
      <w:pPr>
        <w:ind w:firstLine="435"/>
        <w:rPr>
          <w:rFonts w:ascii="宋体" w:hAnsi="宋体" w:hint="eastAsia"/>
          <w:sz w:val="24"/>
        </w:rPr>
        <w:sectPr w:rsidSect="00E90371">
          <w:headerReference w:type="even" r:id="rId5"/>
          <w:headerReference w:type="default" r:id="rId6"/>
          <w:footerReference w:type="even" r:id="rId7"/>
          <w:footerReference w:type="default" r:id="rId8"/>
          <w:headerReference w:type="first" r:id="rId9"/>
          <w:footerReference w:type="first" r:id="rId10"/>
          <w:pgSz w:w="11906" w:h="16838"/>
          <w:pgMar w:top="1134" w:right="1134" w:bottom="1134" w:left="1134" w:header="851" w:footer="992" w:gutter="0"/>
          <w:cols w:space="425"/>
          <w:docGrid w:type="lines" w:linePitch="312"/>
        </w:sectPr>
      </w:pPr>
      <w:r w:rsidRPr="000B1403">
        <w:rPr>
          <w:rFonts w:ascii="宋体" w:hAnsi="宋体" w:hint="eastAsia"/>
          <w:sz w:val="24"/>
        </w:rPr>
        <w:t>素描静物写生的观察方法和作画步骤大致上和素描石膏写生相同，只要我们树立整体的观察方法，通过不断的写生实践，就一定能逐步掌握素描静物写生的能力和技巧。</w:t>
      </w:r>
    </w:p>
    <w:p w:rsidR="00E90371" w:rsidRPr="000B1403" w:rsidP="008F4709">
      <w:pPr>
        <w:ind w:firstLine="435"/>
        <w:rPr>
          <w:rFonts w:ascii="宋体" w:hAnsi="宋体" w:hint="eastAsia"/>
          <w:sz w:val="24"/>
        </w:rPr>
      </w:pPr>
      <w:r>
        <w:rPr>
          <w:rFonts w:ascii="宋体" w:hAnsi="宋体"/>
          <w:sz w:val="24"/>
        </w:rPr>
        <w:pict>
          <v:shape id="_x0000_i1026" type="#_x0000_t75" style="width:436.2pt;height:281.74pt" stroked="f">
            <v:imagedata r:id="rId11" o:title="20086161345363272"/>
          </v:shape>
        </w:pict>
      </w:r>
    </w:p>
    <w:p w:rsidR="00E775D7" w:rsidP="00E775D7">
      <w:pPr>
        <w:ind w:firstLine="435"/>
        <w:jc w:val="center"/>
        <w:rPr>
          <w:rFonts w:ascii="宋体" w:hAnsi="宋体" w:cs="宋体" w:hint="eastAsia"/>
          <w:kern w:val="0"/>
          <w:sz w:val="24"/>
        </w:rPr>
      </w:pPr>
      <w:r w:rsidRPr="000B1403">
        <w:rPr>
          <w:rFonts w:ascii="宋体" w:hAnsi="宋体" w:cs="宋体"/>
          <w:kern w:val="0"/>
          <w:sz w:val="24"/>
        </w:rPr>
        <w:t>第</w:t>
      </w:r>
      <w:r w:rsidRPr="000B1403">
        <w:rPr>
          <w:rFonts w:ascii="宋体" w:hAnsi="宋体" w:cs="宋体" w:hint="eastAsia"/>
          <w:kern w:val="0"/>
          <w:sz w:val="24"/>
        </w:rPr>
        <w:t>2</w:t>
      </w:r>
      <w:r w:rsidRPr="000B1403">
        <w:rPr>
          <w:rFonts w:ascii="宋体" w:hAnsi="宋体" w:cs="宋体"/>
          <w:kern w:val="0"/>
          <w:sz w:val="24"/>
        </w:rPr>
        <w:t>课</w:t>
      </w:r>
      <w:r w:rsidRPr="000B1403">
        <w:rPr>
          <w:rFonts w:ascii="宋体" w:hAnsi="宋体" w:cs="宋体" w:hint="eastAsia"/>
          <w:kern w:val="0"/>
          <w:sz w:val="24"/>
        </w:rPr>
        <w:t xml:space="preserve"> 静物的构图与透视</w:t>
      </w:r>
    </w:p>
    <w:p w:rsidR="000B1403" w:rsidRPr="00DE3135" w:rsidP="000B1403">
      <w:pPr>
        <w:rPr>
          <w:rFonts w:ascii="宋体" w:hAnsi="宋体" w:cs="宋体" w:hint="eastAsia"/>
          <w:kern w:val="0"/>
          <w:sz w:val="24"/>
        </w:rPr>
      </w:pPr>
      <w:r w:rsidRPr="00DE3135">
        <w:rPr>
          <w:rFonts w:ascii="宋体" w:hAnsi="宋体" w:cs="宋体"/>
          <w:kern w:val="0"/>
          <w:sz w:val="24"/>
        </w:rPr>
        <w:t>目标与要求</w:t>
      </w:r>
      <w:r w:rsidRPr="00DE3135">
        <w:rPr>
          <w:rFonts w:ascii="宋体" w:hAnsi="宋体" w:cs="宋体" w:hint="eastAsia"/>
          <w:kern w:val="0"/>
          <w:sz w:val="24"/>
        </w:rPr>
        <w:t>：构图、比例、透视、</w:t>
      </w:r>
      <w:r w:rsidRPr="00DE3135">
        <w:rPr>
          <w:rFonts w:ascii="宋体" w:hAnsi="宋体" w:cs="宋体"/>
          <w:kern w:val="0"/>
          <w:sz w:val="24"/>
        </w:rPr>
        <w:t>简单的明暗调子。</w:t>
      </w:r>
    </w:p>
    <w:p w:rsidR="00E90371" w:rsidRPr="000B1403" w:rsidP="00DC406E">
      <w:pPr>
        <w:ind w:firstLine="435"/>
        <w:rPr>
          <w:rFonts w:ascii="宋体" w:hAnsi="宋体" w:hint="eastAsia"/>
          <w:sz w:val="24"/>
        </w:rPr>
      </w:pPr>
      <w:r w:rsidRPr="000B1403" w:rsidR="00DC406E">
        <w:rPr>
          <w:rFonts w:ascii="宋体" w:hAnsi="宋体" w:cs="宋体" w:hint="eastAsia"/>
          <w:kern w:val="0"/>
          <w:sz w:val="24"/>
        </w:rPr>
        <w:t>构图:</w:t>
      </w:r>
      <w:r w:rsidRPr="000B1403" w:rsidR="00DC406E">
        <w:rPr>
          <w:rFonts w:ascii="宋体" w:hAnsi="宋体" w:hint="eastAsia"/>
          <w:sz w:val="24"/>
        </w:rPr>
        <w:t>不论选择什么样的静物，体现的情调如何，若想摆出较理想的组合关系，画出较理想的构图，就要认识别构图形式美的一般规律。静物写生形象比较丰富，是培养构图能力和认识构图形式美的良好机会．应引起重视。</w:t>
      </w:r>
    </w:p>
    <w:p w:rsidR="00DC406E" w:rsidP="00DC406E">
      <w:pPr>
        <w:ind w:firstLine="435"/>
        <w:rPr>
          <w:rFonts w:ascii="宋体" w:hAnsi="宋体" w:hint="eastAsia"/>
          <w:sz w:val="24"/>
        </w:rPr>
      </w:pPr>
      <w:r w:rsidRPr="000B1403">
        <w:rPr>
          <w:rFonts w:ascii="宋体" w:hAnsi="宋体" w:hint="eastAsia"/>
          <w:sz w:val="24"/>
        </w:rPr>
        <w:t xml:space="preserve">一般说来，较好的构图必然符合美的规律，其优点如下： </w:t>
        <w:br/>
        <w:t>1：集中而不单调；2：稳定而不呆板；3：饱满而不滞塞；4：活泼而不散乱；5：有主有次；6：有远有近；7：疏密相间；黑白有致；8：考虑动势；9：不分割画面。</w:t>
      </w:r>
    </w:p>
    <w:p w:rsidR="0034669A" w:rsidP="00DC406E">
      <w:pPr>
        <w:ind w:firstLine="435"/>
        <w:rPr>
          <w:rFonts w:ascii="宋体" w:hAnsi="宋体" w:hint="eastAsia"/>
          <w:sz w:val="24"/>
        </w:rPr>
      </w:pPr>
    </w:p>
    <w:p w:rsidR="0034669A" w:rsidP="00DC406E">
      <w:pPr>
        <w:ind w:firstLine="435"/>
        <w:rPr>
          <w:rFonts w:ascii="宋体" w:hAnsi="宋体" w:hint="eastAsia"/>
          <w:sz w:val="24"/>
        </w:rPr>
        <w:sectPr w:rsidSect="00E90371">
          <w:headerReference w:type="even" r:id="rId12"/>
          <w:headerReference w:type="default" r:id="rId13"/>
          <w:footerReference w:type="even" r:id="rId14"/>
          <w:footerReference w:type="default" r:id="rId15"/>
          <w:headerReference w:type="first" r:id="rId16"/>
          <w:footerReference w:type="first" r:id="rId17"/>
          <w:type w:val="nextPage"/>
          <w:pgSz w:w="11906" w:h="16838"/>
          <w:pgMar w:top="1134" w:right="1134" w:bottom="1134" w:left="1134" w:header="851" w:footer="992" w:gutter="0"/>
          <w:pgNumType w:start="2"/>
          <w:cols w:space="425"/>
          <w:titlePg w:val="0"/>
          <w:docGrid w:type="lines" w:linePitch="312"/>
        </w:sectPr>
      </w:pPr>
      <w:r>
        <w:rPr>
          <w:rFonts w:ascii="宋体" w:hAnsi="宋体"/>
          <w:sz w:val="24"/>
        </w:rPr>
        <w:pict>
          <v:shape id="_x0000_i1027" type="#_x0000_t75" style="width:392.04pt;height:195.76pt" stroked="f">
            <v:imagedata r:id="rId18" o:title="670-2" cropbottom="3109f" cropright="719f"/>
          </v:shape>
        </w:pict>
      </w:r>
    </w:p>
    <w:p w:rsidR="0034669A" w:rsidRPr="0034669A" w:rsidP="00DC406E">
      <w:pPr>
        <w:ind w:firstLine="435"/>
        <w:rPr>
          <w:rFonts w:ascii="宋体" w:hAnsi="宋体" w:hint="eastAsia"/>
          <w:sz w:val="24"/>
        </w:rPr>
      </w:pPr>
      <w:r>
        <w:rPr>
          <w:rFonts w:ascii="宋体" w:hAnsi="宋体"/>
          <w:sz w:val="24"/>
        </w:rPr>
        <w:pict>
          <v:shape id="_x0000_i1028" type="#_x0000_t75" style="width:396pt;height:195.13pt" stroked="f">
            <v:imagedata r:id="rId19" o:title="670-3" cropbottom="2612f"/>
          </v:shape>
        </w:pict>
      </w:r>
    </w:p>
    <w:p w:rsidR="00E90371" w:rsidRPr="000B1403" w:rsidP="00DC406E">
      <w:pPr>
        <w:ind w:firstLine="435"/>
        <w:rPr>
          <w:rFonts w:ascii="宋体" w:hAnsi="宋体" w:hint="eastAsia"/>
          <w:sz w:val="24"/>
        </w:rPr>
      </w:pPr>
      <w:r>
        <w:rPr>
          <w:rFonts w:ascii="宋体" w:hAnsi="宋体"/>
          <w:sz w:val="24"/>
        </w:rPr>
        <w:pict>
          <v:shape id="_x0000_i1029" type="#_x0000_t75" style="width:410.1pt;height:298.81pt" stroked="f">
            <v:imagedata r:id="rId20" o:title="fb49c53552de8a3490ef3930"/>
          </v:shape>
        </w:pict>
      </w:r>
    </w:p>
    <w:p w:rsidR="00DC406E" w:rsidP="00DC406E">
      <w:pPr>
        <w:ind w:firstLine="435"/>
        <w:rPr>
          <w:rFonts w:ascii="宋体" w:hAnsi="宋体" w:hint="eastAsia"/>
          <w:sz w:val="24"/>
        </w:rPr>
        <w:sectPr w:rsidSect="00E90371">
          <w:headerReference w:type="even" r:id="rId21"/>
          <w:headerReference w:type="default" r:id="rId22"/>
          <w:footerReference w:type="even" r:id="rId23"/>
          <w:footerReference w:type="default" r:id="rId24"/>
          <w:headerReference w:type="first" r:id="rId25"/>
          <w:footerReference w:type="first" r:id="rId26"/>
          <w:type w:val="nextPage"/>
          <w:pgSz w:w="11906" w:h="16838"/>
          <w:pgMar w:top="1134" w:right="1134" w:bottom="1134" w:left="1134" w:header="851" w:footer="992" w:gutter="0"/>
          <w:pgNumType w:start="3"/>
          <w:cols w:space="425"/>
          <w:titlePg w:val="0"/>
          <w:docGrid w:type="lines" w:linePitch="312"/>
        </w:sectPr>
      </w:pPr>
      <w:r w:rsidRPr="000B1403">
        <w:rPr>
          <w:rFonts w:ascii="宋体" w:hAnsi="宋体" w:hint="eastAsia"/>
          <w:sz w:val="24"/>
        </w:rPr>
        <w:t>以上各点除</w:t>
      </w:r>
      <w:r w:rsidRPr="000B1403">
        <w:rPr>
          <w:rFonts w:ascii="宋体" w:hAnsi="宋体" w:hint="eastAsia"/>
          <w:sz w:val="24"/>
        </w:rPr>
        <w:t>“</w:t>
      </w:r>
      <w:r w:rsidRPr="000B1403">
        <w:rPr>
          <w:rFonts w:ascii="宋体" w:hAnsi="宋体" w:hint="eastAsia"/>
          <w:sz w:val="24"/>
        </w:rPr>
        <w:t>考虑动势</w:t>
      </w:r>
      <w:r w:rsidRPr="000B1403">
        <w:rPr>
          <w:rFonts w:ascii="宋体" w:hAnsi="宋体" w:hint="eastAsia"/>
          <w:sz w:val="24"/>
        </w:rPr>
        <w:t>’</w:t>
      </w:r>
      <w:r w:rsidRPr="000B1403">
        <w:rPr>
          <w:rFonts w:ascii="宋体" w:hAnsi="宋体" w:hint="eastAsia"/>
          <w:sz w:val="24"/>
        </w:rPr>
        <w:t>外，都是比较容易理解的。静物是处于静止状态的，但由于视觉心理的作用，在某种情况下，静物也会产生某种动势，给人某种动的感觉，包括动势的方向感，力量感等，从而影响构图的形式美。如将</w:t>
      </w:r>
      <w:r w:rsidRPr="000B1403">
        <w:rPr>
          <w:rFonts w:ascii="宋体" w:hAnsi="宋体" w:hint="eastAsia"/>
          <w:sz w:val="24"/>
        </w:rPr>
        <w:t>—</w:t>
      </w:r>
      <w:r w:rsidRPr="000B1403">
        <w:rPr>
          <w:rFonts w:ascii="宋体" w:hAnsi="宋体" w:hint="eastAsia"/>
          <w:sz w:val="24"/>
        </w:rPr>
        <w:t>把茶壶放在桌子上，那么，茶壶嘴所指的方向就是茶壶的动势方向．将两把茶壶放在桌子上，茶壶嘴同朝一个方向，可以使这种动势感加强并产生形式美；如果壶嘴朝着不同的方向，则会产生不同的动势和不同的形式美．将一把水果刀放在桌子上或盘子里，其刀尖所指的方向构成它的动势方向；如果将两把水果刀放在一起，不同的摆法会产生不同的动势。一个圆罐和一个苹果．如果单看其中任何个，都不会产生某种方向的动势；若把它们放在一起，就会产生某种动势．一般地说，较小物体所处的位置，即是这组物体的动势指向，如果沿着这种指向在较小物体的前面再放一个更小的物体，这种动势就会更加强烈，形成一边倒的动势形式；如果在相反的方向放一个物体，则会使这种动势有所抵消，构成某种动势的平衡。</w:t>
      </w:r>
    </w:p>
    <w:p w:rsidR="003371C5" w:rsidRPr="003371C5" w:rsidP="00DC406E">
      <w:pPr>
        <w:ind w:firstLine="435"/>
        <w:rPr>
          <w:rFonts w:ascii="宋体" w:hAnsi="宋体" w:hint="eastAsia"/>
          <w:sz w:val="24"/>
        </w:rPr>
      </w:pPr>
      <w:r>
        <w:rPr>
          <w:rFonts w:ascii="宋体" w:hAnsi="宋体"/>
          <w:sz w:val="24"/>
        </w:rPr>
        <w:pict>
          <v:shape id="_x0000_i1030" type="#_x0000_t75" style="width:365.02pt;height:323.71pt" stroked="f">
            <v:imagedata r:id="rId27" o:title="081206165423"/>
          </v:shape>
        </w:pict>
      </w:r>
    </w:p>
    <w:p w:rsidR="00E775D7" w:rsidP="00E775D7">
      <w:pPr>
        <w:ind w:firstLine="435"/>
        <w:jc w:val="center"/>
        <w:rPr>
          <w:rFonts w:ascii="宋体" w:hAnsi="宋体" w:cs="宋体" w:hint="eastAsia"/>
          <w:kern w:val="0"/>
          <w:sz w:val="24"/>
        </w:rPr>
      </w:pPr>
      <w:r w:rsidRPr="000B1403">
        <w:rPr>
          <w:rFonts w:ascii="宋体" w:hAnsi="宋体" w:cs="宋体"/>
          <w:kern w:val="0"/>
          <w:sz w:val="24"/>
        </w:rPr>
        <w:t>第</w:t>
      </w:r>
      <w:r w:rsidRPr="000B1403">
        <w:rPr>
          <w:rFonts w:ascii="宋体" w:hAnsi="宋体" w:cs="宋体" w:hint="eastAsia"/>
          <w:kern w:val="0"/>
          <w:sz w:val="24"/>
        </w:rPr>
        <w:t>3</w:t>
      </w:r>
      <w:r w:rsidRPr="000B1403">
        <w:rPr>
          <w:rFonts w:ascii="宋体" w:hAnsi="宋体" w:cs="宋体"/>
          <w:kern w:val="0"/>
          <w:sz w:val="24"/>
        </w:rPr>
        <w:t>课</w:t>
      </w:r>
      <w:r w:rsidRPr="000B1403">
        <w:rPr>
          <w:rFonts w:ascii="宋体" w:hAnsi="宋体" w:cs="宋体" w:hint="eastAsia"/>
          <w:kern w:val="0"/>
          <w:sz w:val="24"/>
        </w:rPr>
        <w:t xml:space="preserve"> 静物中的色调与不同质感的表现技法</w:t>
      </w:r>
    </w:p>
    <w:p w:rsidR="000B1403" w:rsidRPr="00DE3135" w:rsidP="000B1403">
      <w:pPr>
        <w:rPr>
          <w:rFonts w:ascii="宋体" w:hAnsi="宋体" w:cs="宋体" w:hint="eastAsia"/>
          <w:kern w:val="0"/>
          <w:sz w:val="24"/>
        </w:rPr>
      </w:pPr>
      <w:r w:rsidRPr="00DE3135">
        <w:rPr>
          <w:rFonts w:ascii="宋体" w:hAnsi="宋体" w:cs="宋体"/>
          <w:kern w:val="0"/>
          <w:sz w:val="24"/>
        </w:rPr>
        <w:t>目标与要求</w:t>
      </w:r>
      <w:r w:rsidRPr="00DE3135">
        <w:rPr>
          <w:rFonts w:ascii="宋体" w:hAnsi="宋体" w:cs="宋体" w:hint="eastAsia"/>
          <w:kern w:val="0"/>
          <w:sz w:val="24"/>
        </w:rPr>
        <w:t>：构图、</w:t>
      </w:r>
      <w:r w:rsidRPr="00DE3135">
        <w:rPr>
          <w:rFonts w:ascii="宋体" w:hAnsi="宋体" w:cs="宋体"/>
          <w:kern w:val="0"/>
          <w:sz w:val="24"/>
        </w:rPr>
        <w:t>明暗</w:t>
      </w:r>
      <w:r>
        <w:rPr>
          <w:rFonts w:ascii="宋体" w:hAnsi="宋体" w:cs="宋体" w:hint="eastAsia"/>
          <w:kern w:val="0"/>
          <w:sz w:val="24"/>
        </w:rPr>
        <w:t>、质感、量感</w:t>
      </w:r>
      <w:r w:rsidRPr="00DE3135">
        <w:rPr>
          <w:rFonts w:ascii="宋体" w:hAnsi="宋体" w:cs="宋体"/>
          <w:kern w:val="0"/>
          <w:sz w:val="24"/>
        </w:rPr>
        <w:t>。</w:t>
      </w:r>
    </w:p>
    <w:p w:rsidR="00B72C72" w:rsidRPr="000B1403" w:rsidP="00CF4FAC">
      <w:pPr>
        <w:ind w:firstLine="435"/>
        <w:rPr>
          <w:rFonts w:ascii="宋体" w:hAnsi="宋体" w:hint="eastAsia"/>
          <w:sz w:val="24"/>
        </w:rPr>
      </w:pPr>
      <w:r w:rsidRPr="000B1403" w:rsidR="00CF4FAC">
        <w:rPr>
          <w:rFonts w:ascii="宋体" w:hAnsi="宋体"/>
          <w:sz w:val="24"/>
        </w:rPr>
        <w:t>（1）色感与明度</w:t>
      </w:r>
      <w:r w:rsidRPr="000B1403" w:rsidR="00DC406E">
        <w:rPr>
          <w:rFonts w:ascii="宋体" w:hAnsi="宋体" w:hint="eastAsia"/>
          <w:sz w:val="24"/>
        </w:rPr>
        <w:t>：</w:t>
      </w:r>
    </w:p>
    <w:p w:rsidR="00CF4FAC" w:rsidRPr="000B1403" w:rsidP="00CF4FAC">
      <w:pPr>
        <w:ind w:firstLine="435"/>
        <w:rPr>
          <w:rFonts w:ascii="宋体" w:hAnsi="宋体"/>
          <w:sz w:val="24"/>
        </w:rPr>
      </w:pPr>
      <w:r w:rsidRPr="000B1403">
        <w:rPr>
          <w:rFonts w:ascii="宋体" w:hAnsi="宋体"/>
          <w:sz w:val="24"/>
        </w:rPr>
        <w:t xml:space="preserve">素描是一种单色的绘画，因而关于物象的色彩感觉只想通过黑白灰色调的明度变化来表现。因而在静物写生中，准确观察和判断物体之间固有色的明度及其差别，对于色感的传达致关重要。    </w:t>
      </w:r>
    </w:p>
    <w:p w:rsidR="00CF4FAC" w:rsidRPr="000B1403" w:rsidP="00CF4FAC">
      <w:pPr>
        <w:ind w:firstLine="435"/>
        <w:rPr>
          <w:rFonts w:ascii="宋体" w:hAnsi="宋体"/>
          <w:sz w:val="24"/>
        </w:rPr>
      </w:pPr>
      <w:r w:rsidRPr="000B1403">
        <w:rPr>
          <w:rFonts w:ascii="宋体" w:hAnsi="宋体"/>
          <w:sz w:val="24"/>
        </w:rPr>
        <w:t>明度关系的表达是一种相对关系的表达，因而我们无许也不可能在白纸与铅笔的黑白这一限色调中表达出对象世界光与色的强度。因此需要学习的是运用物体明暗变化的“五调子”格局和规律，以黑白色调层次恰当的明度比例，来概括和表现出对象色彩的明度效果。因此，画面黑白色调的分寸感是静物写生的重要训练内容。我们需要在各物体之间固有色的明度范围内，细致敏感地辨别和把握色彩明度的层次关系，以获得准确的色调依据。</w:t>
      </w:r>
    </w:p>
    <w:p w:rsidR="00CF4FAC" w:rsidRPr="000B1403" w:rsidP="00CF4FAC">
      <w:pPr>
        <w:ind w:firstLine="435"/>
        <w:rPr>
          <w:rFonts w:ascii="宋体" w:hAnsi="宋体" w:hint="eastAsia"/>
          <w:sz w:val="24"/>
        </w:rPr>
      </w:pPr>
      <w:r w:rsidRPr="000B1403">
        <w:rPr>
          <w:rFonts w:ascii="宋体" w:hAnsi="宋体"/>
          <w:sz w:val="24"/>
        </w:rPr>
        <w:t>（2）质感的表现</w:t>
      </w:r>
      <w:r w:rsidRPr="000B1403" w:rsidR="00DC406E">
        <w:rPr>
          <w:rFonts w:ascii="宋体" w:hAnsi="宋体" w:hint="eastAsia"/>
          <w:sz w:val="24"/>
        </w:rPr>
        <w:t>：</w:t>
      </w:r>
    </w:p>
    <w:p w:rsidR="00CF4FAC" w:rsidP="00CF4FAC">
      <w:pPr>
        <w:ind w:firstLine="435"/>
        <w:rPr>
          <w:rFonts w:ascii="宋体" w:hAnsi="宋体" w:hint="eastAsia"/>
          <w:sz w:val="24"/>
        </w:rPr>
        <w:sectPr w:rsidSect="00E90371">
          <w:headerReference w:type="even" r:id="rId28"/>
          <w:headerReference w:type="default" r:id="rId29"/>
          <w:footerReference w:type="even" r:id="rId30"/>
          <w:footerReference w:type="default" r:id="rId31"/>
          <w:headerReference w:type="first" r:id="rId32"/>
          <w:footerReference w:type="first" r:id="rId33"/>
          <w:type w:val="nextPage"/>
          <w:pgSz w:w="11906" w:h="16838"/>
          <w:pgMar w:top="1134" w:right="1134" w:bottom="1134" w:left="1134" w:header="851" w:footer="992" w:gutter="0"/>
          <w:pgNumType w:start="4"/>
          <w:cols w:space="425"/>
          <w:titlePg w:val="0"/>
          <w:docGrid w:type="lines" w:linePitch="312"/>
        </w:sectPr>
      </w:pPr>
      <w:r w:rsidRPr="000B1403">
        <w:rPr>
          <w:rFonts w:ascii="宋体" w:hAnsi="宋体"/>
          <w:sz w:val="24"/>
        </w:rPr>
        <w:t>有物体的物质属性带给人的视觉感知即为质感。如玻璃表面的光洁、绸缎的柔软滑亮、陶瓷的粗糙、金属的坚硬等。质感的获得源自人的视觉经验和触觉经验。在静物写生中，质感的传达是一个重要的表达内容，它可训练我们视觉的敏感和写实效果的真实丰富。</w:t>
      </w:r>
    </w:p>
    <w:p w:rsidR="00172111" w:rsidRPr="00172111" w:rsidP="00CF4FAC">
      <w:pPr>
        <w:ind w:firstLine="435"/>
        <w:rPr>
          <w:rFonts w:ascii="宋体" w:hAnsi="宋体"/>
          <w:sz w:val="24"/>
        </w:rPr>
      </w:pPr>
      <w:r>
        <w:rPr>
          <w:rFonts w:ascii="宋体" w:hAnsi="宋体"/>
          <w:sz w:val="24"/>
        </w:rPr>
        <w:pict>
          <v:shape id="_x0000_i1031" type="#_x0000_t75" style="width:272.25pt;height:338.25pt" stroked="f">
            <v:imagedata r:id="rId34" o:title="cc721658" cropbottom="6396f" gain="69719f"/>
          </v:shape>
        </w:pict>
      </w:r>
    </w:p>
    <w:p w:rsidR="00CF4FAC" w:rsidRPr="000B1403" w:rsidP="00CF4FAC">
      <w:pPr>
        <w:ind w:firstLine="435"/>
        <w:rPr>
          <w:rFonts w:ascii="宋体" w:hAnsi="宋体" w:hint="eastAsia"/>
          <w:sz w:val="24"/>
        </w:rPr>
      </w:pPr>
      <w:r w:rsidRPr="000B1403">
        <w:rPr>
          <w:rFonts w:ascii="宋体" w:hAnsi="宋体"/>
          <w:sz w:val="24"/>
        </w:rPr>
        <w:t>（3）量感的表现</w:t>
      </w:r>
      <w:r w:rsidRPr="000B1403" w:rsidR="00DC406E">
        <w:rPr>
          <w:rFonts w:ascii="宋体" w:hAnsi="宋体" w:hint="eastAsia"/>
          <w:sz w:val="24"/>
        </w:rPr>
        <w:t>：</w:t>
      </w:r>
    </w:p>
    <w:p w:rsidR="00CF4FAC" w:rsidRPr="000B1403" w:rsidP="00CF4FAC">
      <w:pPr>
        <w:ind w:firstLine="435"/>
        <w:rPr>
          <w:rFonts w:ascii="宋体" w:hAnsi="宋体" w:hint="eastAsia"/>
          <w:sz w:val="24"/>
        </w:rPr>
        <w:sectPr w:rsidSect="00E90371">
          <w:headerReference w:type="even" r:id="rId35"/>
          <w:headerReference w:type="default" r:id="rId36"/>
          <w:footerReference w:type="even" r:id="rId37"/>
          <w:footerReference w:type="default" r:id="rId38"/>
          <w:headerReference w:type="first" r:id="rId39"/>
          <w:footerReference w:type="first" r:id="rId40"/>
          <w:type w:val="nextPage"/>
          <w:pgSz w:w="11906" w:h="16838"/>
          <w:pgMar w:top="1134" w:right="1134" w:bottom="1134" w:left="1134" w:header="851" w:footer="992" w:gutter="0"/>
          <w:pgNumType w:start="5"/>
          <w:cols w:space="425"/>
          <w:titlePg w:val="0"/>
          <w:docGrid w:type="lines" w:linePitch="312"/>
        </w:sectPr>
      </w:pPr>
      <w:r w:rsidRPr="000B1403">
        <w:rPr>
          <w:rFonts w:ascii="宋体" w:hAnsi="宋体"/>
          <w:sz w:val="24"/>
        </w:rPr>
        <w:t>由物体的重量带给人的视觉感知即为量感。在绘画表现中体感和质感是造成物体量感的重要因素。如果画面出现的是一个没有体积的平面，纵然表现出了质感，却难以产生量感。而不同的质感又会唤起人们不同的量感经验，如绸缎的柔薄产生的轻感或陶瓷的粗厚产生的重感等。</w:t>
      </w:r>
    </w:p>
    <w:p w:rsidR="00E90371" w:rsidRPr="000B1403" w:rsidP="00CF4FAC">
      <w:pPr>
        <w:ind w:firstLine="435"/>
        <w:rPr>
          <w:rFonts w:ascii="宋体" w:hAnsi="宋体"/>
          <w:sz w:val="24"/>
        </w:rPr>
      </w:pPr>
      <w:r>
        <w:rPr>
          <w:rFonts w:ascii="宋体" w:hAnsi="宋体"/>
          <w:sz w:val="24"/>
        </w:rPr>
        <w:pict>
          <v:shape id="_x0000_i1032" type="#_x0000_t75" style="width:488pt;height:334.28pt" stroked="f">
            <v:imagedata r:id="rId41" o:title="d228d2452b77b91a86947334"/>
          </v:shape>
        </w:pict>
      </w:r>
    </w:p>
    <w:p w:rsidR="00CF4FAC" w:rsidRPr="000B1403" w:rsidP="00CF4FAC">
      <w:pPr>
        <w:ind w:firstLine="435"/>
        <w:rPr>
          <w:rFonts w:ascii="宋体" w:hAnsi="宋体" w:cs="宋体" w:hint="eastAsia"/>
          <w:kern w:val="0"/>
          <w:sz w:val="24"/>
        </w:rPr>
      </w:pPr>
    </w:p>
    <w:p w:rsidR="00E775D7" w:rsidP="00E775D7">
      <w:pPr>
        <w:ind w:firstLine="435"/>
        <w:jc w:val="center"/>
        <w:rPr>
          <w:rFonts w:ascii="宋体" w:hAnsi="宋体" w:cs="宋体" w:hint="eastAsia"/>
          <w:kern w:val="0"/>
          <w:sz w:val="24"/>
        </w:rPr>
      </w:pPr>
      <w:r w:rsidRPr="000B1403">
        <w:rPr>
          <w:rFonts w:ascii="宋体" w:hAnsi="宋体" w:cs="宋体" w:hint="eastAsia"/>
          <w:kern w:val="0"/>
          <w:sz w:val="24"/>
        </w:rPr>
        <w:t>第4课 静物结构素描</w:t>
      </w:r>
    </w:p>
    <w:p w:rsidR="000B1403" w:rsidRPr="00DE3135" w:rsidP="000B1403">
      <w:pPr>
        <w:rPr>
          <w:rFonts w:ascii="宋体" w:hAnsi="宋体" w:cs="宋体" w:hint="eastAsia"/>
          <w:kern w:val="0"/>
          <w:sz w:val="24"/>
        </w:rPr>
      </w:pPr>
      <w:r w:rsidRPr="00DE3135">
        <w:rPr>
          <w:rFonts w:ascii="宋体" w:hAnsi="宋体" w:cs="宋体"/>
          <w:kern w:val="0"/>
          <w:sz w:val="24"/>
        </w:rPr>
        <w:t>目标与要求</w:t>
      </w:r>
      <w:r w:rsidRPr="00DE3135">
        <w:rPr>
          <w:rFonts w:ascii="宋体" w:hAnsi="宋体" w:cs="宋体" w:hint="eastAsia"/>
          <w:kern w:val="0"/>
          <w:sz w:val="24"/>
        </w:rPr>
        <w:t>：构图、</w:t>
      </w:r>
      <w:r>
        <w:rPr>
          <w:rFonts w:ascii="宋体" w:hAnsi="宋体" w:cs="宋体" w:hint="eastAsia"/>
          <w:kern w:val="0"/>
          <w:sz w:val="24"/>
        </w:rPr>
        <w:t>结构、</w:t>
      </w:r>
      <w:r w:rsidRPr="00DE3135">
        <w:rPr>
          <w:rFonts w:ascii="宋体" w:hAnsi="宋体" w:cs="宋体" w:hint="eastAsia"/>
          <w:kern w:val="0"/>
          <w:sz w:val="24"/>
        </w:rPr>
        <w:t>比例、透视</w:t>
      </w:r>
      <w:r w:rsidRPr="00DE3135">
        <w:rPr>
          <w:rFonts w:ascii="宋体" w:hAnsi="宋体" w:cs="宋体"/>
          <w:kern w:val="0"/>
          <w:sz w:val="24"/>
        </w:rPr>
        <w:t>。</w:t>
      </w:r>
    </w:p>
    <w:p w:rsidR="00CF4FAC" w:rsidP="00CF4FAC">
      <w:pPr>
        <w:ind w:firstLine="435"/>
        <w:rPr>
          <w:rFonts w:ascii="宋体" w:hAnsi="宋体" w:hint="eastAsia"/>
          <w:sz w:val="24"/>
        </w:rPr>
      </w:pPr>
      <w:r w:rsidRPr="000B1403" w:rsidR="00E5755C">
        <w:rPr>
          <w:rFonts w:ascii="宋体" w:hAnsi="宋体"/>
          <w:sz w:val="24"/>
        </w:rPr>
        <w:t>结构素描又称“形体素描”。这种素描的特点是以线条为主要表现手段，不施明暗，没有光影变化，而强调突出物象的结构特征。它除了画出看得见的外观物象，还画出了看不见的内在连贯的结构，以及看不见的外部轮廓。结构素描是设计教学中的一门重要课程，是培养学生造型能力和设计思维能力的基础。</w:t>
      </w:r>
    </w:p>
    <w:p w:rsidR="003371C5" w:rsidRPr="003371C5" w:rsidP="00CF4FAC">
      <w:pPr>
        <w:ind w:firstLine="435"/>
        <w:rPr>
          <w:rFonts w:ascii="宋体" w:hAnsi="宋体" w:hint="eastAsia"/>
          <w:sz w:val="24"/>
        </w:rPr>
        <w:sectPr w:rsidSect="00E90371">
          <w:headerReference w:type="even" r:id="rId42"/>
          <w:headerReference w:type="default" r:id="rId43"/>
          <w:footerReference w:type="even" r:id="rId44"/>
          <w:footerReference w:type="default" r:id="rId45"/>
          <w:headerReference w:type="first" r:id="rId46"/>
          <w:footerReference w:type="first" r:id="rId47"/>
          <w:type w:val="nextPage"/>
          <w:pgSz w:w="11906" w:h="16838"/>
          <w:pgMar w:top="1134" w:right="1134" w:bottom="1134" w:left="1134" w:header="851" w:footer="992" w:gutter="0"/>
          <w:pgNumType w:start="6"/>
          <w:cols w:space="425"/>
          <w:titlePg w:val="0"/>
          <w:docGrid w:type="lines" w:linePitch="312"/>
        </w:sectPr>
      </w:pPr>
      <w:r>
        <w:rPr>
          <w:rFonts w:ascii="宋体" w:hAnsi="宋体"/>
          <w:sz w:val="24"/>
        </w:rPr>
        <w:pict>
          <v:shape id="_x0000_i1033" type="#_x0000_t75" style="width:130.43pt;height:159.05pt" stroked="f">
            <v:imagedata r:id="rId48" o:title="20090602064235660"/>
          </v:shape>
        </w:pict>
      </w:r>
      <w:r w:rsidRPr="003371C5">
        <w:rPr>
          <w:rFonts w:eastAsia="Times New Roman"/>
          <w:snapToGrid w:val="0"/>
          <w:color w:val="000000"/>
          <w:w w:val="0"/>
          <w:sz w:val="0"/>
          <w:szCs w:val="0"/>
          <w:u w:color="000000"/>
          <w:bdr w:val="none" w:sz="0" w:space="0" w:color="000000"/>
          <w:shd w:val="clear" w:color="000000" w:fill="000000"/>
          <w:lang w:val="x-none" w:eastAsia="x-none" w:bidi="x-none"/>
        </w:rPr>
        <w:t xml:space="preserve"> </w:t>
      </w:r>
      <w:r>
        <w:rPr>
          <w:rFonts w:ascii="宋体" w:hAnsi="宋体"/>
          <w:sz w:val="24"/>
        </w:rPr>
        <w:pict>
          <v:shape id="_x0000_i1034" type="#_x0000_t75" style="width:207.43pt;height:166.03pt" stroked="f">
            <v:imagedata r:id="rId49" o:title="20090602064235359"/>
          </v:shape>
        </w:pict>
      </w:r>
    </w:p>
    <w:p w:rsidR="00E90371" w:rsidRPr="000B1403" w:rsidP="00CF4FAC">
      <w:pPr>
        <w:ind w:firstLine="435"/>
        <w:rPr>
          <w:rFonts w:ascii="宋体" w:hAnsi="宋体" w:hint="eastAsia"/>
          <w:sz w:val="24"/>
        </w:rPr>
      </w:pPr>
      <w:r>
        <w:rPr>
          <w:rFonts w:ascii="宋体" w:hAnsi="宋体"/>
          <w:sz w:val="24"/>
        </w:rPr>
        <w:pict>
          <v:shape id="_x0000_i1035" type="#_x0000_t75" style="width:172.88pt;height:213.1pt" stroked="f">
            <v:imagedata r:id="rId50" o:title="200832917542631799" gain="79922f"/>
          </v:shape>
        </w:pict>
      </w:r>
      <w:r>
        <w:rPr>
          <w:rFonts w:ascii="宋体" w:hAnsi="宋体"/>
          <w:sz w:val="24"/>
        </w:rPr>
        <w:pict>
          <v:shape id="_x0000_i1036" type="#_x0000_t75" style="width:233.7pt;height:213.18pt" stroked="f">
            <v:imagedata r:id="rId51" o:title="20090401010609938"/>
          </v:shape>
        </w:pict>
      </w:r>
    </w:p>
    <w:p w:rsidR="00A1261B" w:rsidRPr="000B1403" w:rsidP="00A1261B">
      <w:pPr>
        <w:ind w:firstLine="435"/>
        <w:rPr>
          <w:rFonts w:ascii="宋体" w:hAnsi="宋体"/>
          <w:sz w:val="24"/>
        </w:rPr>
      </w:pPr>
      <w:r w:rsidRPr="000B1403">
        <w:rPr>
          <w:rFonts w:ascii="宋体" w:hAnsi="宋体"/>
          <w:sz w:val="24"/>
        </w:rPr>
        <w:t>结构素描静物默画，在用线表现结构及形体上，有着其他素描表现形式所不具备的优点，它强调的是用线表现形体结构，交待物体造型的来龙去脉，在表现物体本质结构上表现出物体的空间立体感和质量感。因此在结构素描静物的默画中对描绘对象的形体结构来不得丝毫虚化和含糊，用结构素描形式默画静物，比较符合一些设计艺术类院校及专业的要求。</w:t>
        <w:br/>
        <w:t>一、分析器物的造型结构</w:t>
        <w:br/>
      </w:r>
    </w:p>
    <w:p w:rsidR="00A1261B" w:rsidRPr="000B1403" w:rsidP="00A1261B">
      <w:pPr>
        <w:widowControl/>
        <w:spacing w:before="100" w:beforeAutospacing="1" w:after="100" w:afterAutospacing="1"/>
        <w:jc w:val="left"/>
        <w:rPr>
          <w:rFonts w:ascii="宋体" w:hAnsi="宋体" w:cs="宋体"/>
          <w:color w:val="333333"/>
          <w:kern w:val="0"/>
          <w:sz w:val="24"/>
        </w:rPr>
        <w:sectPr w:rsidSect="00E90371">
          <w:headerReference w:type="even" r:id="rId52"/>
          <w:headerReference w:type="default" r:id="rId53"/>
          <w:footerReference w:type="even" r:id="rId54"/>
          <w:footerReference w:type="default" r:id="rId55"/>
          <w:headerReference w:type="first" r:id="rId56"/>
          <w:footerReference w:type="first" r:id="rId57"/>
          <w:type w:val="nextPage"/>
          <w:pgSz w:w="11906" w:h="16838"/>
          <w:pgMar w:top="1134" w:right="1134" w:bottom="1134" w:left="1134" w:header="851" w:footer="992" w:gutter="0"/>
          <w:pgNumType w:start="7"/>
          <w:cols w:space="425"/>
          <w:titlePg w:val="0"/>
          <w:docGrid w:type="lines" w:linePitch="312"/>
        </w:sectPr>
      </w:pPr>
      <w:r>
        <w:rPr>
          <w:rFonts w:ascii="宋体" w:hAnsi="宋体" w:cs="宋体"/>
          <w:color w:val="333333"/>
          <w:kern w:val="0"/>
          <w:sz w:val="24"/>
        </w:rPr>
        <w:pict>
          <v:shape id="_x0000_i1037" type="#_x0000_t75" style="width:412.56pt;height:277.13pt" stroked="f">
            <v:imagedata r:id="rId58" r:href="rId59" o:title="1423521" cropbottom="5494f"/>
          </v:shape>
        </w:pict>
      </w:r>
    </w:p>
    <w:p w:rsidR="00A1261B" w:rsidRPr="000B1403" w:rsidP="00A1261B">
      <w:pPr>
        <w:widowControl/>
        <w:spacing w:before="100" w:beforeAutospacing="1" w:after="100" w:afterAutospacing="1"/>
        <w:jc w:val="left"/>
        <w:rPr>
          <w:rFonts w:ascii="宋体" w:hAnsi="宋体" w:cs="宋体"/>
          <w:color w:val="333333"/>
          <w:kern w:val="0"/>
          <w:sz w:val="24"/>
        </w:rPr>
      </w:pPr>
      <w:r w:rsidRPr="000B1403">
        <w:rPr>
          <w:rFonts w:ascii="宋体" w:hAnsi="宋体"/>
          <w:sz w:val="24"/>
        </w:rPr>
        <w:t>二、确定基本构图，归纳几何形体</w:t>
        <w:br/>
      </w:r>
      <w:r>
        <w:rPr>
          <w:rFonts w:ascii="宋体" w:hAnsi="宋体" w:cs="宋体"/>
          <w:color w:val="333333"/>
          <w:kern w:val="0"/>
          <w:sz w:val="24"/>
        </w:rPr>
        <w:pict>
          <v:shape id="_x0000_i1038" type="#_x0000_t75" style="width:412.56pt;height:281.66pt" stroked="f">
            <v:imagedata r:id="rId60" r:href="rId61" o:title="1423522" cropbottom="6920f"/>
          </v:shape>
        </w:pict>
      </w:r>
    </w:p>
    <w:p w:rsidR="00A1261B" w:rsidRPr="000B1403" w:rsidP="00A1261B">
      <w:pPr>
        <w:widowControl/>
        <w:spacing w:before="100" w:beforeAutospacing="1" w:after="100" w:afterAutospacing="1"/>
        <w:jc w:val="left"/>
        <w:rPr>
          <w:rFonts w:ascii="宋体" w:hAnsi="宋体" w:cs="宋体"/>
          <w:color w:val="333333"/>
          <w:kern w:val="0"/>
          <w:sz w:val="24"/>
        </w:rPr>
      </w:pPr>
      <w:r w:rsidRPr="000B1403">
        <w:rPr>
          <w:rFonts w:ascii="宋体" w:hAnsi="宋体"/>
          <w:sz w:val="24"/>
        </w:rPr>
        <w:t>三、比较比例关系，勾画大体轮廓</w:t>
        <w:br/>
      </w:r>
      <w:r>
        <w:rPr>
          <w:rFonts w:ascii="宋体" w:hAnsi="宋体" w:cs="宋体"/>
          <w:color w:val="333333"/>
          <w:kern w:val="0"/>
          <w:sz w:val="24"/>
        </w:rPr>
        <w:pict>
          <v:shape id="_x0000_i1039" type="#_x0000_t75" style="width:374.98pt;height:258.98pt" stroked="f">
            <v:imagedata r:id="rId62" r:href="rId63" o:title="1423523" cropbottom="5959f"/>
          </v:shape>
        </w:pict>
      </w:r>
    </w:p>
    <w:p w:rsidR="00A1261B" w:rsidRPr="000B1403" w:rsidP="00A1261B">
      <w:pPr>
        <w:widowControl/>
        <w:spacing w:before="100" w:beforeAutospacing="1" w:after="100" w:afterAutospacing="1"/>
        <w:jc w:val="left"/>
        <w:rPr>
          <w:rFonts w:ascii="宋体" w:hAnsi="宋体"/>
          <w:sz w:val="24"/>
        </w:rPr>
        <w:sectPr w:rsidSect="00E90371">
          <w:headerReference w:type="even" r:id="rId64"/>
          <w:headerReference w:type="default" r:id="rId65"/>
          <w:footerReference w:type="even" r:id="rId66"/>
          <w:footerReference w:type="default" r:id="rId67"/>
          <w:headerReference w:type="first" r:id="rId68"/>
          <w:footerReference w:type="first" r:id="rId69"/>
          <w:type w:val="nextPage"/>
          <w:pgSz w:w="11906" w:h="16838"/>
          <w:pgMar w:top="1134" w:right="1134" w:bottom="1134" w:left="1134" w:header="851" w:footer="992" w:gutter="0"/>
          <w:pgNumType w:start="8"/>
          <w:cols w:space="425"/>
          <w:titlePg w:val="0"/>
          <w:docGrid w:type="lines" w:linePitch="312"/>
        </w:sectPr>
      </w:pPr>
      <w:r w:rsidRPr="000B1403">
        <w:rPr>
          <w:rFonts w:ascii="宋体" w:hAnsi="宋体"/>
          <w:sz w:val="24"/>
        </w:rPr>
        <w:t>四、交待结构关系，防止单调和空洞</w:t>
      </w:r>
    </w:p>
    <w:p w:rsidR="00A1261B" w:rsidRPr="000B1403" w:rsidP="00A1261B">
      <w:pPr>
        <w:widowControl/>
        <w:spacing w:before="100" w:beforeAutospacing="1" w:after="100" w:afterAutospacing="1"/>
        <w:jc w:val="left"/>
        <w:rPr>
          <w:rFonts w:ascii="宋体" w:hAnsi="宋体" w:cs="宋体"/>
          <w:color w:val="333333"/>
          <w:kern w:val="0"/>
          <w:sz w:val="24"/>
        </w:rPr>
      </w:pPr>
      <w:r>
        <w:rPr>
          <w:rFonts w:ascii="宋体" w:hAnsi="宋体" w:cs="宋体"/>
          <w:color w:val="333333"/>
          <w:kern w:val="0"/>
          <w:sz w:val="24"/>
        </w:rPr>
        <w:pict>
          <v:shape id="_x0000_i1040" type="#_x0000_t75" style="width:374.98pt;height:256.61pt" stroked="f">
            <v:imagedata r:id="rId70" r:href="rId71" o:title="1423524" cropbottom="6488f"/>
          </v:shape>
        </w:pict>
      </w:r>
    </w:p>
    <w:p w:rsidR="00A1261B" w:rsidRPr="000B1403" w:rsidP="00DB2E88">
      <w:pPr>
        <w:widowControl/>
        <w:spacing w:before="100" w:beforeAutospacing="1" w:after="100" w:afterAutospacing="1"/>
        <w:jc w:val="left"/>
        <w:rPr>
          <w:rFonts w:ascii="宋体" w:hAnsi="宋体" w:cs="宋体"/>
          <w:color w:val="333333"/>
          <w:kern w:val="0"/>
          <w:sz w:val="24"/>
        </w:rPr>
      </w:pPr>
      <w:r w:rsidRPr="000B1403">
        <w:rPr>
          <w:rFonts w:ascii="宋体" w:hAnsi="宋体"/>
          <w:sz w:val="24"/>
        </w:rPr>
        <w:t>五、深入塑造形体，强调空间关系</w:t>
        <w:br/>
        <w:t>结构素描静物默画，摆脱了明暗光影的影响，除去了明暗调子的描绘，它着重表现物象形体结构中各个部分之间的组合和运动规律，在深入塑造形体时要注重理性因素，强调理解，强调线条的准确性和表现性。在用结构素描默画的深人刻画阶段，处理物体的主体与空间关系，局部与整体关系时，理性思维占据了较大的比重，但同时也不要忽视了感性思维的作用，缺少了感性思维的深入刻画，容易造成画面僵硬，缺乏活力。要突出结构素描默画中线条严密，互相交错的节奏变化韵律</w:t>
      </w:r>
      <w:r w:rsidRPr="000B1403" w:rsidR="00DB2E88">
        <w:rPr>
          <w:rFonts w:ascii="宋体" w:hAnsi="宋体" w:hint="eastAsia"/>
          <w:sz w:val="24"/>
        </w:rPr>
        <w:t>。</w:t>
      </w:r>
      <w:r>
        <w:rPr>
          <w:rFonts w:ascii="宋体" w:hAnsi="宋体" w:cs="宋体"/>
          <w:color w:val="333333"/>
          <w:kern w:val="0"/>
          <w:sz w:val="24"/>
        </w:rPr>
        <w:pict>
          <v:shape id="_x0000_i1041" type="#_x0000_t75" style="width:412.56pt;height:252.72pt" stroked="f">
            <v:imagedata r:id="rId72" r:href="rId73" o:title="1423525" cropbottom="7408f"/>
          </v:shape>
        </w:pict>
      </w:r>
    </w:p>
    <w:p w:rsidR="00A1261B" w:rsidRPr="000B1403" w:rsidP="00A1261B">
      <w:pPr>
        <w:widowControl/>
        <w:spacing w:before="100" w:beforeAutospacing="1" w:after="100" w:afterAutospacing="1"/>
        <w:jc w:val="left"/>
        <w:rPr>
          <w:rFonts w:ascii="宋体" w:hAnsi="宋体" w:hint="eastAsia"/>
          <w:sz w:val="24"/>
        </w:rPr>
      </w:pPr>
      <w:r w:rsidRPr="000B1403">
        <w:rPr>
          <w:rFonts w:ascii="宋体" w:hAnsi="宋体" w:hint="eastAsia"/>
          <w:sz w:val="24"/>
        </w:rPr>
        <w:br/>
      </w:r>
      <w:r w:rsidRPr="000B1403">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4" w:history="1">
        <w:r>
          <w:rPr>
            <w:rFonts w:ascii="SimSun" w:eastAsia="SimSun" w:hAnsi="SimSun" w:cs="SimSun"/>
            <w:b/>
            <w:bCs/>
            <w:color w:val="0000EE"/>
            <w:kern w:val="0"/>
            <w:sz w:val="30"/>
            <w:szCs w:val="30"/>
            <w:u w:val="single" w:color="0000EE"/>
          </w:rPr>
          <w:t>https://d.book118.com/976121021005010043</w:t>
        </w:r>
      </w:hyperlink>
    </w:p>
    <w:p w:rsidR="00A1261B" w:rsidRPr="000B1403" w:rsidP="00A1261B">
      <w:pPr>
        <w:widowControl/>
        <w:spacing w:before="100" w:beforeAutospacing="1" w:after="100" w:afterAutospacing="1"/>
        <w:jc w:val="left"/>
        <w:rPr>
          <w:rFonts w:ascii="宋体" w:hAnsi="宋体" w:hint="eastAsia"/>
          <w:sz w:val="24"/>
        </w:rPr>
      </w:pPr>
    </w:p>
    <w:sectPr w:rsidSect="00E90371">
      <w:headerReference w:type="even" r:id="rId75"/>
      <w:headerReference w:type="default" r:id="rId76"/>
      <w:footerReference w:type="even" r:id="rId77"/>
      <w:footerReference w:type="default" r:id="rId78"/>
      <w:headerReference w:type="first" r:id="rId79"/>
      <w:footerReference w:type="first" r:id="rId80"/>
      <w:type w:val="nextPage"/>
      <w:pgSz w:w="11906" w:h="16838"/>
      <w:pgMar w:top="1134" w:right="1134" w:bottom="1134" w:left="1134"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rsidP="005B558A">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rsidP="005B558A">
    <w:pPr>
      <w:pStyle w:val="Header"/>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rsidP="005B558A">
    <w:pPr>
      <w:pStyle w:val="Header"/>
      <w:pBdr>
        <w:bottom w:val="none" w:sz="0" w:space="0" w:color="auto"/>
      </w:pBd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rsidP="005B558A">
    <w:pPr>
      <w:pStyle w:val="Header"/>
      <w:pBdr>
        <w:bottom w:val="none" w:sz="0" w:space="0" w:color="auto"/>
      </w:pBd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rsidP="005B558A">
    <w:pPr>
      <w:pStyle w:val="Header"/>
      <w:pBdr>
        <w:bottom w:val="none" w:sz="0" w:space="0" w:color="auto"/>
      </w:pBd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rsidP="005B558A">
    <w:pPr>
      <w:pStyle w:val="Header"/>
      <w:pBdr>
        <w:bottom w:val="none" w:sz="0" w:space="0" w:color="auto"/>
      </w:pBd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rsidP="005B558A">
    <w:pPr>
      <w:pStyle w:val="Header"/>
      <w:pBdr>
        <w:bottom w:val="none" w:sz="0" w:space="0" w:color="auto"/>
      </w:pBd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rsidP="005B558A">
    <w:pPr>
      <w:pStyle w:val="Header"/>
      <w:pBdr>
        <w:bottom w:val="none" w:sz="0" w:space="0" w:color="auto"/>
      </w:pBd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rsidP="005B558A">
    <w:pPr>
      <w:pStyle w:val="Header"/>
      <w:pBdr>
        <w:bottom w:val="none" w:sz="0" w:space="0" w:color="auto"/>
      </w:pBd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58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35E1E"/>
    <w:rsid w:val="000B1403"/>
    <w:rsid w:val="00111B03"/>
    <w:rsid w:val="00172111"/>
    <w:rsid w:val="00235E1E"/>
    <w:rsid w:val="003371C5"/>
    <w:rsid w:val="0034669A"/>
    <w:rsid w:val="003A41DA"/>
    <w:rsid w:val="00401B79"/>
    <w:rsid w:val="00470D96"/>
    <w:rsid w:val="005B558A"/>
    <w:rsid w:val="008F4709"/>
    <w:rsid w:val="00A1261B"/>
    <w:rsid w:val="00B72C72"/>
    <w:rsid w:val="00B853A0"/>
    <w:rsid w:val="00BB663E"/>
    <w:rsid w:val="00C451AA"/>
    <w:rsid w:val="00CF4FAC"/>
    <w:rsid w:val="00DB2E88"/>
    <w:rsid w:val="00DC406E"/>
    <w:rsid w:val="00DE3135"/>
    <w:rsid w:val="00E5755C"/>
    <w:rsid w:val="00E775D7"/>
    <w:rsid w:val="00E90371"/>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Strong">
    <w:name w:val="Strong"/>
    <w:basedOn w:val="DefaultParagraphFont"/>
    <w:qFormat/>
    <w:rsid w:val="00E5755C"/>
    <w:rPr>
      <w:b/>
      <w:bCs/>
    </w:rPr>
  </w:style>
  <w:style w:type="paragraph" w:styleId="NormalWeb">
    <w:name w:val="Normal (Web)"/>
    <w:basedOn w:val="Normal"/>
    <w:rsid w:val="00E5755C"/>
    <w:pPr>
      <w:widowControl/>
      <w:spacing w:before="100" w:beforeAutospacing="1" w:after="100" w:afterAutospacing="1"/>
      <w:jc w:val="left"/>
    </w:pPr>
    <w:rPr>
      <w:rFonts w:ascii="宋体" w:hAnsi="宋体" w:cs="宋体"/>
      <w:kern w:val="0"/>
      <w:sz w:val="24"/>
    </w:rPr>
  </w:style>
  <w:style w:type="paragraph" w:styleId="Header">
    <w:name w:val="header"/>
    <w:basedOn w:val="Normal"/>
    <w:rsid w:val="005B558A"/>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5B558A"/>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image" Target="media/image2.jpeg"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header" Target="header6.xml" /><Relationship Id="rId17" Type="http://schemas.openxmlformats.org/officeDocument/2006/relationships/footer" Target="footer6.xml" /><Relationship Id="rId18" Type="http://schemas.openxmlformats.org/officeDocument/2006/relationships/image" Target="media/image3.jpeg" /><Relationship Id="rId19" Type="http://schemas.openxmlformats.org/officeDocument/2006/relationships/image" Target="media/image4.jpeg" /><Relationship Id="rId2" Type="http://schemas.openxmlformats.org/officeDocument/2006/relationships/webSettings" Target="webSettings.xml" /><Relationship Id="rId20" Type="http://schemas.openxmlformats.org/officeDocument/2006/relationships/image" Target="media/image5.jpeg" /><Relationship Id="rId21" Type="http://schemas.openxmlformats.org/officeDocument/2006/relationships/header" Target="header7.xml" /><Relationship Id="rId22" Type="http://schemas.openxmlformats.org/officeDocument/2006/relationships/header" Target="header8.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header" Target="header9.xml" /><Relationship Id="rId26" Type="http://schemas.openxmlformats.org/officeDocument/2006/relationships/footer" Target="footer9.xml" /><Relationship Id="rId27" Type="http://schemas.openxmlformats.org/officeDocument/2006/relationships/image" Target="media/image6.jpeg" /><Relationship Id="rId28" Type="http://schemas.openxmlformats.org/officeDocument/2006/relationships/header" Target="header10.xml" /><Relationship Id="rId29" Type="http://schemas.openxmlformats.org/officeDocument/2006/relationships/header" Target="header11.xml" /><Relationship Id="rId3" Type="http://schemas.openxmlformats.org/officeDocument/2006/relationships/fontTable" Target="fontTable.xml" /><Relationship Id="rId30" Type="http://schemas.openxmlformats.org/officeDocument/2006/relationships/footer" Target="footer10.xml" /><Relationship Id="rId31" Type="http://schemas.openxmlformats.org/officeDocument/2006/relationships/footer" Target="footer11.xml" /><Relationship Id="rId32" Type="http://schemas.openxmlformats.org/officeDocument/2006/relationships/header" Target="header12.xml" /><Relationship Id="rId33" Type="http://schemas.openxmlformats.org/officeDocument/2006/relationships/footer" Target="footer12.xml" /><Relationship Id="rId34" Type="http://schemas.openxmlformats.org/officeDocument/2006/relationships/image" Target="media/image7.jpeg" /><Relationship Id="rId35" Type="http://schemas.openxmlformats.org/officeDocument/2006/relationships/header" Target="header13.xml" /><Relationship Id="rId36" Type="http://schemas.openxmlformats.org/officeDocument/2006/relationships/header" Target="header14.xml" /><Relationship Id="rId37" Type="http://schemas.openxmlformats.org/officeDocument/2006/relationships/footer" Target="footer13.xml" /><Relationship Id="rId38" Type="http://schemas.openxmlformats.org/officeDocument/2006/relationships/footer" Target="footer14.xml" /><Relationship Id="rId39" Type="http://schemas.openxmlformats.org/officeDocument/2006/relationships/header" Target="header15.xml" /><Relationship Id="rId4" Type="http://schemas.openxmlformats.org/officeDocument/2006/relationships/image" Target="media/image1.jpeg" /><Relationship Id="rId40" Type="http://schemas.openxmlformats.org/officeDocument/2006/relationships/footer" Target="footer15.xml" /><Relationship Id="rId41" Type="http://schemas.openxmlformats.org/officeDocument/2006/relationships/image" Target="media/image8.jpeg" /><Relationship Id="rId42" Type="http://schemas.openxmlformats.org/officeDocument/2006/relationships/header" Target="header16.xml" /><Relationship Id="rId43" Type="http://schemas.openxmlformats.org/officeDocument/2006/relationships/header" Target="header17.xml" /><Relationship Id="rId44" Type="http://schemas.openxmlformats.org/officeDocument/2006/relationships/footer" Target="footer16.xml" /><Relationship Id="rId45" Type="http://schemas.openxmlformats.org/officeDocument/2006/relationships/footer" Target="footer17.xml" /><Relationship Id="rId46" Type="http://schemas.openxmlformats.org/officeDocument/2006/relationships/header" Target="header18.xml" /><Relationship Id="rId47" Type="http://schemas.openxmlformats.org/officeDocument/2006/relationships/footer" Target="footer18.xml" /><Relationship Id="rId48" Type="http://schemas.openxmlformats.org/officeDocument/2006/relationships/image" Target="media/image9.jpeg" /><Relationship Id="rId49" Type="http://schemas.openxmlformats.org/officeDocument/2006/relationships/image" Target="media/image10.jpeg" /><Relationship Id="rId5" Type="http://schemas.openxmlformats.org/officeDocument/2006/relationships/header" Target="header1.xml" /><Relationship Id="rId50" Type="http://schemas.openxmlformats.org/officeDocument/2006/relationships/image" Target="media/image11.jpeg" /><Relationship Id="rId51" Type="http://schemas.openxmlformats.org/officeDocument/2006/relationships/image" Target="media/image12.jpeg" /><Relationship Id="rId52" Type="http://schemas.openxmlformats.org/officeDocument/2006/relationships/header" Target="header19.xml" /><Relationship Id="rId53" Type="http://schemas.openxmlformats.org/officeDocument/2006/relationships/header" Target="header20.xml" /><Relationship Id="rId54" Type="http://schemas.openxmlformats.org/officeDocument/2006/relationships/footer" Target="footer19.xml" /><Relationship Id="rId55" Type="http://schemas.openxmlformats.org/officeDocument/2006/relationships/footer" Target="footer20.xml" /><Relationship Id="rId56" Type="http://schemas.openxmlformats.org/officeDocument/2006/relationships/header" Target="header21.xml" /><Relationship Id="rId57" Type="http://schemas.openxmlformats.org/officeDocument/2006/relationships/footer" Target="footer21.xml" /><Relationship Id="rId58" Type="http://schemas.openxmlformats.org/officeDocument/2006/relationships/image" Target="media/image13.jpeg" /><Relationship Id="rId59" Type="http://schemas.openxmlformats.org/officeDocument/2006/relationships/image" Target="http://www.yishusheng.com/uploads/allimg/081117/1423521.jpg" TargetMode="External" /><Relationship Id="rId6" Type="http://schemas.openxmlformats.org/officeDocument/2006/relationships/header" Target="header2.xml" /><Relationship Id="rId60" Type="http://schemas.openxmlformats.org/officeDocument/2006/relationships/image" Target="media/image14.jpeg" /><Relationship Id="rId61" Type="http://schemas.openxmlformats.org/officeDocument/2006/relationships/image" Target="http://www.yishusheng.com/uploads/allimg/081117/1423522.jpg" TargetMode="External" /><Relationship Id="rId62" Type="http://schemas.openxmlformats.org/officeDocument/2006/relationships/image" Target="media/image15.jpeg" /><Relationship Id="rId63" Type="http://schemas.openxmlformats.org/officeDocument/2006/relationships/image" Target="http://www.yishusheng.com/uploads/allimg/081117/1423523.jpg" TargetMode="External" /><Relationship Id="rId64" Type="http://schemas.openxmlformats.org/officeDocument/2006/relationships/header" Target="header22.xml" /><Relationship Id="rId65" Type="http://schemas.openxmlformats.org/officeDocument/2006/relationships/header" Target="header23.xml" /><Relationship Id="rId66" Type="http://schemas.openxmlformats.org/officeDocument/2006/relationships/footer" Target="footer22.xml" /><Relationship Id="rId67" Type="http://schemas.openxmlformats.org/officeDocument/2006/relationships/footer" Target="footer23.xml" /><Relationship Id="rId68" Type="http://schemas.openxmlformats.org/officeDocument/2006/relationships/header" Target="header24.xml" /><Relationship Id="rId69" Type="http://schemas.openxmlformats.org/officeDocument/2006/relationships/footer" Target="footer24.xml" /><Relationship Id="rId7" Type="http://schemas.openxmlformats.org/officeDocument/2006/relationships/footer" Target="footer1.xml" /><Relationship Id="rId70" Type="http://schemas.openxmlformats.org/officeDocument/2006/relationships/image" Target="media/image16.jpeg" /><Relationship Id="rId71" Type="http://schemas.openxmlformats.org/officeDocument/2006/relationships/image" Target="http://www.yishusheng.com/uploads/allimg/081117/1423524.jpg" TargetMode="External" /><Relationship Id="rId72" Type="http://schemas.openxmlformats.org/officeDocument/2006/relationships/image" Target="media/image17.jpeg" /><Relationship Id="rId73" Type="http://schemas.openxmlformats.org/officeDocument/2006/relationships/image" Target="http://www.yishusheng.com/uploads/allimg/081117/1423525.jpg" TargetMode="External" /><Relationship Id="rId74" Type="http://schemas.openxmlformats.org/officeDocument/2006/relationships/hyperlink" Target="https://d.book118.com/976121021005010043" TargetMode="External" /><Relationship Id="rId75" Type="http://schemas.openxmlformats.org/officeDocument/2006/relationships/header" Target="header25.xml" /><Relationship Id="rId76" Type="http://schemas.openxmlformats.org/officeDocument/2006/relationships/header" Target="header26.xml" /><Relationship Id="rId77" Type="http://schemas.openxmlformats.org/officeDocument/2006/relationships/footer" Target="footer25.xml" /><Relationship Id="rId78" Type="http://schemas.openxmlformats.org/officeDocument/2006/relationships/footer" Target="footer26.xml" /><Relationship Id="rId79" Type="http://schemas.openxmlformats.org/officeDocument/2006/relationships/header" Target="header27.xml" /><Relationship Id="rId8" Type="http://schemas.openxmlformats.org/officeDocument/2006/relationships/footer" Target="footer2.xml" /><Relationship Id="rId80" Type="http://schemas.openxmlformats.org/officeDocument/2006/relationships/footer" Target="footer27.xml" /><Relationship Id="rId81" Type="http://schemas.openxmlformats.org/officeDocument/2006/relationships/theme" Target="theme/theme1.xml" /><Relationship Id="rId82" Type="http://schemas.openxmlformats.org/officeDocument/2006/relationships/styles" Target="styles.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9</Pages>
  <Words>1101</Words>
  <Characters>6278</Characters>
  <Application>Microsoft Office Word</Application>
  <DocSecurity>0</DocSecurity>
  <Lines>52</Lines>
  <Paragraphs>14</Paragraphs>
  <ScaleCrop>false</ScaleCrop>
  <Company>CHINA</Company>
  <LinksUpToDate>false</LinksUpToDate>
  <CharactersWithSpaces>7365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静物素描教案</dc:title>
  <dc:creator>USER</dc:creator>
  <cp:lastModifiedBy>zhuoyue</cp:lastModifiedBy>
  <cp:revision>13</cp:revision>
  <dcterms:created xsi:type="dcterms:W3CDTF">2009-11-16T03:39:00Z</dcterms:created>
  <dcterms:modified xsi:type="dcterms:W3CDTF">2013-01-20T03:58:00Z</dcterms:modified>
</cp:coreProperties>
</file>