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2023年江西机电职业技术学院高职单招（数学／语文／英语）历年试题库含答案解析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《长亭送别》中，体现莺莺执着爱情、鄙弃功名的语句是（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A.虽然久后成佳配，奈时间怎不悲啼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B.眼底空留意，寻思起就里，险化做望夫石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C.青霄有路终须到，金榜无名誓不归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D.蜗角虚名，蝇头微利，拆鸳鸯在两下里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以1870年“普法战争”为背景的小说是（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B.《米龙老爹》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F41DA8" w:rsidRPr="0097522F" w:rsidP="00F41DA8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2023年江西机电职业技术学院高职单招（数学／语文／英语）历年试题库含答案解析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《长亭送别》中，体现莺莺执着爱情、鄙弃功名的语句是（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A.虽然久后成佳配，奈时间怎不悲啼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B.眼底空留意，寻思起就里，险化做望夫石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C.青霄有路终须到，金榜无名誓不归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D.蜗角虚名，蝇头微利，拆鸳鸯在两下里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以1870年“普法战争”为背景的小说是（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B.《米龙老爹》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C.《麦琪的礼物》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“既来之，则安之”这句古语出自（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D.《左传》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《报刘一丈书》是一篇（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A.书信体记叙文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B.书信体议论文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C.书信体抒情文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D.奏章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认为“民为贵，社稷次之，君为轻”的思想家是（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A.孔子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D.左丘明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屈原的《国殇》选自（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A.《离骚》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B.《九歌》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C.《九章》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D.《天问》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辛弃疾《水龙吟（登建康赏心亭）》中运用典故表达壮志未酬、时光虚度的感伤之情的是（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A.休说鲈鱼堪脍，尽西风、季鹰归未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B.求田问舍，怕应羞见，刘郎才气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C.可惜流年，忧愁风雨，树犹如此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D.倩何人，唤取红巾翠袖，揾英雄泪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spacing w:after="200" w:line="276" w:lineRule="atLeast"/>
        <w:jc w:val="left"/>
        <w:rPr>
          <w:rFonts w:ascii="黑体" w:eastAsia="黑体" w:hAnsi="黑体"/>
          <w:sz w:val="24"/>
          <w:lang w:val="en-US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8.</w:t>
      </w:r>
      <w:r>
        <w:rPr>
          <w:rFonts w:ascii="黑体" w:eastAsia="黑体" w:hAnsi="黑体" w:cs="Times New Roman"/>
          <w:sz w:val="24"/>
          <w:lang w:val="en-US" w:eastAsia="ja-JP" w:bidi="ar-SA"/>
        </w:rPr>
        <w:t>《选择与安排》一文提出做文章最重要的是（  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A.搜寻材料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B.要有创作的灵感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C.要有丰富的情感和思想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D.选择与安排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7"/>
        <w:spacing w:after="200" w:line="276" w:lineRule="auto"/>
        <w:jc w:val="left"/>
        <w:rPr>
          <w:rFonts w:ascii="黑体" w:eastAsia="黑体" w:hAnsi="黑体"/>
          <w:sz w:val="24"/>
          <w:lang w:val="en-US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《麦琪的礼物》的故事结局是（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A.皆大欢喜的大团圆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B.留下许多未决的悬案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C.出人意料而合情合理的巧合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D.因无悬念而淡然无味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“天下为公”“狡兔三窟”两个成语依次出自（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A.《礼记·大同》《冯谖客孟尝君》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B.《季氏将伐颛臾》《李将军列传》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C.《冯谖客孟尝君》《季氏将伐颛失》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D.《李将军列传》《礼记·大同》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下列作家属于明代“后七子”的是（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B.侯方域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C.马致远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D.宗臣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鲁迅发表的第一篇现代白话文小说是（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A.《呐喊》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B.《狂人日记》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C.《孔乙己》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D.《阿Q正传》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《种树郭橐驼传》主要的创作意图是（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A.赞扬郭橐驼的种树技术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B.揭露统治者的政令扰民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C.传播郭橐驼的植树经验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D.借“养树”之道，喻“养民”之道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下列作品出自我国最早的诗歌总集的是（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C.《陌上桑》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D.《短歌行》（其一）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15.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《灯下漫笔》一文向青年所阐明的最重要的道理是（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A.如何读书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B.改造国民性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C.如何绘画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D.创建新时代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二.语文问答题(共3题)</w:t>
      </w:r>
    </w:p>
    <w:p w:rsidR="00327933" w:rsidRPr="00730BBD" w:rsidP="00386F93">
      <w:pPr>
        <w:pStyle w:val="Normal14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阅读下面一段课文，回答下列问题。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臣密言：臣以险衅，夙遭闵凶。生孩六月，慈父见背。行年四岁，舅夺母志。祖母刘愍臣孤弱，躬亲抚养。臣少多疾病，九岁不行，零丁孤苦，至于成立。既无叔伯，终鲜兄弟。门衰祚薄，晚有儿息。外无期功强近之亲，内无应门五尺之僮，茕茕孑立，形影相吊。而刘夙婴疾病，常在床蓐。臣侍汤药，未尝废离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（1）解释文中画横线字的含义。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成立：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祚薄：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儿息：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婴：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蓐：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（2）将“生孩六月，慈父见背”译成现代汉语。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（3）将“外无期功强近之亲，内无应门五尺之童。茕茕孑立，形影相吊。”译成现代汉语。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（4）这段文字中有哪些沿用至今的成语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阅读作品片段，并回答问题：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我们可以知道文章有一定的理，没有一定的法。所以我们只略谈原理，不像一般文法修辞书籍，在义法上多加剖析。“大匠能诲人以规矩，不能使人巧。”知道文章作法，不一定就做出好文章。艺术的基本原则是寓变化于整齐，整齐易说，变化则全靠心灵的妙运……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（1）这一片段论说的中心问题是什么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（2）怎样理解“文章有一定的理，没有一定的法”所蕴涵的意思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阅读《秋水》中的一段文字，回答下列问题：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井蛙不可以语于海者，拘于虚也；夏虫不可以语于冰者，笃于时也；曲士不可以语于道者，束于教也。今尔出于崖溪，观于大海，乃知尔丑，尔将可与语大理矣。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（1）解释这段文字中画横线字的含义。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虚：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笃：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丑：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（2）这段话中哪句话表达了作者的主要观点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（3）这段话运用了哪种论证方法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（4）这段话使用了哪种性质的论据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（5）举例说明这段话运用了哪些修辞手法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  <w:r w:rsidRPr="00730BBD">
        <w:rPr>
          <w:rFonts w:ascii="宋体" w:eastAsia="宋体" w:hAnsi="宋体" w:cs="宋体"/>
          <w:b/>
          <w:color w:val="000000"/>
          <w:sz w:val="28"/>
          <w:lang w:val="en-US" w:eastAsia="zh-CN" w:bidi="ar-SA"/>
        </w:rPr>
        <w:t>三.英语单选题(共10题)</w:t>
      </w:r>
    </w:p>
    <w:p w:rsidR="00327933" w:rsidRPr="00730BBD" w:rsidP="00386F93">
      <w:pPr>
        <w:pStyle w:val="Normal17"/>
        <w:jc w:val="left"/>
        <w:rPr>
          <w:rFonts w:ascii="宋体" w:hAnsi="宋体" w:cs="宋体"/>
          <w:b/>
          <w:color w:val="000000"/>
          <w:sz w:val="28"/>
          <w:lang w:val="en-US" w:eastAsia="zh-CN" w:bidi="ar-SA"/>
        </w:rPr>
      </w:pP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选出下列选项中读音不同的选项（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A.dumb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B.establish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C.debt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D.doubtful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https://d.book118.com/976134240024010052</w:t>
        </w:r>
      </w:hyperlink>
    </w:p>
    <w:p w:rsidR="00327933" w:rsidRPr="00730BBD" w:rsidP="00386F93">
      <w:pPr>
        <w:pStyle w:val="Normal19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2"/>
      <w:type w:val="nextPage"/>
      <w:pgSz w:w="11906" w:h="16838" w:code="9"/>
      <w:pgMar w:top="1440" w:right="1800" w:bottom="1440" w:left="1800" w:header="851" w:footer="992" w:gutter="0"/>
      <w:pgNumType w:start="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hyperlink" Target="https://d.book118.com/976134240024010052" TargetMode="External" /><Relationship Id="rId12" Type="http://schemas.openxmlformats.org/officeDocument/2006/relationships/footer" Target="footer7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7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