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雌激素及孕激素相关行业公司员工职业发展支持与推动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36" w:history="1">
        <w:r>
          <w:rPr>
            <w:rFonts w:ascii="仿宋" w:eastAsia="仿宋" w:hAnsi="仿宋" w:cs="仿宋" w:hint="eastAsia"/>
            <w:lang w:eastAsia="zh-CN"/>
          </w:rPr>
          <w:t>概论</w:t>
        </w:r>
        <w:r>
          <w:tab/>
        </w:r>
        <w:r>
          <w:fldChar w:fldCharType="begin"/>
        </w:r>
        <w:r>
          <w:instrText xml:space="preserve"> PAGEREF _Toc22436 \h </w:instrText>
        </w:r>
        <w:r>
          <w:fldChar w:fldCharType="separate"/>
        </w:r>
        <w:r>
          <w:t>3</w:t>
        </w:r>
        <w:r>
          <w:fldChar w:fldCharType="end"/>
        </w:r>
      </w:hyperlink>
    </w:p>
    <w:p>
      <w:pPr>
        <w:pStyle w:val="TOC1"/>
        <w:tabs>
          <w:tab w:val="right" w:leader="dot" w:pos="8306"/>
        </w:tabs>
      </w:pPr>
      <w:hyperlink w:anchor="_Toc15443" w:history="1">
        <w:r>
          <w:rPr>
            <w:rFonts w:ascii="仿宋" w:eastAsia="仿宋" w:hAnsi="仿宋" w:cs="仿宋" w:hint="eastAsia"/>
            <w:lang w:eastAsia="zh-CN"/>
          </w:rPr>
          <w:t>一、宏观环境分析</w:t>
        </w:r>
        <w:r>
          <w:tab/>
        </w:r>
        <w:r>
          <w:fldChar w:fldCharType="begin"/>
        </w:r>
        <w:r>
          <w:instrText xml:space="preserve"> PAGEREF _Toc15443 \h </w:instrText>
        </w:r>
        <w:r>
          <w:fldChar w:fldCharType="separate"/>
        </w:r>
        <w:r>
          <w:t>3</w:t>
        </w:r>
        <w:r>
          <w:fldChar w:fldCharType="end"/>
        </w:r>
      </w:hyperlink>
    </w:p>
    <w:p>
      <w:pPr>
        <w:pStyle w:val="TOC2"/>
        <w:tabs>
          <w:tab w:val="right" w:leader="dot" w:pos="8306"/>
        </w:tabs>
      </w:pPr>
      <w:hyperlink w:anchor="_Toc5514" w:history="1">
        <w:r>
          <w:rPr>
            <w:rFonts w:ascii="仿宋" w:eastAsia="仿宋" w:hAnsi="仿宋" w:cs="仿宋" w:hint="eastAsia"/>
            <w:lang w:eastAsia="zh-CN"/>
          </w:rPr>
          <w:t>(一)、宏观环境分析</w:t>
        </w:r>
        <w:r>
          <w:tab/>
        </w:r>
        <w:r>
          <w:fldChar w:fldCharType="begin"/>
        </w:r>
        <w:r>
          <w:instrText xml:space="preserve"> PAGEREF _Toc5514 \h </w:instrText>
        </w:r>
        <w:r>
          <w:fldChar w:fldCharType="separate"/>
        </w:r>
        <w:r>
          <w:t>3</w:t>
        </w:r>
        <w:r>
          <w:fldChar w:fldCharType="end"/>
        </w:r>
      </w:hyperlink>
    </w:p>
    <w:p>
      <w:pPr>
        <w:pStyle w:val="TOC1"/>
        <w:tabs>
          <w:tab w:val="right" w:leader="dot" w:pos="8306"/>
        </w:tabs>
      </w:pPr>
      <w:hyperlink w:anchor="_Toc2380" w:history="1">
        <w:r>
          <w:rPr>
            <w:rFonts w:ascii="仿宋" w:eastAsia="仿宋" w:hAnsi="仿宋" w:cs="仿宋" w:hint="eastAsia"/>
            <w:lang w:eastAsia="zh-CN"/>
          </w:rPr>
          <w:t>二、员工职业生涯规划与发展</w:t>
        </w:r>
        <w:r>
          <w:tab/>
        </w:r>
        <w:r>
          <w:fldChar w:fldCharType="begin"/>
        </w:r>
        <w:r>
          <w:instrText xml:space="preserve"> PAGEREF _Toc2380 \h </w:instrText>
        </w:r>
        <w:r>
          <w:fldChar w:fldCharType="separate"/>
        </w:r>
        <w:r>
          <w:t>5</w:t>
        </w:r>
        <w:r>
          <w:fldChar w:fldCharType="end"/>
        </w:r>
      </w:hyperlink>
    </w:p>
    <w:p>
      <w:pPr>
        <w:pStyle w:val="TOC2"/>
        <w:tabs>
          <w:tab w:val="right" w:leader="dot" w:pos="8306"/>
        </w:tabs>
      </w:pPr>
      <w:hyperlink w:anchor="_Toc12358" w:history="1">
        <w:r>
          <w:rPr>
            <w:rFonts w:ascii="仿宋" w:eastAsia="仿宋" w:hAnsi="仿宋" w:cs="仿宋" w:hint="eastAsia"/>
            <w:lang w:eastAsia="zh-CN"/>
          </w:rPr>
          <w:t>(一)、职业生涯规划概述</w:t>
        </w:r>
        <w:r>
          <w:tab/>
        </w:r>
        <w:r>
          <w:fldChar w:fldCharType="begin"/>
        </w:r>
        <w:r>
          <w:instrText xml:space="preserve"> PAGEREF _Toc12358 \h </w:instrText>
        </w:r>
        <w:r>
          <w:fldChar w:fldCharType="separate"/>
        </w:r>
        <w:r>
          <w:t>5</w:t>
        </w:r>
        <w:r>
          <w:fldChar w:fldCharType="end"/>
        </w:r>
      </w:hyperlink>
    </w:p>
    <w:p>
      <w:pPr>
        <w:pStyle w:val="TOC2"/>
        <w:tabs>
          <w:tab w:val="right" w:leader="dot" w:pos="8306"/>
        </w:tabs>
      </w:pPr>
      <w:hyperlink w:anchor="_Toc29511" w:history="1">
        <w:r>
          <w:rPr>
            <w:rFonts w:ascii="仿宋" w:eastAsia="仿宋" w:hAnsi="仿宋" w:cs="仿宋" w:hint="eastAsia"/>
            <w:lang w:eastAsia="zh-CN"/>
          </w:rPr>
          <w:t>(二)、基本原则与方法</w:t>
        </w:r>
        <w:r>
          <w:tab/>
        </w:r>
        <w:r>
          <w:fldChar w:fldCharType="begin"/>
        </w:r>
        <w:r>
          <w:instrText xml:space="preserve"> PAGEREF _Toc29511 \h </w:instrText>
        </w:r>
        <w:r>
          <w:fldChar w:fldCharType="separate"/>
        </w:r>
        <w:r>
          <w:t>6</w:t>
        </w:r>
        <w:r>
          <w:fldChar w:fldCharType="end"/>
        </w:r>
      </w:hyperlink>
    </w:p>
    <w:p>
      <w:pPr>
        <w:pStyle w:val="TOC2"/>
        <w:tabs>
          <w:tab w:val="right" w:leader="dot" w:pos="8306"/>
        </w:tabs>
      </w:pPr>
      <w:hyperlink w:anchor="_Toc1635" w:history="1">
        <w:r>
          <w:rPr>
            <w:rFonts w:ascii="仿宋" w:eastAsia="仿宋" w:hAnsi="仿宋" w:cs="仿宋" w:hint="eastAsia"/>
            <w:lang w:eastAsia="zh-CN"/>
          </w:rPr>
          <w:t>(三)、员工职业生涯管理</w:t>
        </w:r>
        <w:r>
          <w:tab/>
        </w:r>
        <w:r>
          <w:fldChar w:fldCharType="begin"/>
        </w:r>
        <w:r>
          <w:instrText xml:space="preserve"> PAGEREF _Toc1635 \h </w:instrText>
        </w:r>
        <w:r>
          <w:fldChar w:fldCharType="separate"/>
        </w:r>
        <w:r>
          <w:t>6</w:t>
        </w:r>
        <w:r>
          <w:fldChar w:fldCharType="end"/>
        </w:r>
      </w:hyperlink>
    </w:p>
    <w:p>
      <w:pPr>
        <w:pStyle w:val="TOC2"/>
        <w:tabs>
          <w:tab w:val="right" w:leader="dot" w:pos="8306"/>
        </w:tabs>
      </w:pPr>
      <w:hyperlink w:anchor="_Toc27873" w:history="1">
        <w:r>
          <w:rPr>
            <w:rFonts w:ascii="仿宋" w:eastAsia="仿宋" w:hAnsi="仿宋" w:cs="仿宋" w:hint="eastAsia"/>
            <w:lang w:eastAsia="zh-CN"/>
          </w:rPr>
          <w:t>(四)、职业生涯发展支持体系</w:t>
        </w:r>
        <w:r>
          <w:tab/>
        </w:r>
        <w:r>
          <w:fldChar w:fldCharType="begin"/>
        </w:r>
        <w:r>
          <w:instrText xml:space="preserve"> PAGEREF _Toc27873 \h </w:instrText>
        </w:r>
        <w:r>
          <w:fldChar w:fldCharType="separate"/>
        </w:r>
        <w:r>
          <w:t>8</w:t>
        </w:r>
        <w:r>
          <w:fldChar w:fldCharType="end"/>
        </w:r>
      </w:hyperlink>
    </w:p>
    <w:p>
      <w:pPr>
        <w:pStyle w:val="TOC2"/>
        <w:tabs>
          <w:tab w:val="right" w:leader="dot" w:pos="8306"/>
        </w:tabs>
      </w:pPr>
      <w:hyperlink w:anchor="_Toc32098" w:history="1">
        <w:r>
          <w:rPr>
            <w:rFonts w:ascii="仿宋" w:eastAsia="仿宋" w:hAnsi="仿宋" w:cs="仿宋" w:hint="eastAsia"/>
            <w:lang w:eastAsia="zh-CN"/>
          </w:rPr>
          <w:t>(五)、公司文化与员工职业发展融合</w:t>
        </w:r>
        <w:r>
          <w:tab/>
        </w:r>
        <w:r>
          <w:fldChar w:fldCharType="begin"/>
        </w:r>
        <w:r>
          <w:instrText xml:space="preserve"> PAGEREF _Toc32098 \h </w:instrText>
        </w:r>
        <w:r>
          <w:fldChar w:fldCharType="separate"/>
        </w:r>
        <w:r>
          <w:t>10</w:t>
        </w:r>
        <w:r>
          <w:fldChar w:fldCharType="end"/>
        </w:r>
      </w:hyperlink>
    </w:p>
    <w:p>
      <w:pPr>
        <w:pStyle w:val="TOC2"/>
        <w:tabs>
          <w:tab w:val="right" w:leader="dot" w:pos="8306"/>
        </w:tabs>
      </w:pPr>
      <w:hyperlink w:anchor="_Toc21921" w:history="1">
        <w:r>
          <w:rPr>
            <w:rFonts w:ascii="仿宋" w:eastAsia="仿宋" w:hAnsi="仿宋" w:cs="仿宋" w:hint="eastAsia"/>
            <w:lang w:eastAsia="zh-CN"/>
          </w:rPr>
          <w:t>(六)、未来趋势与发展策略</w:t>
        </w:r>
        <w:r>
          <w:tab/>
        </w:r>
        <w:r>
          <w:fldChar w:fldCharType="begin"/>
        </w:r>
        <w:r>
          <w:instrText xml:space="preserve"> PAGEREF _Toc21921 \h </w:instrText>
        </w:r>
        <w:r>
          <w:fldChar w:fldCharType="separate"/>
        </w:r>
        <w:r>
          <w:t>12</w:t>
        </w:r>
        <w:r>
          <w:fldChar w:fldCharType="end"/>
        </w:r>
      </w:hyperlink>
    </w:p>
    <w:p>
      <w:pPr>
        <w:pStyle w:val="TOC1"/>
        <w:tabs>
          <w:tab w:val="right" w:leader="dot" w:pos="8306"/>
        </w:tabs>
      </w:pPr>
      <w:hyperlink w:anchor="_Toc28299" w:history="1">
        <w:r>
          <w:rPr>
            <w:rFonts w:ascii="仿宋" w:eastAsia="仿宋" w:hAnsi="仿宋" w:cs="仿宋" w:hint="eastAsia"/>
            <w:lang w:eastAsia="zh-CN"/>
          </w:rPr>
          <w:t>三、薪酬制度管理</w:t>
        </w:r>
        <w:r>
          <w:tab/>
        </w:r>
        <w:r>
          <w:fldChar w:fldCharType="begin"/>
        </w:r>
        <w:r>
          <w:instrText xml:space="preserve"> PAGEREF _Toc28299 \h </w:instrText>
        </w:r>
        <w:r>
          <w:fldChar w:fldCharType="separate"/>
        </w:r>
        <w:r>
          <w:t>14</w:t>
        </w:r>
        <w:r>
          <w:fldChar w:fldCharType="end"/>
        </w:r>
      </w:hyperlink>
    </w:p>
    <w:p>
      <w:pPr>
        <w:pStyle w:val="TOC2"/>
        <w:tabs>
          <w:tab w:val="right" w:leader="dot" w:pos="8306"/>
        </w:tabs>
      </w:pPr>
      <w:hyperlink w:anchor="_Toc16906" w:history="1">
        <w:r>
          <w:rPr>
            <w:rFonts w:ascii="仿宋" w:eastAsia="仿宋" w:hAnsi="仿宋" w:cs="仿宋" w:hint="eastAsia"/>
            <w:lang w:eastAsia="zh-CN"/>
          </w:rPr>
          <w:t>(一)、薪酬管理制度</w:t>
        </w:r>
        <w:r>
          <w:tab/>
        </w:r>
        <w:r>
          <w:fldChar w:fldCharType="begin"/>
        </w:r>
        <w:r>
          <w:instrText xml:space="preserve"> PAGEREF _Toc16906 \h </w:instrText>
        </w:r>
        <w:r>
          <w:fldChar w:fldCharType="separate"/>
        </w:r>
        <w:r>
          <w:t>14</w:t>
        </w:r>
        <w:r>
          <w:fldChar w:fldCharType="end"/>
        </w:r>
      </w:hyperlink>
    </w:p>
    <w:p>
      <w:pPr>
        <w:pStyle w:val="TOC2"/>
        <w:tabs>
          <w:tab w:val="right" w:leader="dot" w:pos="8306"/>
        </w:tabs>
      </w:pPr>
      <w:hyperlink w:anchor="_Toc9036" w:history="1">
        <w:r>
          <w:rPr>
            <w:rFonts w:ascii="仿宋" w:eastAsia="仿宋" w:hAnsi="仿宋" w:cs="仿宋" w:hint="eastAsia"/>
            <w:lang w:eastAsia="zh-CN"/>
          </w:rPr>
          <w:t>(二)、奖金制度的制定</w:t>
        </w:r>
        <w:r>
          <w:tab/>
        </w:r>
        <w:r>
          <w:fldChar w:fldCharType="begin"/>
        </w:r>
        <w:r>
          <w:instrText xml:space="preserve"> PAGEREF _Toc9036 \h </w:instrText>
        </w:r>
        <w:r>
          <w:fldChar w:fldCharType="separate"/>
        </w:r>
        <w:r>
          <w:t>17</w:t>
        </w:r>
        <w:r>
          <w:fldChar w:fldCharType="end"/>
        </w:r>
      </w:hyperlink>
    </w:p>
    <w:p>
      <w:pPr>
        <w:pStyle w:val="TOC2"/>
        <w:tabs>
          <w:tab w:val="right" w:leader="dot" w:pos="8306"/>
        </w:tabs>
      </w:pPr>
      <w:hyperlink w:anchor="_Toc2296" w:history="1">
        <w:r>
          <w:rPr>
            <w:rFonts w:ascii="仿宋" w:eastAsia="仿宋" w:hAnsi="仿宋" w:cs="仿宋" w:hint="eastAsia"/>
            <w:lang w:eastAsia="zh-CN"/>
          </w:rPr>
          <w:t>(三)、岗位薪酬体系设计</w:t>
        </w:r>
        <w:r>
          <w:tab/>
        </w:r>
        <w:r>
          <w:fldChar w:fldCharType="begin"/>
        </w:r>
        <w:r>
          <w:instrText xml:space="preserve"> PAGEREF _Toc2296 \h </w:instrText>
        </w:r>
        <w:r>
          <w:fldChar w:fldCharType="separate"/>
        </w:r>
        <w:r>
          <w:t>20</w:t>
        </w:r>
        <w:r>
          <w:fldChar w:fldCharType="end"/>
        </w:r>
      </w:hyperlink>
    </w:p>
    <w:p>
      <w:pPr>
        <w:pStyle w:val="TOC2"/>
        <w:tabs>
          <w:tab w:val="right" w:leader="dot" w:pos="8306"/>
        </w:tabs>
      </w:pPr>
      <w:hyperlink w:anchor="_Toc9614" w:history="1">
        <w:r>
          <w:rPr>
            <w:rFonts w:ascii="仿宋" w:eastAsia="仿宋" w:hAnsi="仿宋" w:cs="仿宋" w:hint="eastAsia"/>
            <w:lang w:eastAsia="zh-CN"/>
          </w:rPr>
          <w:t>(四)、绩效薪酬体系设计</w:t>
        </w:r>
        <w:r>
          <w:tab/>
        </w:r>
        <w:r>
          <w:fldChar w:fldCharType="begin"/>
        </w:r>
        <w:r>
          <w:instrText xml:space="preserve"> PAGEREF _Toc9614 \h </w:instrText>
        </w:r>
        <w:r>
          <w:fldChar w:fldCharType="separate"/>
        </w:r>
        <w:r>
          <w:t>21</w:t>
        </w:r>
        <w:r>
          <w:fldChar w:fldCharType="end"/>
        </w:r>
      </w:hyperlink>
    </w:p>
    <w:p>
      <w:pPr>
        <w:pStyle w:val="TOC1"/>
        <w:tabs>
          <w:tab w:val="right" w:leader="dot" w:pos="8306"/>
        </w:tabs>
      </w:pPr>
      <w:hyperlink w:anchor="_Toc26923" w:history="1">
        <w:r>
          <w:rPr>
            <w:rFonts w:ascii="仿宋" w:eastAsia="仿宋" w:hAnsi="仿宋" w:cs="仿宋" w:hint="eastAsia"/>
            <w:lang w:eastAsia="zh-CN"/>
          </w:rPr>
          <w:t>四、公司简介</w:t>
        </w:r>
        <w:r>
          <w:tab/>
        </w:r>
        <w:r>
          <w:fldChar w:fldCharType="begin"/>
        </w:r>
        <w:r>
          <w:instrText xml:space="preserve"> PAGEREF _Toc26923 \h </w:instrText>
        </w:r>
        <w:r>
          <w:fldChar w:fldCharType="separate"/>
        </w:r>
        <w:r>
          <w:t>23</w:t>
        </w:r>
        <w:r>
          <w:fldChar w:fldCharType="end"/>
        </w:r>
      </w:hyperlink>
    </w:p>
    <w:p>
      <w:pPr>
        <w:pStyle w:val="TOC2"/>
        <w:tabs>
          <w:tab w:val="right" w:leader="dot" w:pos="8306"/>
        </w:tabs>
      </w:pPr>
      <w:hyperlink w:anchor="_Toc2981" w:history="1">
        <w:r>
          <w:rPr>
            <w:rFonts w:ascii="仿宋" w:eastAsia="仿宋" w:hAnsi="仿宋" w:cs="仿宋" w:hint="eastAsia"/>
            <w:lang w:eastAsia="zh-CN"/>
          </w:rPr>
          <w:t>(一)、公司基本信息</w:t>
        </w:r>
        <w:r>
          <w:tab/>
        </w:r>
        <w:r>
          <w:fldChar w:fldCharType="begin"/>
        </w:r>
        <w:r>
          <w:instrText xml:space="preserve"> PAGEREF _Toc2981 \h </w:instrText>
        </w:r>
        <w:r>
          <w:fldChar w:fldCharType="separate"/>
        </w:r>
        <w:r>
          <w:t>23</w:t>
        </w:r>
        <w:r>
          <w:fldChar w:fldCharType="end"/>
        </w:r>
      </w:hyperlink>
    </w:p>
    <w:p>
      <w:pPr>
        <w:pStyle w:val="TOC2"/>
        <w:tabs>
          <w:tab w:val="right" w:leader="dot" w:pos="8306"/>
        </w:tabs>
      </w:pPr>
      <w:hyperlink w:anchor="_Toc28659" w:history="1">
        <w:r>
          <w:rPr>
            <w:rFonts w:ascii="仿宋" w:eastAsia="仿宋" w:hAnsi="仿宋" w:cs="仿宋" w:hint="eastAsia"/>
            <w:lang w:eastAsia="zh-CN"/>
          </w:rPr>
          <w:t>(二)、公司简介</w:t>
        </w:r>
        <w:r>
          <w:tab/>
        </w:r>
        <w:r>
          <w:fldChar w:fldCharType="begin"/>
        </w:r>
        <w:r>
          <w:instrText xml:space="preserve"> PAGEREF _Toc28659 \h </w:instrText>
        </w:r>
        <w:r>
          <w:fldChar w:fldCharType="separate"/>
        </w:r>
        <w:r>
          <w:t>24</w:t>
        </w:r>
        <w:r>
          <w:fldChar w:fldCharType="end"/>
        </w:r>
      </w:hyperlink>
    </w:p>
    <w:p>
      <w:pPr>
        <w:pStyle w:val="TOC2"/>
        <w:tabs>
          <w:tab w:val="right" w:leader="dot" w:pos="8306"/>
        </w:tabs>
      </w:pPr>
      <w:hyperlink w:anchor="_Toc25798" w:history="1">
        <w:r>
          <w:rPr>
            <w:rFonts w:ascii="仿宋" w:eastAsia="仿宋" w:hAnsi="仿宋" w:cs="仿宋" w:hint="eastAsia"/>
            <w:lang w:eastAsia="zh-CN"/>
          </w:rPr>
          <w:t>(三)、核心人员介绍</w:t>
        </w:r>
        <w:r>
          <w:tab/>
        </w:r>
        <w:r>
          <w:fldChar w:fldCharType="begin"/>
        </w:r>
        <w:r>
          <w:instrText xml:space="preserve"> PAGEREF _Toc25798 \h </w:instrText>
        </w:r>
        <w:r>
          <w:fldChar w:fldCharType="separate"/>
        </w:r>
        <w:r>
          <w:t>26</w:t>
        </w:r>
        <w:r>
          <w:fldChar w:fldCharType="end"/>
        </w:r>
      </w:hyperlink>
    </w:p>
    <w:p>
      <w:pPr>
        <w:pStyle w:val="TOC1"/>
        <w:tabs>
          <w:tab w:val="right" w:leader="dot" w:pos="8306"/>
        </w:tabs>
      </w:pPr>
      <w:hyperlink w:anchor="_Toc21069" w:history="1">
        <w:r>
          <w:rPr>
            <w:rFonts w:ascii="仿宋" w:eastAsia="仿宋" w:hAnsi="仿宋" w:cs="仿宋" w:hint="eastAsia"/>
            <w:lang w:eastAsia="zh-CN"/>
          </w:rPr>
          <w:t>五、雌激素及孕激素行业背景分析</w:t>
        </w:r>
        <w:r>
          <w:tab/>
        </w:r>
        <w:r>
          <w:fldChar w:fldCharType="begin"/>
        </w:r>
        <w:r>
          <w:instrText xml:space="preserve"> PAGEREF _Toc21069 \h </w:instrText>
        </w:r>
        <w:r>
          <w:fldChar w:fldCharType="separate"/>
        </w:r>
        <w:r>
          <w:t>28</w:t>
        </w:r>
        <w:r>
          <w:fldChar w:fldCharType="end"/>
        </w:r>
      </w:hyperlink>
    </w:p>
    <w:p>
      <w:pPr>
        <w:pStyle w:val="TOC2"/>
        <w:tabs>
          <w:tab w:val="right" w:leader="dot" w:pos="8306"/>
        </w:tabs>
      </w:pPr>
      <w:hyperlink w:anchor="_Toc21029" w:history="1">
        <w:r>
          <w:rPr>
            <w:rFonts w:ascii="仿宋" w:eastAsia="仿宋" w:hAnsi="仿宋" w:cs="仿宋" w:hint="eastAsia"/>
            <w:lang w:eastAsia="zh-CN"/>
          </w:rPr>
          <w:t>(一)、雌激素及孕激素行业背景分析</w:t>
        </w:r>
        <w:r>
          <w:tab/>
        </w:r>
        <w:r>
          <w:fldChar w:fldCharType="begin"/>
        </w:r>
        <w:r>
          <w:instrText xml:space="preserve"> PAGEREF _Toc21029 \h </w:instrText>
        </w:r>
        <w:r>
          <w:fldChar w:fldCharType="separate"/>
        </w:r>
        <w:r>
          <w:t>28</w:t>
        </w:r>
        <w:r>
          <w:fldChar w:fldCharType="end"/>
        </w:r>
      </w:hyperlink>
    </w:p>
    <w:p>
      <w:pPr>
        <w:pStyle w:val="TOC1"/>
        <w:tabs>
          <w:tab w:val="right" w:leader="dot" w:pos="8306"/>
        </w:tabs>
      </w:pPr>
      <w:hyperlink w:anchor="_Toc13312" w:history="1">
        <w:r>
          <w:rPr>
            <w:rFonts w:ascii="仿宋" w:eastAsia="仿宋" w:hAnsi="仿宋" w:cs="仿宋" w:hint="eastAsia"/>
            <w:lang w:eastAsia="zh-CN"/>
          </w:rPr>
          <w:t>六、员工家庭与工作平衡支持计划</w:t>
        </w:r>
        <w:r>
          <w:tab/>
        </w:r>
        <w:r>
          <w:fldChar w:fldCharType="begin"/>
        </w:r>
        <w:r>
          <w:instrText xml:space="preserve"> PAGEREF _Toc13312 \h </w:instrText>
        </w:r>
        <w:r>
          <w:fldChar w:fldCharType="separate"/>
        </w:r>
        <w:r>
          <w:t>30</w:t>
        </w:r>
        <w:r>
          <w:fldChar w:fldCharType="end"/>
        </w:r>
      </w:hyperlink>
    </w:p>
    <w:p>
      <w:pPr>
        <w:pStyle w:val="TOC2"/>
        <w:tabs>
          <w:tab w:val="right" w:leader="dot" w:pos="8306"/>
        </w:tabs>
      </w:pPr>
      <w:hyperlink w:anchor="_Toc31286" w:history="1">
        <w:r>
          <w:rPr>
            <w:rFonts w:ascii="仿宋" w:eastAsia="仿宋" w:hAnsi="仿宋" w:cs="仿宋" w:hint="eastAsia"/>
            <w:lang w:eastAsia="zh-CN"/>
          </w:rPr>
          <w:t>(一)、家庭与工作平衡的重要性分析</w:t>
        </w:r>
        <w:r>
          <w:tab/>
        </w:r>
        <w:r>
          <w:fldChar w:fldCharType="begin"/>
        </w:r>
        <w:r>
          <w:instrText xml:space="preserve"> PAGEREF _Toc31286 \h </w:instrText>
        </w:r>
        <w:r>
          <w:fldChar w:fldCharType="separate"/>
        </w:r>
        <w:r>
          <w:t>30</w:t>
        </w:r>
        <w:r>
          <w:fldChar w:fldCharType="end"/>
        </w:r>
      </w:hyperlink>
    </w:p>
    <w:p>
      <w:pPr>
        <w:pStyle w:val="TOC2"/>
        <w:tabs>
          <w:tab w:val="right" w:leader="dot" w:pos="8306"/>
        </w:tabs>
      </w:pPr>
      <w:hyperlink w:anchor="_Toc29809" w:history="1">
        <w:r>
          <w:rPr>
            <w:rFonts w:ascii="仿宋" w:eastAsia="仿宋" w:hAnsi="仿宋" w:cs="仿宋" w:hint="eastAsia"/>
            <w:lang w:eastAsia="zh-CN"/>
          </w:rPr>
          <w:t>(二)、支持计划的制定与实施步骤</w:t>
        </w:r>
        <w:r>
          <w:tab/>
        </w:r>
        <w:r>
          <w:fldChar w:fldCharType="begin"/>
        </w:r>
        <w:r>
          <w:instrText xml:space="preserve"> PAGEREF _Toc29809 \h </w:instrText>
        </w:r>
        <w:r>
          <w:fldChar w:fldCharType="separate"/>
        </w:r>
        <w:r>
          <w:t>30</w:t>
        </w:r>
        <w:r>
          <w:fldChar w:fldCharType="end"/>
        </w:r>
      </w:hyperlink>
    </w:p>
    <w:p>
      <w:pPr>
        <w:pStyle w:val="TOC2"/>
        <w:tabs>
          <w:tab w:val="right" w:leader="dot" w:pos="8306"/>
        </w:tabs>
      </w:pPr>
      <w:hyperlink w:anchor="_Toc11928" w:history="1">
        <w:r>
          <w:rPr>
            <w:rFonts w:ascii="仿宋" w:eastAsia="仿宋" w:hAnsi="仿宋" w:cs="仿宋" w:hint="eastAsia"/>
            <w:lang w:eastAsia="zh-CN"/>
          </w:rPr>
          <w:t>(三)、平衡效果的评估及调整优化</w:t>
        </w:r>
        <w:r>
          <w:tab/>
        </w:r>
        <w:r>
          <w:fldChar w:fldCharType="begin"/>
        </w:r>
        <w:r>
          <w:instrText xml:space="preserve"> PAGEREF _Toc11928 \h </w:instrText>
        </w:r>
        <w:r>
          <w:fldChar w:fldCharType="separate"/>
        </w:r>
        <w:r>
          <w:t>31</w:t>
        </w:r>
        <w:r>
          <w:fldChar w:fldCharType="end"/>
        </w:r>
      </w:hyperlink>
    </w:p>
    <w:p>
      <w:pPr>
        <w:pStyle w:val="TOC1"/>
        <w:tabs>
          <w:tab w:val="right" w:leader="dot" w:pos="8306"/>
        </w:tabs>
      </w:pPr>
      <w:hyperlink w:anchor="_Toc5961" w:history="1">
        <w:r>
          <w:rPr>
            <w:rFonts w:ascii="仿宋" w:eastAsia="仿宋" w:hAnsi="仿宋" w:cs="仿宋" w:hint="eastAsia"/>
            <w:lang w:eastAsia="zh-CN"/>
          </w:rPr>
          <w:t>七、第二十八章公司与员工法律关系</w:t>
        </w:r>
        <w:r>
          <w:tab/>
        </w:r>
        <w:r>
          <w:fldChar w:fldCharType="begin"/>
        </w:r>
        <w:r>
          <w:instrText xml:space="preserve"> PAGEREF _Toc5961 \h </w:instrText>
        </w:r>
        <w:r>
          <w:fldChar w:fldCharType="separate"/>
        </w:r>
        <w:r>
          <w:t>31</w:t>
        </w:r>
        <w:r>
          <w:fldChar w:fldCharType="end"/>
        </w:r>
      </w:hyperlink>
    </w:p>
    <w:p>
      <w:pPr>
        <w:pStyle w:val="TOC2"/>
        <w:tabs>
          <w:tab w:val="right" w:leader="dot" w:pos="8306"/>
        </w:tabs>
      </w:pPr>
      <w:hyperlink w:anchor="_Toc8886" w:history="1">
        <w:r>
          <w:rPr>
            <w:rFonts w:ascii="仿宋" w:eastAsia="仿宋" w:hAnsi="仿宋" w:cs="仿宋" w:hint="eastAsia"/>
            <w:lang w:eastAsia="zh-CN"/>
          </w:rPr>
          <w:t>(一)、劳动合同管理</w:t>
        </w:r>
        <w:r>
          <w:tab/>
        </w:r>
        <w:r>
          <w:fldChar w:fldCharType="begin"/>
        </w:r>
        <w:r>
          <w:instrText xml:space="preserve"> PAGEREF _Toc8886 \h </w:instrText>
        </w:r>
        <w:r>
          <w:fldChar w:fldCharType="separate"/>
        </w:r>
        <w:r>
          <w:t>31</w:t>
        </w:r>
        <w:r>
          <w:fldChar w:fldCharType="end"/>
        </w:r>
      </w:hyperlink>
    </w:p>
    <w:p>
      <w:pPr>
        <w:pStyle w:val="TOC2"/>
        <w:tabs>
          <w:tab w:val="right" w:leader="dot" w:pos="8306"/>
        </w:tabs>
      </w:pPr>
      <w:hyperlink w:anchor="_Toc20260" w:history="1">
        <w:r>
          <w:rPr>
            <w:rFonts w:ascii="仿宋" w:eastAsia="仿宋" w:hAnsi="仿宋" w:cs="仿宋" w:hint="eastAsia"/>
            <w:lang w:eastAsia="zh-CN"/>
          </w:rPr>
          <w:t>(二)、法定假期与劳动保障</w:t>
        </w:r>
        <w:r>
          <w:tab/>
        </w:r>
        <w:r>
          <w:fldChar w:fldCharType="begin"/>
        </w:r>
        <w:r>
          <w:instrText xml:space="preserve"> PAGEREF _Toc20260 \h </w:instrText>
        </w:r>
        <w:r>
          <w:fldChar w:fldCharType="separate"/>
        </w:r>
        <w:r>
          <w:t>32</w:t>
        </w:r>
        <w:r>
          <w:fldChar w:fldCharType="end"/>
        </w:r>
      </w:hyperlink>
    </w:p>
    <w:p>
      <w:pPr>
        <w:pStyle w:val="TOC2"/>
        <w:tabs>
          <w:tab w:val="right" w:leader="dot" w:pos="8306"/>
        </w:tabs>
      </w:pPr>
      <w:hyperlink w:anchor="_Toc16423" w:history="1">
        <w:r>
          <w:rPr>
            <w:rFonts w:ascii="仿宋" w:eastAsia="仿宋" w:hAnsi="仿宋" w:cs="仿宋" w:hint="eastAsia"/>
            <w:lang w:eastAsia="zh-CN"/>
          </w:rPr>
          <w:t>(三)、合规经营与风险防范</w:t>
        </w:r>
        <w:r>
          <w:tab/>
        </w:r>
        <w:r>
          <w:fldChar w:fldCharType="begin"/>
        </w:r>
        <w:r>
          <w:instrText xml:space="preserve"> PAGEREF _Toc16423 \h </w:instrText>
        </w:r>
        <w:r>
          <w:fldChar w:fldCharType="separate"/>
        </w:r>
        <w:r>
          <w:t>33</w:t>
        </w:r>
        <w:r>
          <w:fldChar w:fldCharType="end"/>
        </w:r>
      </w:hyperlink>
    </w:p>
    <w:p>
      <w:pPr>
        <w:pStyle w:val="TOC1"/>
        <w:tabs>
          <w:tab w:val="right" w:leader="dot" w:pos="8306"/>
        </w:tabs>
      </w:pPr>
      <w:hyperlink w:anchor="_Toc8932" w:history="1">
        <w:r>
          <w:rPr>
            <w:rFonts w:ascii="仿宋" w:eastAsia="仿宋" w:hAnsi="仿宋" w:cs="仿宋" w:hint="eastAsia"/>
            <w:lang w:eastAsia="zh-CN"/>
          </w:rPr>
          <w:t>八、第三十八章员工社交媒体管理</w:t>
        </w:r>
        <w:r>
          <w:tab/>
        </w:r>
        <w:r>
          <w:fldChar w:fldCharType="begin"/>
        </w:r>
        <w:r>
          <w:instrText xml:space="preserve"> PAGEREF _Toc8932 \h </w:instrText>
        </w:r>
        <w:r>
          <w:fldChar w:fldCharType="separate"/>
        </w:r>
        <w:r>
          <w:t>34</w:t>
        </w:r>
        <w:r>
          <w:fldChar w:fldCharType="end"/>
        </w:r>
      </w:hyperlink>
    </w:p>
    <w:p>
      <w:pPr>
        <w:pStyle w:val="TOC2"/>
        <w:tabs>
          <w:tab w:val="right" w:leader="dot" w:pos="8306"/>
        </w:tabs>
      </w:pPr>
      <w:hyperlink w:anchor="_Toc20305" w:history="1">
        <w:r>
          <w:rPr>
            <w:rFonts w:ascii="仿宋" w:eastAsia="仿宋" w:hAnsi="仿宋" w:cs="仿宋" w:hint="eastAsia"/>
            <w:lang w:eastAsia="zh-CN"/>
          </w:rPr>
          <w:t>(一)、员工社交媒体政策</w:t>
        </w:r>
        <w:r>
          <w:tab/>
        </w:r>
        <w:r>
          <w:fldChar w:fldCharType="begin"/>
        </w:r>
        <w:r>
          <w:instrText xml:space="preserve"> PAGEREF _Toc20305 \h </w:instrText>
        </w:r>
        <w:r>
          <w:fldChar w:fldCharType="separate"/>
        </w:r>
        <w:r>
          <w:t>34</w:t>
        </w:r>
        <w:r>
          <w:fldChar w:fldCharType="end"/>
        </w:r>
      </w:hyperlink>
    </w:p>
    <w:p>
      <w:pPr>
        <w:pStyle w:val="TOC2"/>
        <w:tabs>
          <w:tab w:val="right" w:leader="dot" w:pos="8306"/>
        </w:tabs>
      </w:pPr>
      <w:hyperlink w:anchor="_Toc10836" w:history="1">
        <w:r>
          <w:rPr>
            <w:rFonts w:ascii="仿宋" w:eastAsia="仿宋" w:hAnsi="仿宋" w:cs="仿宋" w:hint="eastAsia"/>
            <w:lang w:eastAsia="zh-CN"/>
          </w:rPr>
          <w:t>(二)、个人品牌与公司形象的关联</w:t>
        </w:r>
        <w:r>
          <w:tab/>
        </w:r>
        <w:r>
          <w:fldChar w:fldCharType="begin"/>
        </w:r>
        <w:r>
          <w:instrText xml:space="preserve"> PAGEREF _Toc10836 \h </w:instrText>
        </w:r>
        <w:r>
          <w:fldChar w:fldCharType="separate"/>
        </w:r>
        <w:r>
          <w:t>35</w:t>
        </w:r>
        <w:r>
          <w:fldChar w:fldCharType="end"/>
        </w:r>
      </w:hyperlink>
    </w:p>
    <w:p>
      <w:pPr>
        <w:pStyle w:val="TOC2"/>
        <w:tabs>
          <w:tab w:val="right" w:leader="dot" w:pos="8306"/>
        </w:tabs>
      </w:pPr>
      <w:hyperlink w:anchor="_Toc7641" w:history="1">
        <w:r>
          <w:rPr>
            <w:rFonts w:ascii="仿宋" w:eastAsia="仿宋" w:hAnsi="仿宋" w:cs="仿宋" w:hint="eastAsia"/>
            <w:lang w:eastAsia="zh-CN"/>
          </w:rPr>
          <w:t>(三)、社交媒体使用准则</w:t>
        </w:r>
        <w:r>
          <w:tab/>
        </w:r>
        <w:r>
          <w:fldChar w:fldCharType="begin"/>
        </w:r>
        <w:r>
          <w:instrText xml:space="preserve"> PAGEREF _Toc7641 \h </w:instrText>
        </w:r>
        <w:r>
          <w:fldChar w:fldCharType="separate"/>
        </w:r>
        <w:r>
          <w:t>36</w:t>
        </w:r>
        <w:r>
          <w:fldChar w:fldCharType="end"/>
        </w:r>
      </w:hyperlink>
    </w:p>
    <w:p>
      <w:pPr>
        <w:pStyle w:val="TOC2"/>
        <w:tabs>
          <w:tab w:val="right" w:leader="dot" w:pos="8306"/>
        </w:tabs>
      </w:pPr>
      <w:hyperlink w:anchor="_Toc1353" w:history="1">
        <w:r>
          <w:rPr>
            <w:rFonts w:ascii="仿宋" w:eastAsia="仿宋" w:hAnsi="仿宋" w:cs="仿宋" w:hint="eastAsia"/>
            <w:lang w:eastAsia="zh-CN"/>
          </w:rPr>
          <w:t>(四)、公司与员工互动</w:t>
        </w:r>
        <w:r>
          <w:tab/>
        </w:r>
        <w:r>
          <w:fldChar w:fldCharType="begin"/>
        </w:r>
        <w:r>
          <w:instrText xml:space="preserve"> PAGEREF _Toc1353 \h </w:instrText>
        </w:r>
        <w:r>
          <w:fldChar w:fldCharType="separate"/>
        </w:r>
        <w:r>
          <w:t>39</w:t>
        </w:r>
        <w:r>
          <w:fldChar w:fldCharType="end"/>
        </w:r>
      </w:hyperlink>
    </w:p>
    <w:p>
      <w:pPr>
        <w:pStyle w:val="TOC2"/>
        <w:tabs>
          <w:tab w:val="right" w:leader="dot" w:pos="8306"/>
        </w:tabs>
      </w:pPr>
      <w:hyperlink w:anchor="_Toc23019" w:history="1">
        <w:r>
          <w:rPr>
            <w:rFonts w:ascii="仿宋" w:eastAsia="仿宋" w:hAnsi="仿宋" w:cs="仿宋" w:hint="eastAsia"/>
            <w:lang w:eastAsia="zh-CN"/>
          </w:rPr>
          <w:t>(五)、公司社交媒体账号管理</w:t>
        </w:r>
        <w:r>
          <w:tab/>
        </w:r>
        <w:r>
          <w:fldChar w:fldCharType="begin"/>
        </w:r>
        <w:r>
          <w:instrText xml:space="preserve"> PAGEREF _Toc23019 \h </w:instrText>
        </w:r>
        <w:r>
          <w:fldChar w:fldCharType="separate"/>
        </w:r>
        <w:r>
          <w:t>40</w:t>
        </w:r>
        <w:r>
          <w:fldChar w:fldCharType="end"/>
        </w:r>
      </w:hyperlink>
    </w:p>
    <w:p>
      <w:pPr>
        <w:pStyle w:val="TOC2"/>
        <w:tabs>
          <w:tab w:val="right" w:leader="dot" w:pos="8306"/>
        </w:tabs>
      </w:pPr>
      <w:hyperlink w:anchor="_Toc2146" w:history="1">
        <w:r>
          <w:rPr>
            <w:rFonts w:ascii="仿宋" w:eastAsia="仿宋" w:hAnsi="仿宋" w:cs="仿宋" w:hint="eastAsia"/>
            <w:lang w:eastAsia="zh-CN"/>
          </w:rPr>
          <w:t>(六)、职业发展机会的分享与推广</w:t>
        </w:r>
        <w:r>
          <w:tab/>
        </w:r>
        <w:r>
          <w:fldChar w:fldCharType="begin"/>
        </w:r>
        <w:r>
          <w:instrText xml:space="preserve"> PAGEREF _Toc2146 \h </w:instrText>
        </w:r>
        <w:r>
          <w:fldChar w:fldCharType="separate"/>
        </w:r>
        <w:r>
          <w:t>41</w:t>
        </w:r>
        <w:r>
          <w:fldChar w:fldCharType="end"/>
        </w:r>
      </w:hyperlink>
    </w:p>
    <w:p>
      <w:pPr>
        <w:pStyle w:val="TOC1"/>
        <w:tabs>
          <w:tab w:val="right" w:leader="dot" w:pos="8306"/>
        </w:tabs>
      </w:pPr>
      <w:hyperlink w:anchor="_Toc20570" w:history="1">
        <w:r>
          <w:rPr>
            <w:rFonts w:ascii="仿宋" w:eastAsia="仿宋" w:hAnsi="仿宋" w:cs="仿宋" w:hint="eastAsia"/>
            <w:lang w:eastAsia="zh-CN"/>
          </w:rPr>
          <w:t>九、第四十章员工身心健康管理</w:t>
        </w:r>
        <w:r>
          <w:tab/>
        </w:r>
        <w:r>
          <w:fldChar w:fldCharType="begin"/>
        </w:r>
        <w:r>
          <w:instrText xml:space="preserve"> PAGEREF _Toc20570 \h </w:instrText>
        </w:r>
        <w:r>
          <w:fldChar w:fldCharType="separate"/>
        </w:r>
        <w:r>
          <w:t>42</w:t>
        </w:r>
        <w:r>
          <w:fldChar w:fldCharType="end"/>
        </w:r>
      </w:hyperlink>
    </w:p>
    <w:p>
      <w:pPr>
        <w:pStyle w:val="TOC2"/>
        <w:tabs>
          <w:tab w:val="right" w:leader="dot" w:pos="8306"/>
        </w:tabs>
      </w:pPr>
      <w:hyperlink w:anchor="_Toc13578" w:history="1">
        <w:r>
          <w:rPr>
            <w:rFonts w:ascii="仿宋" w:eastAsia="仿宋" w:hAnsi="仿宋" w:cs="仿宋" w:hint="eastAsia"/>
            <w:lang w:eastAsia="zh-CN"/>
          </w:rPr>
          <w:t>(一)、健康促进计划</w:t>
        </w:r>
        <w:r>
          <w:tab/>
        </w:r>
        <w:r>
          <w:fldChar w:fldCharType="begin"/>
        </w:r>
        <w:r>
          <w:instrText xml:space="preserve"> PAGEREF _Toc13578 \h </w:instrText>
        </w:r>
        <w:r>
          <w:fldChar w:fldCharType="separate"/>
        </w:r>
        <w:r>
          <w:t>42</w:t>
        </w:r>
        <w:r>
          <w:fldChar w:fldCharType="end"/>
        </w:r>
      </w:hyperlink>
    </w:p>
    <w:p>
      <w:pPr>
        <w:pStyle w:val="TOC2"/>
        <w:tabs>
          <w:tab w:val="right" w:leader="dot" w:pos="8306"/>
        </w:tabs>
      </w:pPr>
      <w:hyperlink w:anchor="_Toc27942" w:history="1">
        <w:r>
          <w:rPr>
            <w:rFonts w:ascii="仿宋" w:eastAsia="仿宋" w:hAnsi="仿宋" w:cs="仿宋" w:hint="eastAsia"/>
            <w:lang w:eastAsia="zh-CN"/>
          </w:rPr>
          <w:t>(二)、健康饮食与运动计划</w:t>
        </w:r>
        <w:r>
          <w:tab/>
        </w:r>
        <w:r>
          <w:fldChar w:fldCharType="begin"/>
        </w:r>
        <w:r>
          <w:instrText xml:space="preserve"> PAGEREF _Toc27942 \h </w:instrText>
        </w:r>
        <w:r>
          <w:fldChar w:fldCharType="separate"/>
        </w:r>
        <w:r>
          <w:t>43</w:t>
        </w:r>
        <w:r>
          <w:fldChar w:fldCharType="end"/>
        </w:r>
      </w:hyperlink>
    </w:p>
    <w:p>
      <w:pPr>
        <w:pStyle w:val="TOC2"/>
        <w:tabs>
          <w:tab w:val="right" w:leader="dot" w:pos="8306"/>
        </w:tabs>
      </w:pPr>
      <w:hyperlink w:anchor="_Toc32376" w:history="1">
        <w:r>
          <w:rPr>
            <w:rFonts w:ascii="仿宋" w:eastAsia="仿宋" w:hAnsi="仿宋" w:cs="仿宋" w:hint="eastAsia"/>
            <w:lang w:eastAsia="zh-CN"/>
          </w:rPr>
          <w:t>(三)、心理健康服务与支持</w:t>
        </w:r>
        <w:r>
          <w:tab/>
        </w:r>
        <w:r>
          <w:fldChar w:fldCharType="begin"/>
        </w:r>
        <w:r>
          <w:instrText xml:space="preserve"> PAGEREF _Toc32376 \h </w:instrText>
        </w:r>
        <w:r>
          <w:fldChar w:fldCharType="separate"/>
        </w:r>
        <w:r>
          <w:t>44</w:t>
        </w:r>
        <w:r>
          <w:fldChar w:fldCharType="end"/>
        </w:r>
      </w:hyperlink>
    </w:p>
    <w:p>
      <w:pPr>
        <w:pStyle w:val="TOC2"/>
        <w:tabs>
          <w:tab w:val="right" w:leader="dot" w:pos="8306"/>
        </w:tabs>
      </w:pPr>
      <w:hyperlink w:anchor="_Toc6394" w:history="1">
        <w:r>
          <w:rPr>
            <w:rFonts w:ascii="仿宋" w:eastAsia="仿宋" w:hAnsi="仿宋" w:cs="仿宋" w:hint="eastAsia"/>
            <w:lang w:eastAsia="zh-CN"/>
          </w:rPr>
          <w:t>(四)、工作压力管理</w:t>
        </w:r>
        <w:r>
          <w:tab/>
        </w:r>
        <w:r>
          <w:fldChar w:fldCharType="begin"/>
        </w:r>
        <w:r>
          <w:instrText xml:space="preserve"> PAGEREF _Toc6394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8" w:history="1">
        <w:r>
          <w:rPr>
            <w:rFonts w:ascii="仿宋" w:eastAsia="仿宋" w:hAnsi="仿宋" w:cs="仿宋" w:hint="eastAsia"/>
            <w:lang w:eastAsia="zh-CN"/>
          </w:rPr>
          <w:t>(五)、工作负荷评估与调整</w:t>
        </w:r>
        <w:r>
          <w:tab/>
        </w:r>
        <w:r>
          <w:fldChar w:fldCharType="begin"/>
        </w:r>
        <w:r>
          <w:instrText xml:space="preserve"> PAGEREF _Toc11198 \h </w:instrText>
        </w:r>
        <w:r>
          <w:fldChar w:fldCharType="separate"/>
        </w:r>
        <w:r>
          <w:t>45</w:t>
        </w:r>
        <w:r>
          <w:fldChar w:fldCharType="end"/>
        </w:r>
      </w:hyperlink>
    </w:p>
    <w:p>
      <w:pPr>
        <w:pStyle w:val="TOC2"/>
        <w:tabs>
          <w:tab w:val="right" w:leader="dot" w:pos="8306"/>
        </w:tabs>
      </w:pPr>
      <w:hyperlink w:anchor="_Toc9095" w:history="1">
        <w:r>
          <w:rPr>
            <w:rFonts w:ascii="仿宋" w:eastAsia="仿宋" w:hAnsi="仿宋" w:cs="仿宋" w:hint="eastAsia"/>
            <w:lang w:eastAsia="zh-CN"/>
          </w:rPr>
          <w:t>(六)、员工心理咨询与支持</w:t>
        </w:r>
        <w:r>
          <w:tab/>
        </w:r>
        <w:r>
          <w:fldChar w:fldCharType="begin"/>
        </w:r>
        <w:r>
          <w:instrText xml:space="preserve"> PAGEREF _Toc9095 \h </w:instrText>
        </w:r>
        <w:r>
          <w:fldChar w:fldCharType="separate"/>
        </w:r>
        <w:r>
          <w:t>46</w:t>
        </w:r>
        <w:r>
          <w:fldChar w:fldCharType="end"/>
        </w:r>
      </w:hyperlink>
    </w:p>
    <w:p>
      <w:pPr>
        <w:pStyle w:val="TOC1"/>
        <w:tabs>
          <w:tab w:val="right" w:leader="dot" w:pos="8306"/>
        </w:tabs>
      </w:pPr>
      <w:hyperlink w:anchor="_Toc26397" w:history="1">
        <w:r>
          <w:rPr>
            <w:rFonts w:ascii="仿宋" w:eastAsia="仿宋" w:hAnsi="仿宋" w:cs="仿宋" w:hint="eastAsia"/>
            <w:lang w:eastAsia="zh-CN"/>
          </w:rPr>
          <w:t>十、员工社会责任履行及参与公益活动</w:t>
        </w:r>
        <w:r>
          <w:tab/>
        </w:r>
        <w:r>
          <w:fldChar w:fldCharType="begin"/>
        </w:r>
        <w:r>
          <w:instrText xml:space="preserve"> PAGEREF _Toc26397 \h </w:instrText>
        </w:r>
        <w:r>
          <w:fldChar w:fldCharType="separate"/>
        </w:r>
        <w:r>
          <w:t>47</w:t>
        </w:r>
        <w:r>
          <w:fldChar w:fldCharType="end"/>
        </w:r>
      </w:hyperlink>
    </w:p>
    <w:p>
      <w:pPr>
        <w:pStyle w:val="TOC2"/>
        <w:tabs>
          <w:tab w:val="right" w:leader="dot" w:pos="8306"/>
        </w:tabs>
      </w:pPr>
      <w:hyperlink w:anchor="_Toc10744" w:history="1">
        <w:r>
          <w:rPr>
            <w:rFonts w:ascii="仿宋" w:eastAsia="仿宋" w:hAnsi="仿宋" w:cs="仿宋" w:hint="eastAsia"/>
            <w:lang w:eastAsia="zh-CN"/>
          </w:rPr>
          <w:t>(一)、员工社会责任的内涵及履行方式</w:t>
        </w:r>
        <w:r>
          <w:tab/>
        </w:r>
        <w:r>
          <w:fldChar w:fldCharType="begin"/>
        </w:r>
        <w:r>
          <w:instrText xml:space="preserve"> PAGEREF _Toc10744 \h </w:instrText>
        </w:r>
        <w:r>
          <w:fldChar w:fldCharType="separate"/>
        </w:r>
        <w:r>
          <w:t>47</w:t>
        </w:r>
        <w:r>
          <w:fldChar w:fldCharType="end"/>
        </w:r>
      </w:hyperlink>
    </w:p>
    <w:p>
      <w:pPr>
        <w:pStyle w:val="TOC2"/>
        <w:tabs>
          <w:tab w:val="right" w:leader="dot" w:pos="8306"/>
        </w:tabs>
      </w:pPr>
      <w:hyperlink w:anchor="_Toc19774" w:history="1">
        <w:r>
          <w:rPr>
            <w:rFonts w:ascii="仿宋" w:eastAsia="仿宋" w:hAnsi="仿宋" w:cs="仿宋" w:hint="eastAsia"/>
            <w:lang w:eastAsia="zh-CN"/>
          </w:rPr>
          <w:t>(二)、参与公益活动的意义及实施策略</w:t>
        </w:r>
        <w:r>
          <w:tab/>
        </w:r>
        <w:r>
          <w:fldChar w:fldCharType="begin"/>
        </w:r>
        <w:r>
          <w:instrText xml:space="preserve"> PAGEREF _Toc19774 \h </w:instrText>
        </w:r>
        <w:r>
          <w:fldChar w:fldCharType="separate"/>
        </w:r>
        <w:r>
          <w:t>47</w:t>
        </w:r>
        <w:r>
          <w:fldChar w:fldCharType="end"/>
        </w:r>
      </w:hyperlink>
    </w:p>
    <w:p>
      <w:pPr>
        <w:pStyle w:val="TOC2"/>
        <w:tabs>
          <w:tab w:val="right" w:leader="dot" w:pos="8306"/>
        </w:tabs>
      </w:pPr>
      <w:hyperlink w:anchor="_Toc8661" w:history="1">
        <w:r>
          <w:rPr>
            <w:rFonts w:ascii="仿宋" w:eastAsia="仿宋" w:hAnsi="仿宋" w:cs="仿宋" w:hint="eastAsia"/>
            <w:lang w:eastAsia="zh-CN"/>
          </w:rPr>
          <w:t>(三)、社会责任履行及公益活动参与的持续推进</w:t>
        </w:r>
        <w:r>
          <w:tab/>
        </w:r>
        <w:r>
          <w:fldChar w:fldCharType="begin"/>
        </w:r>
        <w:r>
          <w:instrText xml:space="preserve"> PAGEREF _Toc8661 \h </w:instrText>
        </w:r>
        <w:r>
          <w:fldChar w:fldCharType="separate"/>
        </w:r>
        <w:r>
          <w:t>48</w:t>
        </w:r>
        <w:r>
          <w:fldChar w:fldCharType="end"/>
        </w:r>
      </w:hyperlink>
    </w:p>
    <w:p>
      <w:pPr>
        <w:pStyle w:val="TOC1"/>
        <w:tabs>
          <w:tab w:val="right" w:leader="dot" w:pos="8306"/>
        </w:tabs>
      </w:pPr>
      <w:hyperlink w:anchor="_Toc8967" w:history="1">
        <w:r>
          <w:rPr>
            <w:rFonts w:ascii="仿宋" w:eastAsia="仿宋" w:hAnsi="仿宋" w:cs="仿宋" w:hint="eastAsia"/>
            <w:lang w:eastAsia="zh-CN"/>
          </w:rPr>
          <w:t>十一、员工晋升与职业发展通道</w:t>
        </w:r>
        <w:r>
          <w:tab/>
        </w:r>
        <w:r>
          <w:fldChar w:fldCharType="begin"/>
        </w:r>
        <w:r>
          <w:instrText xml:space="preserve"> PAGEREF _Toc8967 \h </w:instrText>
        </w:r>
        <w:r>
          <w:fldChar w:fldCharType="separate"/>
        </w:r>
        <w:r>
          <w:t>48</w:t>
        </w:r>
        <w:r>
          <w:fldChar w:fldCharType="end"/>
        </w:r>
      </w:hyperlink>
    </w:p>
    <w:p>
      <w:pPr>
        <w:pStyle w:val="TOC2"/>
        <w:tabs>
          <w:tab w:val="right" w:leader="dot" w:pos="8306"/>
        </w:tabs>
      </w:pPr>
      <w:hyperlink w:anchor="_Toc13313" w:history="1">
        <w:r>
          <w:rPr>
            <w:rFonts w:ascii="仿宋" w:eastAsia="仿宋" w:hAnsi="仿宋" w:cs="仿宋" w:hint="eastAsia"/>
            <w:lang w:eastAsia="zh-CN"/>
          </w:rPr>
          <w:t>(一)、晋升制度的设计与实施</w:t>
        </w:r>
        <w:r>
          <w:tab/>
        </w:r>
        <w:r>
          <w:fldChar w:fldCharType="begin"/>
        </w:r>
        <w:r>
          <w:instrText xml:space="preserve"> PAGEREF _Toc13313 \h </w:instrText>
        </w:r>
        <w:r>
          <w:fldChar w:fldCharType="separate"/>
        </w:r>
        <w:r>
          <w:t>48</w:t>
        </w:r>
        <w:r>
          <w:fldChar w:fldCharType="end"/>
        </w:r>
      </w:hyperlink>
    </w:p>
    <w:p>
      <w:pPr>
        <w:pStyle w:val="TOC2"/>
        <w:tabs>
          <w:tab w:val="right" w:leader="dot" w:pos="8306"/>
        </w:tabs>
      </w:pPr>
      <w:hyperlink w:anchor="_Toc20245" w:history="1">
        <w:r>
          <w:rPr>
            <w:rFonts w:ascii="仿宋" w:eastAsia="仿宋" w:hAnsi="仿宋" w:cs="仿宋" w:hint="eastAsia"/>
            <w:lang w:eastAsia="zh-CN"/>
          </w:rPr>
          <w:t>(二)、职业发展通道的建立与拓展</w:t>
        </w:r>
        <w:r>
          <w:tab/>
        </w:r>
        <w:r>
          <w:fldChar w:fldCharType="begin"/>
        </w:r>
        <w:r>
          <w:instrText xml:space="preserve"> PAGEREF _Toc20245 \h </w:instrText>
        </w:r>
        <w:r>
          <w:fldChar w:fldCharType="separate"/>
        </w:r>
        <w:r>
          <w:t>50</w:t>
        </w:r>
        <w:r>
          <w:fldChar w:fldCharType="end"/>
        </w:r>
      </w:hyperlink>
    </w:p>
    <w:p>
      <w:pPr>
        <w:pStyle w:val="TOC2"/>
        <w:tabs>
          <w:tab w:val="right" w:leader="dot" w:pos="8306"/>
        </w:tabs>
      </w:pPr>
      <w:hyperlink w:anchor="_Toc12482" w:history="1">
        <w:r>
          <w:rPr>
            <w:rFonts w:ascii="仿宋" w:eastAsia="仿宋" w:hAnsi="仿宋" w:cs="仿宋" w:hint="eastAsia"/>
            <w:lang w:eastAsia="zh-CN"/>
          </w:rPr>
          <w:t>(三)、晋升机会的公平与透明保障</w:t>
        </w:r>
        <w:r>
          <w:tab/>
        </w:r>
        <w:r>
          <w:fldChar w:fldCharType="begin"/>
        </w:r>
        <w:r>
          <w:instrText xml:space="preserve"> PAGEREF _Toc12482 \h </w:instrText>
        </w:r>
        <w:r>
          <w:fldChar w:fldCharType="separate"/>
        </w:r>
        <w:r>
          <w:t>52</w:t>
        </w:r>
        <w:r>
          <w:fldChar w:fldCharType="end"/>
        </w:r>
      </w:hyperlink>
    </w:p>
    <w:p>
      <w:pPr>
        <w:pStyle w:val="TOC1"/>
        <w:tabs>
          <w:tab w:val="right" w:leader="dot" w:pos="8306"/>
        </w:tabs>
      </w:pPr>
      <w:hyperlink w:anchor="_Toc23600" w:history="1">
        <w:r>
          <w:rPr>
            <w:rFonts w:ascii="仿宋" w:eastAsia="仿宋" w:hAnsi="仿宋" w:cs="仿宋" w:hint="eastAsia"/>
            <w:lang w:eastAsia="zh-CN"/>
          </w:rPr>
          <w:t>十二、第四十五章员工品牌建设</w:t>
        </w:r>
        <w:r>
          <w:tab/>
        </w:r>
        <w:r>
          <w:fldChar w:fldCharType="begin"/>
        </w:r>
        <w:r>
          <w:instrText xml:space="preserve"> PAGEREF _Toc23600 \h </w:instrText>
        </w:r>
        <w:r>
          <w:fldChar w:fldCharType="separate"/>
        </w:r>
        <w:r>
          <w:t>53</w:t>
        </w:r>
        <w:r>
          <w:fldChar w:fldCharType="end"/>
        </w:r>
      </w:hyperlink>
    </w:p>
    <w:p>
      <w:pPr>
        <w:pStyle w:val="TOC2"/>
        <w:tabs>
          <w:tab w:val="right" w:leader="dot" w:pos="8306"/>
        </w:tabs>
      </w:pPr>
      <w:hyperlink w:anchor="_Toc27892" w:history="1">
        <w:r>
          <w:rPr>
            <w:rFonts w:ascii="仿宋" w:eastAsia="仿宋" w:hAnsi="仿宋" w:cs="仿宋" w:hint="eastAsia"/>
            <w:lang w:eastAsia="zh-CN"/>
          </w:rPr>
          <w:t>(一)、个人品牌管理</w:t>
        </w:r>
        <w:r>
          <w:tab/>
        </w:r>
        <w:r>
          <w:fldChar w:fldCharType="begin"/>
        </w:r>
        <w:r>
          <w:instrText xml:space="preserve"> PAGEREF _Toc27892 \h </w:instrText>
        </w:r>
        <w:r>
          <w:fldChar w:fldCharType="separate"/>
        </w:r>
        <w:r>
          <w:t>53</w:t>
        </w:r>
        <w:r>
          <w:fldChar w:fldCharType="end"/>
        </w:r>
      </w:hyperlink>
    </w:p>
    <w:p>
      <w:pPr>
        <w:pStyle w:val="TOC2"/>
        <w:tabs>
          <w:tab w:val="right" w:leader="dot" w:pos="8306"/>
        </w:tabs>
      </w:pPr>
      <w:hyperlink w:anchor="_Toc13361" w:history="1">
        <w:r>
          <w:rPr>
            <w:rFonts w:ascii="仿宋" w:eastAsia="仿宋" w:hAnsi="仿宋" w:cs="仿宋" w:hint="eastAsia"/>
            <w:lang w:eastAsia="zh-CN"/>
          </w:rPr>
          <w:t>(二)、在雌激素及孕激素行业内建立个人影响力</w:t>
        </w:r>
        <w:r>
          <w:tab/>
        </w:r>
        <w:r>
          <w:fldChar w:fldCharType="begin"/>
        </w:r>
        <w:r>
          <w:instrText xml:space="preserve"> PAGEREF _Toc13361 \h </w:instrText>
        </w:r>
        <w:r>
          <w:fldChar w:fldCharType="separate"/>
        </w:r>
        <w:r>
          <w:t>53</w:t>
        </w:r>
        <w:r>
          <w:fldChar w:fldCharType="end"/>
        </w:r>
      </w:hyperlink>
    </w:p>
    <w:p>
      <w:pPr>
        <w:pStyle w:val="TOC2"/>
        <w:tabs>
          <w:tab w:val="right" w:leader="dot" w:pos="8306"/>
        </w:tabs>
      </w:pPr>
      <w:hyperlink w:anchor="_Toc6606" w:history="1">
        <w:r>
          <w:rPr>
            <w:rFonts w:ascii="仿宋" w:eastAsia="仿宋" w:hAnsi="仿宋" w:cs="仿宋" w:hint="eastAsia"/>
            <w:lang w:eastAsia="zh-CN"/>
          </w:rPr>
          <w:t>(三)、个人品牌与公司品牌的关联</w:t>
        </w:r>
        <w:r>
          <w:tab/>
        </w:r>
        <w:r>
          <w:fldChar w:fldCharType="begin"/>
        </w:r>
        <w:r>
          <w:instrText xml:space="preserve"> PAGEREF _Toc6606 \h </w:instrText>
        </w:r>
        <w:r>
          <w:fldChar w:fldCharType="separate"/>
        </w:r>
        <w:r>
          <w:t>55</w:t>
        </w:r>
        <w:r>
          <w:fldChar w:fldCharType="end"/>
        </w:r>
      </w:hyperlink>
    </w:p>
    <w:p>
      <w:pPr>
        <w:pStyle w:val="TOC2"/>
        <w:tabs>
          <w:tab w:val="right" w:leader="dot" w:pos="8306"/>
        </w:tabs>
      </w:pPr>
      <w:hyperlink w:anchor="_Toc32556" w:history="1">
        <w:r>
          <w:rPr>
            <w:rFonts w:ascii="仿宋" w:eastAsia="仿宋" w:hAnsi="仿宋" w:cs="仿宋" w:hint="eastAsia"/>
            <w:lang w:eastAsia="zh-CN"/>
          </w:rPr>
          <w:t>(四)、社交媒体与个人品牌</w:t>
        </w:r>
        <w:r>
          <w:tab/>
        </w:r>
        <w:r>
          <w:fldChar w:fldCharType="begin"/>
        </w:r>
        <w:r>
          <w:instrText xml:space="preserve"> PAGEREF _Toc32556 \h </w:instrText>
        </w:r>
        <w:r>
          <w:fldChar w:fldCharType="separate"/>
        </w:r>
        <w:r>
          <w:t>56</w:t>
        </w:r>
        <w:r>
          <w:fldChar w:fldCharType="end"/>
        </w:r>
      </w:hyperlink>
    </w:p>
    <w:p>
      <w:pPr>
        <w:pStyle w:val="TOC2"/>
        <w:tabs>
          <w:tab w:val="right" w:leader="dot" w:pos="8306"/>
        </w:tabs>
      </w:pPr>
      <w:hyperlink w:anchor="_Toc29672" w:history="1">
        <w:r>
          <w:rPr>
            <w:rFonts w:ascii="仿宋" w:eastAsia="仿宋" w:hAnsi="仿宋" w:cs="仿宋" w:hint="eastAsia"/>
            <w:lang w:eastAsia="zh-CN"/>
          </w:rPr>
          <w:t>(五)、个人品牌的社交媒体传播</w:t>
        </w:r>
        <w:r>
          <w:tab/>
        </w:r>
        <w:r>
          <w:fldChar w:fldCharType="begin"/>
        </w:r>
        <w:r>
          <w:instrText xml:space="preserve"> PAGEREF _Toc29672 \h </w:instrText>
        </w:r>
        <w:r>
          <w:fldChar w:fldCharType="separate"/>
        </w:r>
        <w:r>
          <w:t>57</w:t>
        </w:r>
        <w:r>
          <w:fldChar w:fldCharType="end"/>
        </w:r>
      </w:hyperlink>
    </w:p>
    <w:p>
      <w:pPr>
        <w:pStyle w:val="TOC2"/>
        <w:tabs>
          <w:tab w:val="right" w:leader="dot" w:pos="8306"/>
        </w:tabs>
      </w:pPr>
      <w:hyperlink w:anchor="_Toc12511" w:history="1">
        <w:r>
          <w:rPr>
            <w:rFonts w:ascii="仿宋" w:eastAsia="仿宋" w:hAnsi="仿宋" w:cs="仿宋" w:hint="eastAsia"/>
            <w:lang w:eastAsia="zh-CN"/>
          </w:rPr>
          <w:t>(六)、员工品牌建设与公司形象一致性</w:t>
        </w:r>
        <w:r>
          <w:tab/>
        </w:r>
        <w:r>
          <w:fldChar w:fldCharType="begin"/>
        </w:r>
        <w:r>
          <w:instrText xml:space="preserve"> PAGEREF _Toc12511 \h </w:instrText>
        </w:r>
        <w:r>
          <w:fldChar w:fldCharType="separate"/>
        </w:r>
        <w:r>
          <w:t>57</w:t>
        </w:r>
        <w:r>
          <w:fldChar w:fldCharType="end"/>
        </w:r>
      </w:hyperlink>
    </w:p>
    <w:p>
      <w:pPr>
        <w:pStyle w:val="TOC1"/>
        <w:tabs>
          <w:tab w:val="right" w:leader="dot" w:pos="8306"/>
        </w:tabs>
      </w:pPr>
      <w:hyperlink w:anchor="_Toc19303" w:history="1">
        <w:r>
          <w:rPr>
            <w:rFonts w:ascii="仿宋" w:eastAsia="仿宋" w:hAnsi="仿宋" w:cs="仿宋" w:hint="eastAsia"/>
            <w:lang w:eastAsia="zh-CN"/>
          </w:rPr>
          <w:t>十三、员工多元化与包容性管理</w:t>
        </w:r>
        <w:r>
          <w:tab/>
        </w:r>
        <w:r>
          <w:fldChar w:fldCharType="begin"/>
        </w:r>
        <w:r>
          <w:instrText xml:space="preserve"> PAGEREF _Toc19303 \h </w:instrText>
        </w:r>
        <w:r>
          <w:fldChar w:fldCharType="separate"/>
        </w:r>
        <w:r>
          <w:t>58</w:t>
        </w:r>
        <w:r>
          <w:fldChar w:fldCharType="end"/>
        </w:r>
      </w:hyperlink>
    </w:p>
    <w:p>
      <w:pPr>
        <w:pStyle w:val="TOC2"/>
        <w:tabs>
          <w:tab w:val="right" w:leader="dot" w:pos="8306"/>
        </w:tabs>
      </w:pPr>
      <w:hyperlink w:anchor="_Toc24249" w:history="1">
        <w:r>
          <w:rPr>
            <w:rFonts w:ascii="仿宋" w:eastAsia="仿宋" w:hAnsi="仿宋" w:cs="仿宋" w:hint="eastAsia"/>
            <w:lang w:eastAsia="zh-CN"/>
          </w:rPr>
          <w:t>(一)、员工多元化的价值与挑战</w:t>
        </w:r>
        <w:r>
          <w:tab/>
        </w:r>
        <w:r>
          <w:fldChar w:fldCharType="begin"/>
        </w:r>
        <w:r>
          <w:instrText xml:space="preserve"> PAGEREF _Toc24249 \h </w:instrText>
        </w:r>
        <w:r>
          <w:fldChar w:fldCharType="separate"/>
        </w:r>
        <w:r>
          <w:t>58</w:t>
        </w:r>
        <w:r>
          <w:fldChar w:fldCharType="end"/>
        </w:r>
      </w:hyperlink>
    </w:p>
    <w:p>
      <w:pPr>
        <w:pStyle w:val="TOC2"/>
        <w:tabs>
          <w:tab w:val="right" w:leader="dot" w:pos="8306"/>
        </w:tabs>
      </w:pPr>
      <w:hyperlink w:anchor="_Toc13936" w:history="1">
        <w:r>
          <w:rPr>
            <w:rFonts w:ascii="仿宋" w:eastAsia="仿宋" w:hAnsi="仿宋" w:cs="仿宋" w:hint="eastAsia"/>
            <w:lang w:eastAsia="zh-CN"/>
          </w:rPr>
          <w:t>(二)、员工包容性政策与实践</w:t>
        </w:r>
        <w:r>
          <w:tab/>
        </w:r>
        <w:r>
          <w:fldChar w:fldCharType="begin"/>
        </w:r>
        <w:r>
          <w:instrText xml:space="preserve"> PAGEREF _Toc13936 \h </w:instrText>
        </w:r>
        <w:r>
          <w:fldChar w:fldCharType="separate"/>
        </w:r>
        <w:r>
          <w:t>59</w:t>
        </w:r>
        <w:r>
          <w:fldChar w:fldCharType="end"/>
        </w:r>
      </w:hyperlink>
    </w:p>
    <w:p>
      <w:pPr>
        <w:pStyle w:val="TOC2"/>
        <w:tabs>
          <w:tab w:val="right" w:leader="dot" w:pos="8306"/>
        </w:tabs>
      </w:pPr>
      <w:hyperlink w:anchor="_Toc2806" w:history="1">
        <w:r>
          <w:rPr>
            <w:rFonts w:ascii="仿宋" w:eastAsia="仿宋" w:hAnsi="仿宋" w:cs="仿宋" w:hint="eastAsia"/>
            <w:lang w:eastAsia="zh-CN"/>
          </w:rPr>
          <w:t>(三)、多元与包容性文化的培育与维护</w:t>
        </w:r>
        <w:r>
          <w:tab/>
        </w:r>
        <w:r>
          <w:fldChar w:fldCharType="begin"/>
        </w:r>
        <w:r>
          <w:instrText xml:space="preserve"> PAGEREF _Toc2806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雌激素及孕激素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44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551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雌激素及孕激素行业中具有重要意义。随着社会结构的变化，消费者对产品和服务的需求也发生了变化。当前，社会对可持续性和社会责任的关注不断增加，这对 雌激素及孕激素行业提出了更高的要求。企业需要适应社会价值观的演变，关注社会趋势，以更好地满足市场需求。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雌激素及孕激素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雌激素及孕激素行业的发展至关重要。政府政策的变化、国际关系的调整都可能对企业产生深刻的影响。特别是在 雌激素及孕激素行业可能涉及到的领域，如法规、知识产权保护等，企业需要密切关注政治动态，及时调整战略。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雌激素及孕激素行业的驱动力之一。新技术的引入可能改变雌激素及孕激素行业格局，提高生产效率，创造新的商业机会。企业需要保持对技术趋势的敏感性，不断更新技术和提升创新能力，以保持竞争力。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雌激素及孕激素行业的运营产生直接的约束和引导。合规性、知识产权的保护、劳动法规等都是企业必须遵循的法律框架。企业需要建立完善的法律团队，确保在法规范围内经营，降低法律风险。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雌激素及孕激素行业需要更加重视环境因素。降低碳足迹、可持续生产、环保政策的遵守等都成为企业经营的重要考量。企业需要通过绿色技术和环保举措，积极履行社会责任。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380"/>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12358"/>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了解当前和未来的职业市场趋势，以及所处雌激素及孕激素行业的发展方向，有助于调整个人的职业规划，确保与市场需求保持一致。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29511"/>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雌激素及孕激素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1635"/>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27873"/>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建立一个职业发展资源中心，集中提供各类有关职业发展的信息和工具，有助于员工更便捷地获取所需的资源。这可以包括在线平台、内部文档、雌激素及孕激素行业报告等。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32098"/>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1921"/>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雌激素及孕激素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投资于员工的技能培训，确保他们具备未来工作所需的新技能。与雌激素及孕激素行业专业机构建立合作关系，提供最新的雌激素及孕激素行业培训。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28299"/>
      <w:r>
        <w:rPr>
          <w:rFonts w:ascii="仿宋" w:eastAsia="仿宋" w:hAnsi="仿宋" w:cs="仿宋" w:hint="eastAsia"/>
          <w:sz w:val="28"/>
          <w:lang w:eastAsia="zh-CN"/>
        </w:rPr>
        <w:t>三、薪酬制度管理</w:t>
      </w:r>
      <w:bookmarkEnd w:id="11"/>
    </w:p>
    <w:p>
      <w:pPr>
        <w:pStyle w:val="Heading2"/>
        <w:rPr>
          <w:rFonts w:ascii="仿宋" w:eastAsia="仿宋" w:hAnsi="仿宋" w:cs="仿宋" w:hint="eastAsia"/>
          <w:lang w:eastAsia="zh-CN"/>
        </w:rPr>
      </w:pPr>
      <w:bookmarkStart w:id="12" w:name="_Toc16906"/>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雌激素及孕激素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036"/>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奖励员工参与和完成相关技能培训，提高员工的专业素养。设立明确的培训计划和奖金发放标准，鼓励员工持续学习和提升自身技能，以适应市场和雌激素及孕激素行业的变化。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296"/>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9614"/>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26923"/>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2981"/>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28659"/>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 项目公司是一家致力于 雌激素及孕激素雌激素及孕激素行业的公司，成立于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 项目公司的使命是 [公司使命]，旨在通过 [关键业务活动] 提升雌激素及孕激素雌激素及孕激素行业的整体水平。公司的愿景是 [公司愿景]，立志成为 雌激素及孕激素 中的领军企业，引领雌激素及孕激素行业未来的发展方向。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项目公司拥有一支充满活力、高度专业化的团队。团队成员具备丰富的雌激素及孕激素行业经验和专业知识，致力于通过协同合作实现公司设定的战略目标。公司注重员工培训和发展，提供广阔的职业发展空间。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5798"/>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https://d.book118.com/976142012025010035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23B02"/>
    <w:rsid w:val="74B23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76142012025010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2023-12-11T09:13:00Z</dcterms:created>
  <dcterms:modified xsi:type="dcterms:W3CDTF">2023-12-11T09:13:24Z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FCAC0A1298224872B2393860678A8D6A_11</vt:lpwstr>
  </property>
  <property fmtid="{D5CDD505-2E9C-101B-9397-08002B2CF9AE}" pid="3" name="KSOProductBuildVer">
    <vt:lpwstr>2052-12.1.0.15712</vt:lpwstr>
  </property>
</Properties>
</file>