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高导磁、高功率软磁铁氧体项目规划设计方案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03" w:history="1">
        <w:r>
          <w:rPr>
            <w:rFonts w:ascii="仿宋" w:eastAsia="仿宋" w:hAnsi="仿宋" w:cs="仿宋" w:hint="eastAsia"/>
            <w:lang w:eastAsia="zh-CN"/>
          </w:rPr>
          <w:t>概论</w:t>
        </w:r>
        <w:r>
          <w:tab/>
        </w:r>
        <w:r>
          <w:fldChar w:fldCharType="begin"/>
        </w:r>
        <w:r>
          <w:instrText xml:space="preserve"> PAGEREF _Toc2003 \h </w:instrText>
        </w:r>
        <w:r>
          <w:fldChar w:fldCharType="separate"/>
        </w:r>
        <w:r>
          <w:t>3</w:t>
        </w:r>
        <w:r>
          <w:fldChar w:fldCharType="end"/>
        </w:r>
      </w:hyperlink>
    </w:p>
    <w:p>
      <w:pPr>
        <w:pStyle w:val="TOC1"/>
        <w:tabs>
          <w:tab w:val="right" w:leader="dot" w:pos="8306"/>
        </w:tabs>
      </w:pPr>
      <w:hyperlink w:anchor="_Toc28585" w:history="1">
        <w:r>
          <w:rPr>
            <w:rFonts w:ascii="仿宋" w:eastAsia="仿宋" w:hAnsi="仿宋" w:cs="仿宋" w:hint="eastAsia"/>
            <w:lang w:eastAsia="zh-CN"/>
          </w:rPr>
          <w:t>一、市场分析、调研</w:t>
        </w:r>
        <w:r>
          <w:tab/>
        </w:r>
        <w:r>
          <w:fldChar w:fldCharType="begin"/>
        </w:r>
        <w:r>
          <w:instrText xml:space="preserve"> PAGEREF _Toc28585 \h </w:instrText>
        </w:r>
        <w:r>
          <w:fldChar w:fldCharType="separate"/>
        </w:r>
        <w:r>
          <w:t>3</w:t>
        </w:r>
        <w:r>
          <w:fldChar w:fldCharType="end"/>
        </w:r>
      </w:hyperlink>
    </w:p>
    <w:p>
      <w:pPr>
        <w:pStyle w:val="TOC2"/>
        <w:tabs>
          <w:tab w:val="right" w:leader="dot" w:pos="8306"/>
        </w:tabs>
      </w:pPr>
      <w:hyperlink w:anchor="_Toc26353" w:history="1">
        <w:r>
          <w:rPr>
            <w:rFonts w:ascii="仿宋" w:eastAsia="仿宋" w:hAnsi="仿宋" w:cs="仿宋" w:hint="eastAsia"/>
            <w:lang w:eastAsia="zh-CN"/>
          </w:rPr>
          <w:t>(一)、高导磁、高功率软磁铁氧体行业分析</w:t>
        </w:r>
        <w:r>
          <w:tab/>
        </w:r>
        <w:r>
          <w:fldChar w:fldCharType="begin"/>
        </w:r>
        <w:r>
          <w:instrText xml:space="preserve"> PAGEREF _Toc26353 \h </w:instrText>
        </w:r>
        <w:r>
          <w:fldChar w:fldCharType="separate"/>
        </w:r>
        <w:r>
          <w:t>3</w:t>
        </w:r>
        <w:r>
          <w:fldChar w:fldCharType="end"/>
        </w:r>
      </w:hyperlink>
    </w:p>
    <w:p>
      <w:pPr>
        <w:pStyle w:val="TOC2"/>
        <w:tabs>
          <w:tab w:val="right" w:leader="dot" w:pos="8306"/>
        </w:tabs>
      </w:pPr>
      <w:hyperlink w:anchor="_Toc28077" w:history="1">
        <w:r>
          <w:rPr>
            <w:rFonts w:ascii="仿宋" w:eastAsia="仿宋" w:hAnsi="仿宋" w:cs="仿宋" w:hint="eastAsia"/>
            <w:lang w:eastAsia="zh-CN"/>
          </w:rPr>
          <w:t>(二)、高导磁、高功率软磁铁氧体市场分析预测</w:t>
        </w:r>
        <w:r>
          <w:tab/>
        </w:r>
        <w:r>
          <w:fldChar w:fldCharType="begin"/>
        </w:r>
        <w:r>
          <w:instrText xml:space="preserve"> PAGEREF _Toc28077 \h </w:instrText>
        </w:r>
        <w:r>
          <w:fldChar w:fldCharType="separate"/>
        </w:r>
        <w:r>
          <w:t>4</w:t>
        </w:r>
        <w:r>
          <w:fldChar w:fldCharType="end"/>
        </w:r>
      </w:hyperlink>
    </w:p>
    <w:p>
      <w:pPr>
        <w:pStyle w:val="TOC1"/>
        <w:tabs>
          <w:tab w:val="right" w:leader="dot" w:pos="8306"/>
        </w:tabs>
      </w:pPr>
      <w:hyperlink w:anchor="_Toc26864" w:history="1">
        <w:r>
          <w:rPr>
            <w:rFonts w:ascii="仿宋" w:eastAsia="仿宋" w:hAnsi="仿宋" w:cs="仿宋" w:hint="eastAsia"/>
            <w:lang w:eastAsia="zh-CN"/>
          </w:rPr>
          <w:t>二、产品规划分析</w:t>
        </w:r>
        <w:r>
          <w:tab/>
        </w:r>
        <w:r>
          <w:fldChar w:fldCharType="begin"/>
        </w:r>
        <w:r>
          <w:instrText xml:space="preserve"> PAGEREF _Toc26864 \h </w:instrText>
        </w:r>
        <w:r>
          <w:fldChar w:fldCharType="separate"/>
        </w:r>
        <w:r>
          <w:t>5</w:t>
        </w:r>
        <w:r>
          <w:fldChar w:fldCharType="end"/>
        </w:r>
      </w:hyperlink>
    </w:p>
    <w:p>
      <w:pPr>
        <w:pStyle w:val="TOC2"/>
        <w:tabs>
          <w:tab w:val="right" w:leader="dot" w:pos="8306"/>
        </w:tabs>
      </w:pPr>
      <w:hyperlink w:anchor="_Toc2357" w:history="1">
        <w:r>
          <w:rPr>
            <w:rFonts w:ascii="仿宋" w:eastAsia="仿宋" w:hAnsi="仿宋" w:cs="仿宋" w:hint="eastAsia"/>
            <w:lang w:eastAsia="zh-CN"/>
          </w:rPr>
          <w:t>(一)、产品规划</w:t>
        </w:r>
        <w:r>
          <w:tab/>
        </w:r>
        <w:r>
          <w:fldChar w:fldCharType="begin"/>
        </w:r>
        <w:r>
          <w:instrText xml:space="preserve"> PAGEREF _Toc2357 \h </w:instrText>
        </w:r>
        <w:r>
          <w:fldChar w:fldCharType="separate"/>
        </w:r>
        <w:r>
          <w:t>5</w:t>
        </w:r>
        <w:r>
          <w:fldChar w:fldCharType="end"/>
        </w:r>
      </w:hyperlink>
    </w:p>
    <w:p>
      <w:pPr>
        <w:pStyle w:val="TOC2"/>
        <w:tabs>
          <w:tab w:val="right" w:leader="dot" w:pos="8306"/>
        </w:tabs>
      </w:pPr>
      <w:hyperlink w:anchor="_Toc28902" w:history="1">
        <w:r>
          <w:rPr>
            <w:rFonts w:ascii="仿宋" w:eastAsia="仿宋" w:hAnsi="仿宋" w:cs="仿宋" w:hint="eastAsia"/>
            <w:lang w:eastAsia="zh-CN"/>
          </w:rPr>
          <w:t>(二)、建设规模</w:t>
        </w:r>
        <w:r>
          <w:tab/>
        </w:r>
        <w:r>
          <w:fldChar w:fldCharType="begin"/>
        </w:r>
        <w:r>
          <w:instrText xml:space="preserve"> PAGEREF _Toc28902 \h </w:instrText>
        </w:r>
        <w:r>
          <w:fldChar w:fldCharType="separate"/>
        </w:r>
        <w:r>
          <w:t>6</w:t>
        </w:r>
        <w:r>
          <w:fldChar w:fldCharType="end"/>
        </w:r>
      </w:hyperlink>
    </w:p>
    <w:p>
      <w:pPr>
        <w:pStyle w:val="TOC1"/>
        <w:tabs>
          <w:tab w:val="right" w:leader="dot" w:pos="8306"/>
        </w:tabs>
      </w:pPr>
      <w:hyperlink w:anchor="_Toc9284" w:history="1">
        <w:r>
          <w:rPr>
            <w:rFonts w:ascii="仿宋" w:eastAsia="仿宋" w:hAnsi="仿宋" w:cs="仿宋" w:hint="eastAsia"/>
            <w:lang w:eastAsia="zh-CN"/>
          </w:rPr>
          <w:t>三、高导磁、高功率软磁铁氧体项目选址可行性分析</w:t>
        </w:r>
        <w:r>
          <w:tab/>
        </w:r>
        <w:r>
          <w:fldChar w:fldCharType="begin"/>
        </w:r>
        <w:r>
          <w:instrText xml:space="preserve"> PAGEREF _Toc9284 \h </w:instrText>
        </w:r>
        <w:r>
          <w:fldChar w:fldCharType="separate"/>
        </w:r>
        <w:r>
          <w:t>7</w:t>
        </w:r>
        <w:r>
          <w:fldChar w:fldCharType="end"/>
        </w:r>
      </w:hyperlink>
    </w:p>
    <w:p>
      <w:pPr>
        <w:pStyle w:val="TOC2"/>
        <w:tabs>
          <w:tab w:val="right" w:leader="dot" w:pos="8306"/>
        </w:tabs>
      </w:pPr>
      <w:hyperlink w:anchor="_Toc16139" w:history="1">
        <w:r>
          <w:rPr>
            <w:rFonts w:ascii="仿宋" w:eastAsia="仿宋" w:hAnsi="仿宋" w:cs="仿宋" w:hint="eastAsia"/>
            <w:lang w:eastAsia="zh-CN"/>
          </w:rPr>
          <w:t>(一)、高导磁、高功率软磁铁氧体项目选址</w:t>
        </w:r>
        <w:r>
          <w:tab/>
        </w:r>
        <w:r>
          <w:fldChar w:fldCharType="begin"/>
        </w:r>
        <w:r>
          <w:instrText xml:space="preserve"> PAGEREF _Toc16139 \h </w:instrText>
        </w:r>
        <w:r>
          <w:fldChar w:fldCharType="separate"/>
        </w:r>
        <w:r>
          <w:t>7</w:t>
        </w:r>
        <w:r>
          <w:fldChar w:fldCharType="end"/>
        </w:r>
      </w:hyperlink>
    </w:p>
    <w:p>
      <w:pPr>
        <w:pStyle w:val="TOC2"/>
        <w:tabs>
          <w:tab w:val="right" w:leader="dot" w:pos="8306"/>
        </w:tabs>
      </w:pPr>
      <w:hyperlink w:anchor="_Toc13183" w:history="1">
        <w:r>
          <w:rPr>
            <w:rFonts w:ascii="仿宋" w:eastAsia="仿宋" w:hAnsi="仿宋" w:cs="仿宋" w:hint="eastAsia"/>
            <w:lang w:eastAsia="zh-CN"/>
          </w:rPr>
          <w:t>(二)、用地控制指标</w:t>
        </w:r>
        <w:r>
          <w:tab/>
        </w:r>
        <w:r>
          <w:fldChar w:fldCharType="begin"/>
        </w:r>
        <w:r>
          <w:instrText xml:space="preserve"> PAGEREF _Toc13183 \h </w:instrText>
        </w:r>
        <w:r>
          <w:fldChar w:fldCharType="separate"/>
        </w:r>
        <w:r>
          <w:t>7</w:t>
        </w:r>
        <w:r>
          <w:fldChar w:fldCharType="end"/>
        </w:r>
      </w:hyperlink>
    </w:p>
    <w:p>
      <w:pPr>
        <w:pStyle w:val="TOC2"/>
        <w:tabs>
          <w:tab w:val="right" w:leader="dot" w:pos="8306"/>
        </w:tabs>
      </w:pPr>
      <w:hyperlink w:anchor="_Toc7544" w:history="1">
        <w:r>
          <w:rPr>
            <w:rFonts w:ascii="仿宋" w:eastAsia="仿宋" w:hAnsi="仿宋" w:cs="仿宋" w:hint="eastAsia"/>
            <w:lang w:eastAsia="zh-CN"/>
          </w:rPr>
          <w:t>(三)、节约用地措施</w:t>
        </w:r>
        <w:r>
          <w:tab/>
        </w:r>
        <w:r>
          <w:fldChar w:fldCharType="begin"/>
        </w:r>
        <w:r>
          <w:instrText xml:space="preserve"> PAGEREF _Toc7544 \h </w:instrText>
        </w:r>
        <w:r>
          <w:fldChar w:fldCharType="separate"/>
        </w:r>
        <w:r>
          <w:t>9</w:t>
        </w:r>
        <w:r>
          <w:fldChar w:fldCharType="end"/>
        </w:r>
      </w:hyperlink>
    </w:p>
    <w:p>
      <w:pPr>
        <w:pStyle w:val="TOC2"/>
        <w:tabs>
          <w:tab w:val="right" w:leader="dot" w:pos="8306"/>
        </w:tabs>
      </w:pPr>
      <w:hyperlink w:anchor="_Toc2180" w:history="1">
        <w:r>
          <w:rPr>
            <w:rFonts w:ascii="仿宋" w:eastAsia="仿宋" w:hAnsi="仿宋" w:cs="仿宋" w:hint="eastAsia"/>
            <w:lang w:eastAsia="zh-CN"/>
          </w:rPr>
          <w:t>(四)、总图布置方案</w:t>
        </w:r>
        <w:r>
          <w:tab/>
        </w:r>
        <w:r>
          <w:fldChar w:fldCharType="begin"/>
        </w:r>
        <w:r>
          <w:instrText xml:space="preserve"> PAGEREF _Toc2180 \h </w:instrText>
        </w:r>
        <w:r>
          <w:fldChar w:fldCharType="separate"/>
        </w:r>
        <w:r>
          <w:t>10</w:t>
        </w:r>
        <w:r>
          <w:fldChar w:fldCharType="end"/>
        </w:r>
      </w:hyperlink>
    </w:p>
    <w:p>
      <w:pPr>
        <w:pStyle w:val="TOC2"/>
        <w:tabs>
          <w:tab w:val="right" w:leader="dot" w:pos="8306"/>
        </w:tabs>
      </w:pPr>
      <w:hyperlink w:anchor="_Toc4010" w:history="1">
        <w:r>
          <w:rPr>
            <w:rFonts w:ascii="仿宋" w:eastAsia="仿宋" w:hAnsi="仿宋" w:cs="仿宋" w:hint="eastAsia"/>
            <w:lang w:eastAsia="zh-CN"/>
          </w:rPr>
          <w:t>(五)、选址综合评价</w:t>
        </w:r>
        <w:r>
          <w:tab/>
        </w:r>
        <w:r>
          <w:fldChar w:fldCharType="begin"/>
        </w:r>
        <w:r>
          <w:instrText xml:space="preserve"> PAGEREF _Toc4010 \h </w:instrText>
        </w:r>
        <w:r>
          <w:fldChar w:fldCharType="separate"/>
        </w:r>
        <w:r>
          <w:t>11</w:t>
        </w:r>
        <w:r>
          <w:fldChar w:fldCharType="end"/>
        </w:r>
      </w:hyperlink>
    </w:p>
    <w:p>
      <w:pPr>
        <w:pStyle w:val="TOC1"/>
        <w:tabs>
          <w:tab w:val="right" w:leader="dot" w:pos="8306"/>
        </w:tabs>
      </w:pPr>
      <w:hyperlink w:anchor="_Toc6089" w:history="1">
        <w:r>
          <w:rPr>
            <w:rFonts w:ascii="仿宋" w:eastAsia="仿宋" w:hAnsi="仿宋" w:cs="仿宋" w:hint="eastAsia"/>
            <w:lang w:eastAsia="zh-CN"/>
          </w:rPr>
          <w:t>四、高导磁、高功率软磁铁氧体项目文档管理</w:t>
        </w:r>
        <w:r>
          <w:tab/>
        </w:r>
        <w:r>
          <w:fldChar w:fldCharType="begin"/>
        </w:r>
        <w:r>
          <w:instrText xml:space="preserve"> PAGEREF _Toc6089 \h </w:instrText>
        </w:r>
        <w:r>
          <w:fldChar w:fldCharType="separate"/>
        </w:r>
        <w:r>
          <w:t>13</w:t>
        </w:r>
        <w:r>
          <w:fldChar w:fldCharType="end"/>
        </w:r>
      </w:hyperlink>
    </w:p>
    <w:p>
      <w:pPr>
        <w:pStyle w:val="TOC2"/>
        <w:tabs>
          <w:tab w:val="right" w:leader="dot" w:pos="8306"/>
        </w:tabs>
      </w:pPr>
      <w:hyperlink w:anchor="_Toc877" w:history="1">
        <w:r>
          <w:rPr>
            <w:rFonts w:ascii="仿宋" w:eastAsia="仿宋" w:hAnsi="仿宋" w:cs="仿宋" w:hint="eastAsia"/>
            <w:lang w:eastAsia="zh-CN"/>
          </w:rPr>
          <w:t>(一)、文档编制与审查</w:t>
        </w:r>
        <w:r>
          <w:tab/>
        </w:r>
        <w:r>
          <w:fldChar w:fldCharType="begin"/>
        </w:r>
        <w:r>
          <w:instrText xml:space="preserve"> PAGEREF _Toc877 \h </w:instrText>
        </w:r>
        <w:r>
          <w:fldChar w:fldCharType="separate"/>
        </w:r>
        <w:r>
          <w:t>13</w:t>
        </w:r>
        <w:r>
          <w:fldChar w:fldCharType="end"/>
        </w:r>
      </w:hyperlink>
    </w:p>
    <w:p>
      <w:pPr>
        <w:pStyle w:val="TOC2"/>
        <w:tabs>
          <w:tab w:val="right" w:leader="dot" w:pos="8306"/>
        </w:tabs>
      </w:pPr>
      <w:hyperlink w:anchor="_Toc24172" w:history="1">
        <w:r>
          <w:rPr>
            <w:rFonts w:ascii="仿宋" w:eastAsia="仿宋" w:hAnsi="仿宋" w:cs="仿宋" w:hint="eastAsia"/>
            <w:lang w:eastAsia="zh-CN"/>
          </w:rPr>
          <w:t>(二)、文档发布与分发</w:t>
        </w:r>
        <w:r>
          <w:tab/>
        </w:r>
        <w:r>
          <w:fldChar w:fldCharType="begin"/>
        </w:r>
        <w:r>
          <w:instrText xml:space="preserve"> PAGEREF _Toc24172 \h </w:instrText>
        </w:r>
        <w:r>
          <w:fldChar w:fldCharType="separate"/>
        </w:r>
        <w:r>
          <w:t>14</w:t>
        </w:r>
        <w:r>
          <w:fldChar w:fldCharType="end"/>
        </w:r>
      </w:hyperlink>
    </w:p>
    <w:p>
      <w:pPr>
        <w:pStyle w:val="TOC2"/>
        <w:tabs>
          <w:tab w:val="right" w:leader="dot" w:pos="8306"/>
        </w:tabs>
      </w:pPr>
      <w:hyperlink w:anchor="_Toc13791" w:history="1">
        <w:r>
          <w:rPr>
            <w:rFonts w:ascii="仿宋" w:eastAsia="仿宋" w:hAnsi="仿宋" w:cs="仿宋" w:hint="eastAsia"/>
            <w:lang w:eastAsia="zh-CN"/>
          </w:rPr>
          <w:t>(三)、文档存档与归档</w:t>
        </w:r>
        <w:r>
          <w:tab/>
        </w:r>
        <w:r>
          <w:fldChar w:fldCharType="begin"/>
        </w:r>
        <w:r>
          <w:instrText xml:space="preserve"> PAGEREF _Toc13791 \h </w:instrText>
        </w:r>
        <w:r>
          <w:fldChar w:fldCharType="separate"/>
        </w:r>
        <w:r>
          <w:t>15</w:t>
        </w:r>
        <w:r>
          <w:fldChar w:fldCharType="end"/>
        </w:r>
      </w:hyperlink>
    </w:p>
    <w:p>
      <w:pPr>
        <w:pStyle w:val="TOC1"/>
        <w:tabs>
          <w:tab w:val="right" w:leader="dot" w:pos="8306"/>
        </w:tabs>
      </w:pPr>
      <w:hyperlink w:anchor="_Toc28582" w:history="1">
        <w:r>
          <w:rPr>
            <w:rFonts w:ascii="仿宋" w:eastAsia="仿宋" w:hAnsi="仿宋" w:cs="仿宋" w:hint="eastAsia"/>
            <w:lang w:eastAsia="zh-CN"/>
          </w:rPr>
          <w:t>五、高导磁、高功率软磁铁氧体项目可持续发展</w:t>
        </w:r>
        <w:r>
          <w:tab/>
        </w:r>
        <w:r>
          <w:fldChar w:fldCharType="begin"/>
        </w:r>
        <w:r>
          <w:instrText xml:space="preserve"> PAGEREF _Toc28582 \h </w:instrText>
        </w:r>
        <w:r>
          <w:fldChar w:fldCharType="separate"/>
        </w:r>
        <w:r>
          <w:t>16</w:t>
        </w:r>
        <w:r>
          <w:fldChar w:fldCharType="end"/>
        </w:r>
      </w:hyperlink>
    </w:p>
    <w:p>
      <w:pPr>
        <w:pStyle w:val="TOC2"/>
        <w:tabs>
          <w:tab w:val="right" w:leader="dot" w:pos="8306"/>
        </w:tabs>
      </w:pPr>
      <w:hyperlink w:anchor="_Toc21917" w:history="1">
        <w:r>
          <w:rPr>
            <w:rFonts w:ascii="仿宋" w:eastAsia="仿宋" w:hAnsi="仿宋" w:cs="仿宋" w:hint="eastAsia"/>
            <w:lang w:eastAsia="zh-CN"/>
          </w:rPr>
          <w:t>(一)、可持续战略与实践</w:t>
        </w:r>
        <w:r>
          <w:tab/>
        </w:r>
        <w:r>
          <w:fldChar w:fldCharType="begin"/>
        </w:r>
        <w:r>
          <w:instrText xml:space="preserve"> PAGEREF _Toc21917 \h </w:instrText>
        </w:r>
        <w:r>
          <w:fldChar w:fldCharType="separate"/>
        </w:r>
        <w:r>
          <w:t>16</w:t>
        </w:r>
        <w:r>
          <w:fldChar w:fldCharType="end"/>
        </w:r>
      </w:hyperlink>
    </w:p>
    <w:p>
      <w:pPr>
        <w:pStyle w:val="TOC2"/>
        <w:tabs>
          <w:tab w:val="right" w:leader="dot" w:pos="8306"/>
        </w:tabs>
      </w:pPr>
      <w:hyperlink w:anchor="_Toc11970" w:history="1">
        <w:r>
          <w:rPr>
            <w:rFonts w:ascii="仿宋" w:eastAsia="仿宋" w:hAnsi="仿宋" w:cs="仿宋" w:hint="eastAsia"/>
            <w:lang w:eastAsia="zh-CN"/>
          </w:rPr>
          <w:t>(二)、环保与社会责任</w:t>
        </w:r>
        <w:r>
          <w:tab/>
        </w:r>
        <w:r>
          <w:fldChar w:fldCharType="begin"/>
        </w:r>
        <w:r>
          <w:instrText xml:space="preserve"> PAGEREF _Toc11970 \h </w:instrText>
        </w:r>
        <w:r>
          <w:fldChar w:fldCharType="separate"/>
        </w:r>
        <w:r>
          <w:t>17</w:t>
        </w:r>
        <w:r>
          <w:fldChar w:fldCharType="end"/>
        </w:r>
      </w:hyperlink>
    </w:p>
    <w:p>
      <w:pPr>
        <w:pStyle w:val="TOC1"/>
        <w:tabs>
          <w:tab w:val="right" w:leader="dot" w:pos="8306"/>
        </w:tabs>
      </w:pPr>
      <w:hyperlink w:anchor="_Toc29540" w:history="1">
        <w:r>
          <w:rPr>
            <w:rFonts w:ascii="仿宋" w:eastAsia="仿宋" w:hAnsi="仿宋" w:cs="仿宋" w:hint="eastAsia"/>
            <w:lang w:eastAsia="zh-CN"/>
          </w:rPr>
          <w:t>六、高导磁、高功率软磁铁氧体项目土建工程</w:t>
        </w:r>
        <w:r>
          <w:tab/>
        </w:r>
        <w:r>
          <w:fldChar w:fldCharType="begin"/>
        </w:r>
        <w:r>
          <w:instrText xml:space="preserve"> PAGEREF _Toc29540 \h </w:instrText>
        </w:r>
        <w:r>
          <w:fldChar w:fldCharType="separate"/>
        </w:r>
        <w:r>
          <w:t>18</w:t>
        </w:r>
        <w:r>
          <w:fldChar w:fldCharType="end"/>
        </w:r>
      </w:hyperlink>
    </w:p>
    <w:p>
      <w:pPr>
        <w:pStyle w:val="TOC2"/>
        <w:tabs>
          <w:tab w:val="right" w:leader="dot" w:pos="8306"/>
        </w:tabs>
      </w:pPr>
      <w:hyperlink w:anchor="_Toc8636" w:history="1">
        <w:r>
          <w:rPr>
            <w:rFonts w:ascii="仿宋" w:eastAsia="仿宋" w:hAnsi="仿宋" w:cs="仿宋" w:hint="eastAsia"/>
            <w:lang w:eastAsia="zh-CN"/>
          </w:rPr>
          <w:t>(一)、建筑工程设计原则</w:t>
        </w:r>
        <w:r>
          <w:tab/>
        </w:r>
        <w:r>
          <w:fldChar w:fldCharType="begin"/>
        </w:r>
        <w:r>
          <w:instrText xml:space="preserve"> PAGEREF _Toc8636 \h </w:instrText>
        </w:r>
        <w:r>
          <w:fldChar w:fldCharType="separate"/>
        </w:r>
        <w:r>
          <w:t>18</w:t>
        </w:r>
        <w:r>
          <w:fldChar w:fldCharType="end"/>
        </w:r>
      </w:hyperlink>
    </w:p>
    <w:p>
      <w:pPr>
        <w:pStyle w:val="TOC2"/>
        <w:tabs>
          <w:tab w:val="right" w:leader="dot" w:pos="8306"/>
        </w:tabs>
      </w:pPr>
      <w:hyperlink w:anchor="_Toc7335" w:history="1">
        <w:r>
          <w:rPr>
            <w:rFonts w:ascii="仿宋" w:eastAsia="仿宋" w:hAnsi="仿宋" w:cs="仿宋" w:hint="eastAsia"/>
            <w:lang w:eastAsia="zh-CN"/>
          </w:rPr>
          <w:t>(二)、土建工程设计年限及安全等级</w:t>
        </w:r>
        <w:r>
          <w:tab/>
        </w:r>
        <w:r>
          <w:fldChar w:fldCharType="begin"/>
        </w:r>
        <w:r>
          <w:instrText xml:space="preserve"> PAGEREF _Toc7335 \h </w:instrText>
        </w:r>
        <w:r>
          <w:fldChar w:fldCharType="separate"/>
        </w:r>
        <w:r>
          <w:t>19</w:t>
        </w:r>
        <w:r>
          <w:fldChar w:fldCharType="end"/>
        </w:r>
      </w:hyperlink>
    </w:p>
    <w:p>
      <w:pPr>
        <w:pStyle w:val="TOC2"/>
        <w:tabs>
          <w:tab w:val="right" w:leader="dot" w:pos="8306"/>
        </w:tabs>
      </w:pPr>
      <w:hyperlink w:anchor="_Toc27132" w:history="1">
        <w:r>
          <w:rPr>
            <w:rFonts w:ascii="仿宋" w:eastAsia="仿宋" w:hAnsi="仿宋" w:cs="仿宋" w:hint="eastAsia"/>
            <w:lang w:eastAsia="zh-CN"/>
          </w:rPr>
          <w:t>(三)、建筑工程设计总体要求</w:t>
        </w:r>
        <w:r>
          <w:tab/>
        </w:r>
        <w:r>
          <w:fldChar w:fldCharType="begin"/>
        </w:r>
        <w:r>
          <w:instrText xml:space="preserve"> PAGEREF _Toc27132 \h </w:instrText>
        </w:r>
        <w:r>
          <w:fldChar w:fldCharType="separate"/>
        </w:r>
        <w:r>
          <w:t>20</w:t>
        </w:r>
        <w:r>
          <w:fldChar w:fldCharType="end"/>
        </w:r>
      </w:hyperlink>
    </w:p>
    <w:p>
      <w:pPr>
        <w:pStyle w:val="TOC2"/>
        <w:tabs>
          <w:tab w:val="right" w:leader="dot" w:pos="8306"/>
        </w:tabs>
      </w:pPr>
      <w:hyperlink w:anchor="_Toc6122" w:history="1">
        <w:r>
          <w:rPr>
            <w:rFonts w:ascii="仿宋" w:eastAsia="仿宋" w:hAnsi="仿宋" w:cs="仿宋" w:hint="eastAsia"/>
            <w:lang w:eastAsia="zh-CN"/>
          </w:rPr>
          <w:t>(四)、土建工程建设指标</w:t>
        </w:r>
        <w:r>
          <w:tab/>
        </w:r>
        <w:r>
          <w:fldChar w:fldCharType="begin"/>
        </w:r>
        <w:r>
          <w:instrText xml:space="preserve"> PAGEREF _Toc6122 \h </w:instrText>
        </w:r>
        <w:r>
          <w:fldChar w:fldCharType="separate"/>
        </w:r>
        <w:r>
          <w:t>21</w:t>
        </w:r>
        <w:r>
          <w:fldChar w:fldCharType="end"/>
        </w:r>
      </w:hyperlink>
    </w:p>
    <w:p>
      <w:pPr>
        <w:pStyle w:val="TOC1"/>
        <w:tabs>
          <w:tab w:val="right" w:leader="dot" w:pos="8306"/>
        </w:tabs>
      </w:pPr>
      <w:hyperlink w:anchor="_Toc7113" w:history="1">
        <w:r>
          <w:rPr>
            <w:rFonts w:ascii="仿宋" w:eastAsia="仿宋" w:hAnsi="仿宋" w:cs="仿宋" w:hint="eastAsia"/>
            <w:lang w:eastAsia="zh-CN"/>
          </w:rPr>
          <w:t>七、生产安全保护</w:t>
        </w:r>
        <w:r>
          <w:tab/>
        </w:r>
        <w:r>
          <w:fldChar w:fldCharType="begin"/>
        </w:r>
        <w:r>
          <w:instrText xml:space="preserve"> PAGEREF _Toc7113 \h </w:instrText>
        </w:r>
        <w:r>
          <w:fldChar w:fldCharType="separate"/>
        </w:r>
        <w:r>
          <w:t>21</w:t>
        </w:r>
        <w:r>
          <w:fldChar w:fldCharType="end"/>
        </w:r>
      </w:hyperlink>
    </w:p>
    <w:p>
      <w:pPr>
        <w:pStyle w:val="TOC2"/>
        <w:tabs>
          <w:tab w:val="right" w:leader="dot" w:pos="8306"/>
        </w:tabs>
      </w:pPr>
      <w:hyperlink w:anchor="_Toc14564" w:history="1">
        <w:r>
          <w:rPr>
            <w:rFonts w:ascii="仿宋" w:eastAsia="仿宋" w:hAnsi="仿宋" w:cs="仿宋" w:hint="eastAsia"/>
            <w:lang w:eastAsia="zh-CN"/>
          </w:rPr>
          <w:t>(一)、消防安全</w:t>
        </w:r>
        <w:r>
          <w:tab/>
        </w:r>
        <w:r>
          <w:fldChar w:fldCharType="begin"/>
        </w:r>
        <w:r>
          <w:instrText xml:space="preserve"> PAGEREF _Toc14564 \h </w:instrText>
        </w:r>
        <w:r>
          <w:fldChar w:fldCharType="separate"/>
        </w:r>
        <w:r>
          <w:t>21</w:t>
        </w:r>
        <w:r>
          <w:fldChar w:fldCharType="end"/>
        </w:r>
      </w:hyperlink>
    </w:p>
    <w:p>
      <w:pPr>
        <w:pStyle w:val="TOC2"/>
        <w:tabs>
          <w:tab w:val="right" w:leader="dot" w:pos="8306"/>
        </w:tabs>
      </w:pPr>
      <w:hyperlink w:anchor="_Toc12897" w:history="1">
        <w:r>
          <w:rPr>
            <w:rFonts w:ascii="仿宋" w:eastAsia="仿宋" w:hAnsi="仿宋" w:cs="仿宋" w:hint="eastAsia"/>
            <w:lang w:eastAsia="zh-CN"/>
          </w:rPr>
          <w:t>(二)、防火防爆总图布置措施</w:t>
        </w:r>
        <w:r>
          <w:tab/>
        </w:r>
        <w:r>
          <w:fldChar w:fldCharType="begin"/>
        </w:r>
        <w:r>
          <w:instrText xml:space="preserve"> PAGEREF _Toc12897 \h </w:instrText>
        </w:r>
        <w:r>
          <w:fldChar w:fldCharType="separate"/>
        </w:r>
        <w:r>
          <w:t>23</w:t>
        </w:r>
        <w:r>
          <w:fldChar w:fldCharType="end"/>
        </w:r>
      </w:hyperlink>
    </w:p>
    <w:p>
      <w:pPr>
        <w:pStyle w:val="TOC2"/>
        <w:tabs>
          <w:tab w:val="right" w:leader="dot" w:pos="8306"/>
        </w:tabs>
      </w:pPr>
      <w:hyperlink w:anchor="_Toc12975" w:history="1">
        <w:r>
          <w:rPr>
            <w:rFonts w:ascii="仿宋" w:eastAsia="仿宋" w:hAnsi="仿宋" w:cs="仿宋" w:hint="eastAsia"/>
            <w:lang w:eastAsia="zh-CN"/>
          </w:rPr>
          <w:t>(三)、自然灾害防范措施</w:t>
        </w:r>
        <w:r>
          <w:tab/>
        </w:r>
        <w:r>
          <w:fldChar w:fldCharType="begin"/>
        </w:r>
        <w:r>
          <w:instrText xml:space="preserve"> PAGEREF _Toc12975 \h </w:instrText>
        </w:r>
        <w:r>
          <w:fldChar w:fldCharType="separate"/>
        </w:r>
        <w:r>
          <w:t>24</w:t>
        </w:r>
        <w:r>
          <w:fldChar w:fldCharType="end"/>
        </w:r>
      </w:hyperlink>
    </w:p>
    <w:p>
      <w:pPr>
        <w:pStyle w:val="TOC2"/>
        <w:tabs>
          <w:tab w:val="right" w:leader="dot" w:pos="8306"/>
        </w:tabs>
      </w:pPr>
      <w:hyperlink w:anchor="_Toc3556" w:history="1">
        <w:r>
          <w:rPr>
            <w:rFonts w:ascii="仿宋" w:eastAsia="仿宋" w:hAnsi="仿宋" w:cs="仿宋" w:hint="eastAsia"/>
            <w:lang w:eastAsia="zh-CN"/>
          </w:rPr>
          <w:t>(四)、安全色及安全标志使用要求</w:t>
        </w:r>
        <w:r>
          <w:tab/>
        </w:r>
        <w:r>
          <w:fldChar w:fldCharType="begin"/>
        </w:r>
        <w:r>
          <w:instrText xml:space="preserve"> PAGEREF _Toc3556 \h </w:instrText>
        </w:r>
        <w:r>
          <w:fldChar w:fldCharType="separate"/>
        </w:r>
        <w:r>
          <w:t>25</w:t>
        </w:r>
        <w:r>
          <w:fldChar w:fldCharType="end"/>
        </w:r>
      </w:hyperlink>
    </w:p>
    <w:p>
      <w:pPr>
        <w:pStyle w:val="TOC2"/>
        <w:tabs>
          <w:tab w:val="right" w:leader="dot" w:pos="8306"/>
        </w:tabs>
      </w:pPr>
      <w:hyperlink w:anchor="_Toc16537" w:history="1">
        <w:r>
          <w:rPr>
            <w:rFonts w:ascii="仿宋" w:eastAsia="仿宋" w:hAnsi="仿宋" w:cs="仿宋" w:hint="eastAsia"/>
            <w:lang w:eastAsia="zh-CN"/>
          </w:rPr>
          <w:t>(五)、防尘防毒措施</w:t>
        </w:r>
        <w:r>
          <w:tab/>
        </w:r>
        <w:r>
          <w:fldChar w:fldCharType="begin"/>
        </w:r>
        <w:r>
          <w:instrText xml:space="preserve"> PAGEREF _Toc16537 \h </w:instrText>
        </w:r>
        <w:r>
          <w:fldChar w:fldCharType="separate"/>
        </w:r>
        <w:r>
          <w:t>26</w:t>
        </w:r>
        <w:r>
          <w:fldChar w:fldCharType="end"/>
        </w:r>
      </w:hyperlink>
    </w:p>
    <w:p>
      <w:pPr>
        <w:pStyle w:val="TOC2"/>
        <w:tabs>
          <w:tab w:val="right" w:leader="dot" w:pos="8306"/>
        </w:tabs>
      </w:pPr>
      <w:hyperlink w:anchor="_Toc4460" w:history="1">
        <w:r>
          <w:rPr>
            <w:rFonts w:ascii="仿宋" w:eastAsia="仿宋" w:hAnsi="仿宋" w:cs="仿宋" w:hint="eastAsia"/>
            <w:lang w:eastAsia="zh-CN"/>
          </w:rPr>
          <w:t>(六)、防静电、触电防护及防雷措施</w:t>
        </w:r>
        <w:r>
          <w:tab/>
        </w:r>
        <w:r>
          <w:fldChar w:fldCharType="begin"/>
        </w:r>
        <w:r>
          <w:instrText xml:space="preserve"> PAGEREF _Toc4460 \h </w:instrText>
        </w:r>
        <w:r>
          <w:fldChar w:fldCharType="separate"/>
        </w:r>
        <w:r>
          <w:t>27</w:t>
        </w:r>
        <w:r>
          <w:fldChar w:fldCharType="end"/>
        </w:r>
      </w:hyperlink>
    </w:p>
    <w:p>
      <w:pPr>
        <w:pStyle w:val="TOC2"/>
        <w:tabs>
          <w:tab w:val="right" w:leader="dot" w:pos="8306"/>
        </w:tabs>
      </w:pPr>
      <w:hyperlink w:anchor="_Toc591" w:history="1">
        <w:r>
          <w:rPr>
            <w:rFonts w:ascii="仿宋" w:eastAsia="仿宋" w:hAnsi="仿宋" w:cs="仿宋" w:hint="eastAsia"/>
            <w:lang w:eastAsia="zh-CN"/>
          </w:rPr>
          <w:t>(七)、机械设备安全保障措施</w:t>
        </w:r>
        <w:r>
          <w:tab/>
        </w:r>
        <w:r>
          <w:fldChar w:fldCharType="begin"/>
        </w:r>
        <w:r>
          <w:instrText xml:space="preserve"> PAGEREF _Toc591 \h </w:instrText>
        </w:r>
        <w:r>
          <w:fldChar w:fldCharType="separate"/>
        </w:r>
        <w:r>
          <w:t>29</w:t>
        </w:r>
        <w:r>
          <w:fldChar w:fldCharType="end"/>
        </w:r>
      </w:hyperlink>
    </w:p>
    <w:p>
      <w:pPr>
        <w:pStyle w:val="TOC1"/>
        <w:tabs>
          <w:tab w:val="right" w:leader="dot" w:pos="8306"/>
        </w:tabs>
      </w:pPr>
      <w:hyperlink w:anchor="_Toc27398" w:history="1">
        <w:r>
          <w:rPr>
            <w:rFonts w:ascii="仿宋" w:eastAsia="仿宋" w:hAnsi="仿宋" w:cs="仿宋" w:hint="eastAsia"/>
            <w:lang w:eastAsia="zh-CN"/>
          </w:rPr>
          <w:t>八、高导磁、高功率软磁铁氧体项目社会影响</w:t>
        </w:r>
        <w:r>
          <w:tab/>
        </w:r>
        <w:r>
          <w:fldChar w:fldCharType="begin"/>
        </w:r>
        <w:r>
          <w:instrText xml:space="preserve"> PAGEREF _Toc27398 \h </w:instrText>
        </w:r>
        <w:r>
          <w:fldChar w:fldCharType="separate"/>
        </w:r>
        <w:r>
          <w:t>30</w:t>
        </w:r>
        <w:r>
          <w:fldChar w:fldCharType="end"/>
        </w:r>
      </w:hyperlink>
    </w:p>
    <w:p>
      <w:pPr>
        <w:pStyle w:val="TOC2"/>
        <w:tabs>
          <w:tab w:val="right" w:leader="dot" w:pos="8306"/>
        </w:tabs>
      </w:pPr>
      <w:hyperlink w:anchor="_Toc3697" w:history="1">
        <w:r>
          <w:rPr>
            <w:rFonts w:ascii="仿宋" w:eastAsia="仿宋" w:hAnsi="仿宋" w:cs="仿宋" w:hint="eastAsia"/>
            <w:lang w:eastAsia="zh-CN"/>
          </w:rPr>
          <w:t>(一)、社会责任与义务</w:t>
        </w:r>
        <w:r>
          <w:tab/>
        </w:r>
        <w:r>
          <w:fldChar w:fldCharType="begin"/>
        </w:r>
        <w:r>
          <w:instrText xml:space="preserve"> PAGEREF _Toc3697 \h </w:instrText>
        </w:r>
        <w:r>
          <w:fldChar w:fldCharType="separate"/>
        </w:r>
        <w:r>
          <w:t>30</w:t>
        </w:r>
        <w:r>
          <w:fldChar w:fldCharType="end"/>
        </w:r>
      </w:hyperlink>
    </w:p>
    <w:p>
      <w:pPr>
        <w:pStyle w:val="TOC2"/>
        <w:tabs>
          <w:tab w:val="right" w:leader="dot" w:pos="8306"/>
        </w:tabs>
      </w:pPr>
      <w:hyperlink w:anchor="_Toc7281" w:history="1">
        <w:r>
          <w:rPr>
            <w:rFonts w:ascii="仿宋" w:eastAsia="仿宋" w:hAnsi="仿宋" w:cs="仿宋" w:hint="eastAsia"/>
            <w:lang w:eastAsia="zh-CN"/>
          </w:rPr>
          <w:t>(二)、社会参与与沟通</w:t>
        </w:r>
        <w:r>
          <w:tab/>
        </w:r>
        <w:r>
          <w:fldChar w:fldCharType="begin"/>
        </w:r>
        <w:r>
          <w:instrText xml:space="preserve"> PAGEREF _Toc7281 \h </w:instrText>
        </w:r>
        <w:r>
          <w:fldChar w:fldCharType="separate"/>
        </w:r>
        <w:r>
          <w:t>31</w:t>
        </w:r>
        <w:r>
          <w:fldChar w:fldCharType="end"/>
        </w:r>
      </w:hyperlink>
    </w:p>
    <w:p>
      <w:pPr>
        <w:pStyle w:val="TOC1"/>
        <w:tabs>
          <w:tab w:val="right" w:leader="dot" w:pos="8306"/>
        </w:tabs>
      </w:pPr>
      <w:hyperlink w:anchor="_Toc5852" w:history="1">
        <w:r>
          <w:rPr>
            <w:rFonts w:ascii="仿宋" w:eastAsia="仿宋" w:hAnsi="仿宋" w:cs="仿宋" w:hint="eastAsia"/>
            <w:lang w:eastAsia="zh-CN"/>
          </w:rPr>
          <w:t>九、高导磁、高功率软磁铁氧体项目投资规划</w:t>
        </w:r>
        <w:r>
          <w:tab/>
        </w:r>
        <w:r>
          <w:fldChar w:fldCharType="begin"/>
        </w:r>
        <w:r>
          <w:instrText xml:space="preserve"> PAGEREF _Toc5852 \h </w:instrText>
        </w:r>
        <w:r>
          <w:fldChar w:fldCharType="separate"/>
        </w:r>
        <w:r>
          <w:t>32</w:t>
        </w:r>
        <w:r>
          <w:fldChar w:fldCharType="end"/>
        </w:r>
      </w:hyperlink>
    </w:p>
    <w:p>
      <w:pPr>
        <w:pStyle w:val="TOC2"/>
        <w:tabs>
          <w:tab w:val="right" w:leader="dot" w:pos="8306"/>
        </w:tabs>
      </w:pPr>
      <w:hyperlink w:anchor="_Toc21192" w:history="1">
        <w:r>
          <w:rPr>
            <w:rFonts w:ascii="仿宋" w:eastAsia="仿宋" w:hAnsi="仿宋" w:cs="仿宋" w:hint="eastAsia"/>
            <w:lang w:eastAsia="zh-CN"/>
          </w:rPr>
          <w:t>(一)、高导磁、高功率软磁铁氧体项目总投资估算</w:t>
        </w:r>
        <w:r>
          <w:tab/>
        </w:r>
        <w:r>
          <w:fldChar w:fldCharType="begin"/>
        </w:r>
        <w:r>
          <w:instrText xml:space="preserve"> PAGEREF _Toc21192 \h </w:instrText>
        </w:r>
        <w:r>
          <w:fldChar w:fldCharType="separate"/>
        </w:r>
        <w:r>
          <w:t>32</w:t>
        </w:r>
        <w:r>
          <w:fldChar w:fldCharType="end"/>
        </w:r>
      </w:hyperlink>
    </w:p>
    <w:p>
      <w:pPr>
        <w:pStyle w:val="TOC2"/>
        <w:tabs>
          <w:tab w:val="right" w:leader="dot" w:pos="8306"/>
        </w:tabs>
      </w:pPr>
      <w:hyperlink w:anchor="_Toc5162" w:history="1">
        <w:r>
          <w:rPr>
            <w:rFonts w:ascii="仿宋" w:eastAsia="仿宋" w:hAnsi="仿宋" w:cs="仿宋" w:hint="eastAsia"/>
            <w:lang w:eastAsia="zh-CN"/>
          </w:rPr>
          <w:t>(二)、资金筹措</w:t>
        </w:r>
        <w:r>
          <w:tab/>
        </w:r>
        <w:r>
          <w:fldChar w:fldCharType="begin"/>
        </w:r>
        <w:r>
          <w:instrText xml:space="preserve"> PAGEREF _Toc5162 \h </w:instrText>
        </w:r>
        <w:r>
          <w:fldChar w:fldCharType="separate"/>
        </w:r>
        <w:r>
          <w:t>34</w:t>
        </w:r>
        <w:r>
          <w:fldChar w:fldCharType="end"/>
        </w:r>
      </w:hyperlink>
    </w:p>
    <w:p>
      <w:pPr>
        <w:pStyle w:val="TOC1"/>
        <w:tabs>
          <w:tab w:val="right" w:leader="dot" w:pos="8306"/>
        </w:tabs>
      </w:pPr>
      <w:hyperlink w:anchor="_Toc19586" w:history="1">
        <w:r>
          <w:rPr>
            <w:rFonts w:ascii="仿宋" w:eastAsia="仿宋" w:hAnsi="仿宋" w:cs="仿宋" w:hint="eastAsia"/>
            <w:lang w:eastAsia="zh-CN"/>
          </w:rPr>
          <w:t>十、高导磁、高功率软磁铁氧体项目环境影响分析</w:t>
        </w:r>
        <w:r>
          <w:tab/>
        </w:r>
        <w:r>
          <w:fldChar w:fldCharType="begin"/>
        </w:r>
        <w:r>
          <w:instrText xml:space="preserve"> PAGEREF _Toc19586 \h </w:instrText>
        </w:r>
        <w:r>
          <w:fldChar w:fldCharType="separate"/>
        </w:r>
        <w:r>
          <w:t>34</w:t>
        </w:r>
        <w:r>
          <w:fldChar w:fldCharType="end"/>
        </w:r>
      </w:hyperlink>
    </w:p>
    <w:p>
      <w:pPr>
        <w:pStyle w:val="TOC2"/>
        <w:tabs>
          <w:tab w:val="right" w:leader="dot" w:pos="8306"/>
        </w:tabs>
      </w:pPr>
      <w:hyperlink w:anchor="_Toc23088" w:history="1">
        <w:r>
          <w:rPr>
            <w:rFonts w:ascii="仿宋" w:eastAsia="仿宋" w:hAnsi="仿宋" w:cs="仿宋" w:hint="eastAsia"/>
            <w:lang w:eastAsia="zh-CN"/>
          </w:rPr>
          <w:t>(一)、建设区域环境质量现状</w:t>
        </w:r>
        <w:r>
          <w:tab/>
        </w:r>
        <w:r>
          <w:fldChar w:fldCharType="begin"/>
        </w:r>
        <w:r>
          <w:instrText xml:space="preserve"> PAGEREF _Toc23088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542" w:history="1">
        <w:r>
          <w:rPr>
            <w:rFonts w:ascii="仿宋" w:eastAsia="仿宋" w:hAnsi="仿宋" w:cs="仿宋" w:hint="eastAsia"/>
            <w:lang w:eastAsia="zh-CN"/>
          </w:rPr>
          <w:t>(二)、建设期环境保护</w:t>
        </w:r>
        <w:r>
          <w:tab/>
        </w:r>
        <w:r>
          <w:fldChar w:fldCharType="begin"/>
        </w:r>
        <w:r>
          <w:instrText xml:space="preserve"> PAGEREF _Toc18542 \h </w:instrText>
        </w:r>
        <w:r>
          <w:fldChar w:fldCharType="separate"/>
        </w:r>
        <w:r>
          <w:t>36</w:t>
        </w:r>
        <w:r>
          <w:fldChar w:fldCharType="end"/>
        </w:r>
      </w:hyperlink>
    </w:p>
    <w:p>
      <w:pPr>
        <w:pStyle w:val="TOC2"/>
        <w:tabs>
          <w:tab w:val="right" w:leader="dot" w:pos="8306"/>
        </w:tabs>
      </w:pPr>
      <w:hyperlink w:anchor="_Toc17806" w:history="1">
        <w:r>
          <w:rPr>
            <w:rFonts w:ascii="仿宋" w:eastAsia="仿宋" w:hAnsi="仿宋" w:cs="仿宋" w:hint="eastAsia"/>
            <w:lang w:eastAsia="zh-CN"/>
          </w:rPr>
          <w:t>(三)、运营期环境保护</w:t>
        </w:r>
        <w:r>
          <w:tab/>
        </w:r>
        <w:r>
          <w:fldChar w:fldCharType="begin"/>
        </w:r>
        <w:r>
          <w:instrText xml:space="preserve"> PAGEREF _Toc17806 \h </w:instrText>
        </w:r>
        <w:r>
          <w:fldChar w:fldCharType="separate"/>
        </w:r>
        <w:r>
          <w:t>37</w:t>
        </w:r>
        <w:r>
          <w:fldChar w:fldCharType="end"/>
        </w:r>
      </w:hyperlink>
    </w:p>
    <w:p>
      <w:pPr>
        <w:pStyle w:val="TOC2"/>
        <w:tabs>
          <w:tab w:val="right" w:leader="dot" w:pos="8306"/>
        </w:tabs>
      </w:pPr>
      <w:hyperlink w:anchor="_Toc3476" w:history="1">
        <w:r>
          <w:rPr>
            <w:rFonts w:ascii="仿宋" w:eastAsia="仿宋" w:hAnsi="仿宋" w:cs="仿宋" w:hint="eastAsia"/>
            <w:lang w:eastAsia="zh-CN"/>
          </w:rPr>
          <w:t>(四)、高导磁、高功率软磁铁氧体项目建设对区域经济的影响</w:t>
        </w:r>
        <w:r>
          <w:tab/>
        </w:r>
        <w:r>
          <w:fldChar w:fldCharType="begin"/>
        </w:r>
        <w:r>
          <w:instrText xml:space="preserve"> PAGEREF _Toc3476 \h </w:instrText>
        </w:r>
        <w:r>
          <w:fldChar w:fldCharType="separate"/>
        </w:r>
        <w:r>
          <w:t>39</w:t>
        </w:r>
        <w:r>
          <w:fldChar w:fldCharType="end"/>
        </w:r>
      </w:hyperlink>
    </w:p>
    <w:p>
      <w:pPr>
        <w:pStyle w:val="TOC2"/>
        <w:tabs>
          <w:tab w:val="right" w:leader="dot" w:pos="8306"/>
        </w:tabs>
      </w:pPr>
      <w:hyperlink w:anchor="_Toc29314" w:history="1">
        <w:r>
          <w:rPr>
            <w:rFonts w:ascii="仿宋" w:eastAsia="仿宋" w:hAnsi="仿宋" w:cs="仿宋" w:hint="eastAsia"/>
            <w:lang w:eastAsia="zh-CN"/>
          </w:rPr>
          <w:t>(五)、废弃物处理</w:t>
        </w:r>
        <w:r>
          <w:tab/>
        </w:r>
        <w:r>
          <w:fldChar w:fldCharType="begin"/>
        </w:r>
        <w:r>
          <w:instrText xml:space="preserve"> PAGEREF _Toc29314 \h </w:instrText>
        </w:r>
        <w:r>
          <w:fldChar w:fldCharType="separate"/>
        </w:r>
        <w:r>
          <w:t>41</w:t>
        </w:r>
        <w:r>
          <w:fldChar w:fldCharType="end"/>
        </w:r>
      </w:hyperlink>
    </w:p>
    <w:p>
      <w:pPr>
        <w:pStyle w:val="TOC2"/>
        <w:tabs>
          <w:tab w:val="right" w:leader="dot" w:pos="8306"/>
        </w:tabs>
      </w:pPr>
      <w:hyperlink w:anchor="_Toc23333" w:history="1">
        <w:r>
          <w:rPr>
            <w:rFonts w:ascii="仿宋" w:eastAsia="仿宋" w:hAnsi="仿宋" w:cs="仿宋" w:hint="eastAsia"/>
            <w:lang w:eastAsia="zh-CN"/>
          </w:rPr>
          <w:t>(六)、特殊环境影响分析</w:t>
        </w:r>
        <w:r>
          <w:tab/>
        </w:r>
        <w:r>
          <w:fldChar w:fldCharType="begin"/>
        </w:r>
        <w:r>
          <w:instrText xml:space="preserve"> PAGEREF _Toc23333 \h </w:instrText>
        </w:r>
        <w:r>
          <w:fldChar w:fldCharType="separate"/>
        </w:r>
        <w:r>
          <w:t>42</w:t>
        </w:r>
        <w:r>
          <w:fldChar w:fldCharType="end"/>
        </w:r>
      </w:hyperlink>
    </w:p>
    <w:p>
      <w:pPr>
        <w:pStyle w:val="TOC2"/>
        <w:tabs>
          <w:tab w:val="right" w:leader="dot" w:pos="8306"/>
        </w:tabs>
      </w:pPr>
      <w:hyperlink w:anchor="_Toc12197" w:history="1">
        <w:r>
          <w:rPr>
            <w:rFonts w:ascii="仿宋" w:eastAsia="仿宋" w:hAnsi="仿宋" w:cs="仿宋" w:hint="eastAsia"/>
            <w:lang w:eastAsia="zh-CN"/>
          </w:rPr>
          <w:t>(七)、清洁生产</w:t>
        </w:r>
        <w:r>
          <w:tab/>
        </w:r>
        <w:r>
          <w:fldChar w:fldCharType="begin"/>
        </w:r>
        <w:r>
          <w:instrText xml:space="preserve"> PAGEREF _Toc12197 \h </w:instrText>
        </w:r>
        <w:r>
          <w:fldChar w:fldCharType="separate"/>
        </w:r>
        <w:r>
          <w:t>43</w:t>
        </w:r>
        <w:r>
          <w:fldChar w:fldCharType="end"/>
        </w:r>
      </w:hyperlink>
    </w:p>
    <w:p>
      <w:pPr>
        <w:pStyle w:val="TOC2"/>
        <w:tabs>
          <w:tab w:val="right" w:leader="dot" w:pos="8306"/>
        </w:tabs>
      </w:pPr>
      <w:hyperlink w:anchor="_Toc18654" w:history="1">
        <w:r>
          <w:rPr>
            <w:rFonts w:ascii="仿宋" w:eastAsia="仿宋" w:hAnsi="仿宋" w:cs="仿宋" w:hint="eastAsia"/>
            <w:lang w:eastAsia="zh-CN"/>
          </w:rPr>
          <w:t>(八)、环境保护综合评价</w:t>
        </w:r>
        <w:r>
          <w:tab/>
        </w:r>
        <w:r>
          <w:fldChar w:fldCharType="begin"/>
        </w:r>
        <w:r>
          <w:instrText xml:space="preserve"> PAGEREF _Toc18654 \h </w:instrText>
        </w:r>
        <w:r>
          <w:fldChar w:fldCharType="separate"/>
        </w:r>
        <w:r>
          <w:t>44</w:t>
        </w:r>
        <w:r>
          <w:fldChar w:fldCharType="end"/>
        </w:r>
      </w:hyperlink>
    </w:p>
    <w:p>
      <w:pPr>
        <w:pStyle w:val="TOC1"/>
        <w:tabs>
          <w:tab w:val="right" w:leader="dot" w:pos="8306"/>
        </w:tabs>
      </w:pPr>
      <w:hyperlink w:anchor="_Toc13112" w:history="1">
        <w:r>
          <w:rPr>
            <w:rFonts w:ascii="仿宋" w:eastAsia="仿宋" w:hAnsi="仿宋" w:cs="仿宋" w:hint="eastAsia"/>
            <w:lang w:eastAsia="zh-CN"/>
          </w:rPr>
          <w:t>十一、高导磁、高功率软磁铁氧体项目经营效益</w:t>
        </w:r>
        <w:r>
          <w:tab/>
        </w:r>
        <w:r>
          <w:fldChar w:fldCharType="begin"/>
        </w:r>
        <w:r>
          <w:instrText xml:space="preserve"> PAGEREF _Toc13112 \h </w:instrText>
        </w:r>
        <w:r>
          <w:fldChar w:fldCharType="separate"/>
        </w:r>
        <w:r>
          <w:t>46</w:t>
        </w:r>
        <w:r>
          <w:fldChar w:fldCharType="end"/>
        </w:r>
      </w:hyperlink>
    </w:p>
    <w:p>
      <w:pPr>
        <w:pStyle w:val="TOC2"/>
        <w:tabs>
          <w:tab w:val="right" w:leader="dot" w:pos="8306"/>
        </w:tabs>
      </w:pPr>
      <w:hyperlink w:anchor="_Toc9097" w:history="1">
        <w:r>
          <w:rPr>
            <w:rFonts w:ascii="仿宋" w:eastAsia="仿宋" w:hAnsi="仿宋" w:cs="仿宋" w:hint="eastAsia"/>
            <w:lang w:eastAsia="zh-CN"/>
          </w:rPr>
          <w:t>(一)、经济评价财务测算</w:t>
        </w:r>
        <w:r>
          <w:tab/>
        </w:r>
        <w:r>
          <w:fldChar w:fldCharType="begin"/>
        </w:r>
        <w:r>
          <w:instrText xml:space="preserve"> PAGEREF _Toc9097 \h </w:instrText>
        </w:r>
        <w:r>
          <w:fldChar w:fldCharType="separate"/>
        </w:r>
        <w:r>
          <w:t>46</w:t>
        </w:r>
        <w:r>
          <w:fldChar w:fldCharType="end"/>
        </w:r>
      </w:hyperlink>
    </w:p>
    <w:p>
      <w:pPr>
        <w:pStyle w:val="TOC2"/>
        <w:tabs>
          <w:tab w:val="right" w:leader="dot" w:pos="8306"/>
        </w:tabs>
      </w:pPr>
      <w:hyperlink w:anchor="_Toc4137" w:history="1">
        <w:r>
          <w:rPr>
            <w:rFonts w:ascii="仿宋" w:eastAsia="仿宋" w:hAnsi="仿宋" w:cs="仿宋" w:hint="eastAsia"/>
            <w:lang w:eastAsia="zh-CN"/>
          </w:rPr>
          <w:t>(二)、高导磁、高功率软磁铁氧体项目盈利能力分析</w:t>
        </w:r>
        <w:r>
          <w:tab/>
        </w:r>
        <w:r>
          <w:fldChar w:fldCharType="begin"/>
        </w:r>
        <w:r>
          <w:instrText xml:space="preserve"> PAGEREF _Toc4137 \h </w:instrText>
        </w:r>
        <w:r>
          <w:fldChar w:fldCharType="separate"/>
        </w:r>
        <w:r>
          <w:t>47</w:t>
        </w:r>
        <w:r>
          <w:fldChar w:fldCharType="end"/>
        </w:r>
      </w:hyperlink>
    </w:p>
    <w:p>
      <w:pPr>
        <w:pStyle w:val="TOC1"/>
        <w:tabs>
          <w:tab w:val="right" w:leader="dot" w:pos="8306"/>
        </w:tabs>
      </w:pPr>
      <w:hyperlink w:anchor="_Toc28290" w:history="1">
        <w:r>
          <w:rPr>
            <w:rFonts w:ascii="仿宋" w:eastAsia="仿宋" w:hAnsi="仿宋" w:cs="仿宋" w:hint="eastAsia"/>
            <w:lang w:eastAsia="zh-CN"/>
          </w:rPr>
          <w:t>十二、高导磁、高功率软磁铁氧体项目创新与研发</w:t>
        </w:r>
        <w:r>
          <w:tab/>
        </w:r>
        <w:r>
          <w:fldChar w:fldCharType="begin"/>
        </w:r>
        <w:r>
          <w:instrText xml:space="preserve"> PAGEREF _Toc28290 \h </w:instrText>
        </w:r>
        <w:r>
          <w:fldChar w:fldCharType="separate"/>
        </w:r>
        <w:r>
          <w:t>48</w:t>
        </w:r>
        <w:r>
          <w:fldChar w:fldCharType="end"/>
        </w:r>
      </w:hyperlink>
    </w:p>
    <w:p>
      <w:pPr>
        <w:pStyle w:val="TOC2"/>
        <w:tabs>
          <w:tab w:val="right" w:leader="dot" w:pos="8306"/>
        </w:tabs>
      </w:pPr>
      <w:hyperlink w:anchor="_Toc4092" w:history="1">
        <w:r>
          <w:rPr>
            <w:rFonts w:ascii="仿宋" w:eastAsia="仿宋" w:hAnsi="仿宋" w:cs="仿宋" w:hint="eastAsia"/>
            <w:lang w:eastAsia="zh-CN"/>
          </w:rPr>
          <w:t>(一)、创新策略与方向</w:t>
        </w:r>
        <w:r>
          <w:tab/>
        </w:r>
        <w:r>
          <w:fldChar w:fldCharType="begin"/>
        </w:r>
        <w:r>
          <w:instrText xml:space="preserve"> PAGEREF _Toc4092 \h </w:instrText>
        </w:r>
        <w:r>
          <w:fldChar w:fldCharType="separate"/>
        </w:r>
        <w:r>
          <w:t>48</w:t>
        </w:r>
        <w:r>
          <w:fldChar w:fldCharType="end"/>
        </w:r>
      </w:hyperlink>
    </w:p>
    <w:p>
      <w:pPr>
        <w:pStyle w:val="TOC2"/>
        <w:tabs>
          <w:tab w:val="right" w:leader="dot" w:pos="8306"/>
        </w:tabs>
      </w:pPr>
      <w:hyperlink w:anchor="_Toc14954" w:history="1">
        <w:r>
          <w:rPr>
            <w:rFonts w:ascii="仿宋" w:eastAsia="仿宋" w:hAnsi="仿宋" w:cs="仿宋" w:hint="eastAsia"/>
            <w:lang w:eastAsia="zh-CN"/>
          </w:rPr>
          <w:t>(二)、研发规划与投入</w:t>
        </w:r>
        <w:r>
          <w:tab/>
        </w:r>
        <w:r>
          <w:fldChar w:fldCharType="begin"/>
        </w:r>
        <w:r>
          <w:instrText xml:space="preserve"> PAGEREF _Toc14954 \h </w:instrText>
        </w:r>
        <w:r>
          <w:fldChar w:fldCharType="separate"/>
        </w:r>
        <w:r>
          <w:t>50</w:t>
        </w:r>
        <w:r>
          <w:fldChar w:fldCharType="end"/>
        </w:r>
      </w:hyperlink>
    </w:p>
    <w:p>
      <w:pPr>
        <w:pStyle w:val="TOC1"/>
        <w:tabs>
          <w:tab w:val="right" w:leader="dot" w:pos="8306"/>
        </w:tabs>
      </w:pPr>
      <w:hyperlink w:anchor="_Toc314" w:history="1">
        <w:r>
          <w:rPr>
            <w:rFonts w:ascii="仿宋" w:eastAsia="仿宋" w:hAnsi="仿宋" w:cs="仿宋" w:hint="eastAsia"/>
            <w:lang w:eastAsia="zh-CN"/>
          </w:rPr>
          <w:t>十三、营销与推广策略</w:t>
        </w:r>
        <w:r>
          <w:tab/>
        </w:r>
        <w:r>
          <w:fldChar w:fldCharType="begin"/>
        </w:r>
        <w:r>
          <w:instrText xml:space="preserve"> PAGEREF _Toc314 \h </w:instrText>
        </w:r>
        <w:r>
          <w:fldChar w:fldCharType="separate"/>
        </w:r>
        <w:r>
          <w:t>51</w:t>
        </w:r>
        <w:r>
          <w:fldChar w:fldCharType="end"/>
        </w:r>
      </w:hyperlink>
    </w:p>
    <w:p>
      <w:pPr>
        <w:pStyle w:val="TOC2"/>
        <w:tabs>
          <w:tab w:val="right" w:leader="dot" w:pos="8306"/>
        </w:tabs>
      </w:pPr>
      <w:hyperlink w:anchor="_Toc17007" w:history="1">
        <w:r>
          <w:rPr>
            <w:rFonts w:ascii="仿宋" w:eastAsia="仿宋" w:hAnsi="仿宋" w:cs="仿宋" w:hint="eastAsia"/>
            <w:lang w:eastAsia="zh-CN"/>
          </w:rPr>
          <w:t>(一)、产品/服务定位与特点</w:t>
        </w:r>
        <w:r>
          <w:tab/>
        </w:r>
        <w:r>
          <w:fldChar w:fldCharType="begin"/>
        </w:r>
        <w:r>
          <w:instrText xml:space="preserve"> PAGEREF _Toc17007 \h </w:instrText>
        </w:r>
        <w:r>
          <w:fldChar w:fldCharType="separate"/>
        </w:r>
        <w:r>
          <w:t>51</w:t>
        </w:r>
        <w:r>
          <w:fldChar w:fldCharType="end"/>
        </w:r>
      </w:hyperlink>
    </w:p>
    <w:p>
      <w:pPr>
        <w:pStyle w:val="TOC2"/>
        <w:tabs>
          <w:tab w:val="right" w:leader="dot" w:pos="8306"/>
        </w:tabs>
      </w:pPr>
      <w:hyperlink w:anchor="_Toc17938" w:history="1">
        <w:r>
          <w:rPr>
            <w:rFonts w:ascii="仿宋" w:eastAsia="仿宋" w:hAnsi="仿宋" w:cs="仿宋" w:hint="eastAsia"/>
            <w:lang w:eastAsia="zh-CN"/>
          </w:rPr>
          <w:t>(二)、市场定位与竞争分析</w:t>
        </w:r>
        <w:r>
          <w:tab/>
        </w:r>
        <w:r>
          <w:fldChar w:fldCharType="begin"/>
        </w:r>
        <w:r>
          <w:instrText xml:space="preserve"> PAGEREF _Toc17938 \h </w:instrText>
        </w:r>
        <w:r>
          <w:fldChar w:fldCharType="separate"/>
        </w:r>
        <w:r>
          <w:t>53</w:t>
        </w:r>
        <w:r>
          <w:fldChar w:fldCharType="end"/>
        </w:r>
      </w:hyperlink>
    </w:p>
    <w:p>
      <w:pPr>
        <w:pStyle w:val="TOC2"/>
        <w:tabs>
          <w:tab w:val="right" w:leader="dot" w:pos="8306"/>
        </w:tabs>
      </w:pPr>
      <w:hyperlink w:anchor="_Toc3280" w:history="1">
        <w:r>
          <w:rPr>
            <w:rFonts w:ascii="仿宋" w:eastAsia="仿宋" w:hAnsi="仿宋" w:cs="仿宋" w:hint="eastAsia"/>
            <w:lang w:eastAsia="zh-CN"/>
          </w:rPr>
          <w:t>(三)、营销渠道与策略</w:t>
        </w:r>
        <w:r>
          <w:tab/>
        </w:r>
        <w:r>
          <w:fldChar w:fldCharType="begin"/>
        </w:r>
        <w:r>
          <w:instrText xml:space="preserve"> PAGEREF _Toc3280 \h </w:instrText>
        </w:r>
        <w:r>
          <w:fldChar w:fldCharType="separate"/>
        </w:r>
        <w:r>
          <w:t>54</w:t>
        </w:r>
        <w:r>
          <w:fldChar w:fldCharType="end"/>
        </w:r>
      </w:hyperlink>
    </w:p>
    <w:p>
      <w:pPr>
        <w:pStyle w:val="TOC2"/>
        <w:tabs>
          <w:tab w:val="right" w:leader="dot" w:pos="8306"/>
        </w:tabs>
      </w:pPr>
      <w:hyperlink w:anchor="_Toc3411" w:history="1">
        <w:r>
          <w:rPr>
            <w:rFonts w:ascii="仿宋" w:eastAsia="仿宋" w:hAnsi="仿宋" w:cs="仿宋" w:hint="eastAsia"/>
            <w:lang w:eastAsia="zh-CN"/>
          </w:rPr>
          <w:t>(四)、推广与宣传活动</w:t>
        </w:r>
        <w:r>
          <w:tab/>
        </w:r>
        <w:r>
          <w:fldChar w:fldCharType="begin"/>
        </w:r>
        <w:r>
          <w:instrText xml:space="preserve"> PAGEREF _Toc3411 \h </w:instrText>
        </w:r>
        <w:r>
          <w:fldChar w:fldCharType="separate"/>
        </w:r>
        <w:r>
          <w:t>55</w:t>
        </w:r>
        <w:r>
          <w:fldChar w:fldCharType="end"/>
        </w:r>
      </w:hyperlink>
    </w:p>
    <w:p>
      <w:pPr>
        <w:pStyle w:val="TOC1"/>
        <w:tabs>
          <w:tab w:val="right" w:leader="dot" w:pos="8306"/>
        </w:tabs>
      </w:pPr>
      <w:hyperlink w:anchor="_Toc28806" w:history="1">
        <w:r>
          <w:rPr>
            <w:rFonts w:ascii="仿宋" w:eastAsia="仿宋" w:hAnsi="仿宋" w:cs="仿宋" w:hint="eastAsia"/>
            <w:lang w:eastAsia="zh-CN"/>
          </w:rPr>
          <w:t>十四、高导磁、高功率软磁铁氧体项目治理与监督</w:t>
        </w:r>
        <w:r>
          <w:tab/>
        </w:r>
        <w:r>
          <w:fldChar w:fldCharType="begin"/>
        </w:r>
        <w:r>
          <w:instrText xml:space="preserve"> PAGEREF _Toc28806 \h </w:instrText>
        </w:r>
        <w:r>
          <w:fldChar w:fldCharType="separate"/>
        </w:r>
        <w:r>
          <w:t>61</w:t>
        </w:r>
        <w:r>
          <w:fldChar w:fldCharType="end"/>
        </w:r>
      </w:hyperlink>
    </w:p>
    <w:p>
      <w:pPr>
        <w:pStyle w:val="TOC2"/>
        <w:tabs>
          <w:tab w:val="right" w:leader="dot" w:pos="8306"/>
        </w:tabs>
      </w:pPr>
      <w:hyperlink w:anchor="_Toc12265" w:history="1">
        <w:r>
          <w:rPr>
            <w:rFonts w:ascii="仿宋" w:eastAsia="仿宋" w:hAnsi="仿宋" w:cs="仿宋" w:hint="eastAsia"/>
            <w:lang w:eastAsia="zh-CN"/>
          </w:rPr>
          <w:t>(一)、高导磁、高功率软磁铁氧体项目治理结构</w:t>
        </w:r>
        <w:r>
          <w:tab/>
        </w:r>
        <w:r>
          <w:fldChar w:fldCharType="begin"/>
        </w:r>
        <w:r>
          <w:instrText xml:space="preserve"> PAGEREF _Toc12265 \h </w:instrText>
        </w:r>
        <w:r>
          <w:fldChar w:fldCharType="separate"/>
        </w:r>
        <w:r>
          <w:t>61</w:t>
        </w:r>
        <w:r>
          <w:fldChar w:fldCharType="end"/>
        </w:r>
      </w:hyperlink>
    </w:p>
    <w:p>
      <w:pPr>
        <w:pStyle w:val="TOC2"/>
        <w:tabs>
          <w:tab w:val="right" w:leader="dot" w:pos="8306"/>
        </w:tabs>
      </w:pPr>
      <w:hyperlink w:anchor="_Toc12604" w:history="1">
        <w:r>
          <w:rPr>
            <w:rFonts w:ascii="仿宋" w:eastAsia="仿宋" w:hAnsi="仿宋" w:cs="仿宋" w:hint="eastAsia"/>
            <w:lang w:eastAsia="zh-CN"/>
          </w:rPr>
          <w:t>(二)、监督与审计</w:t>
        </w:r>
        <w:r>
          <w:tab/>
        </w:r>
        <w:r>
          <w:fldChar w:fldCharType="begin"/>
        </w:r>
        <w:r>
          <w:instrText xml:space="preserve"> PAGEREF _Toc12604 \h </w:instrText>
        </w:r>
        <w:r>
          <w:fldChar w:fldCharType="separate"/>
        </w:r>
        <w:r>
          <w:t>62</w:t>
        </w:r>
        <w:r>
          <w:fldChar w:fldCharType="end"/>
        </w:r>
      </w:hyperlink>
    </w:p>
    <w:p>
      <w:pPr>
        <w:pStyle w:val="TOC1"/>
        <w:tabs>
          <w:tab w:val="right" w:leader="dot" w:pos="8306"/>
        </w:tabs>
      </w:pPr>
      <w:hyperlink w:anchor="_Toc16253" w:history="1">
        <w:r>
          <w:rPr>
            <w:rFonts w:ascii="仿宋" w:eastAsia="仿宋" w:hAnsi="仿宋" w:cs="仿宋" w:hint="eastAsia"/>
            <w:lang w:eastAsia="zh-CN"/>
          </w:rPr>
          <w:t>十五、质量管理体系</w:t>
        </w:r>
        <w:r>
          <w:tab/>
        </w:r>
        <w:r>
          <w:fldChar w:fldCharType="begin"/>
        </w:r>
        <w:r>
          <w:instrText xml:space="preserve"> PAGEREF _Toc16253 \h </w:instrText>
        </w:r>
        <w:r>
          <w:fldChar w:fldCharType="separate"/>
        </w:r>
        <w:r>
          <w:t>64</w:t>
        </w:r>
        <w:r>
          <w:fldChar w:fldCharType="end"/>
        </w:r>
      </w:hyperlink>
    </w:p>
    <w:p>
      <w:pPr>
        <w:pStyle w:val="TOC2"/>
        <w:tabs>
          <w:tab w:val="right" w:leader="dot" w:pos="8306"/>
        </w:tabs>
      </w:pPr>
      <w:hyperlink w:anchor="_Toc11260" w:history="1">
        <w:r>
          <w:rPr>
            <w:rFonts w:ascii="仿宋" w:eastAsia="仿宋" w:hAnsi="仿宋" w:cs="仿宋" w:hint="eastAsia"/>
            <w:lang w:eastAsia="zh-CN"/>
          </w:rPr>
          <w:t>(一)、质量目标与方针</w:t>
        </w:r>
        <w:r>
          <w:tab/>
        </w:r>
        <w:r>
          <w:fldChar w:fldCharType="begin"/>
        </w:r>
        <w:r>
          <w:instrText xml:space="preserve"> PAGEREF _Toc11260 \h </w:instrText>
        </w:r>
        <w:r>
          <w:fldChar w:fldCharType="separate"/>
        </w:r>
        <w:r>
          <w:t>64</w:t>
        </w:r>
        <w:r>
          <w:fldChar w:fldCharType="end"/>
        </w:r>
      </w:hyperlink>
    </w:p>
    <w:p>
      <w:pPr>
        <w:pStyle w:val="TOC2"/>
        <w:tabs>
          <w:tab w:val="right" w:leader="dot" w:pos="8306"/>
        </w:tabs>
      </w:pPr>
      <w:hyperlink w:anchor="_Toc30448" w:history="1">
        <w:r>
          <w:rPr>
            <w:rFonts w:ascii="仿宋" w:eastAsia="仿宋" w:hAnsi="仿宋" w:cs="仿宋" w:hint="eastAsia"/>
            <w:lang w:eastAsia="zh-CN"/>
          </w:rPr>
          <w:t>(二)、质量管理责任</w:t>
        </w:r>
        <w:r>
          <w:tab/>
        </w:r>
        <w:r>
          <w:fldChar w:fldCharType="begin"/>
        </w:r>
        <w:r>
          <w:instrText xml:space="preserve"> PAGEREF _Toc30448 \h </w:instrText>
        </w:r>
        <w:r>
          <w:fldChar w:fldCharType="separate"/>
        </w:r>
        <w:r>
          <w:t>65</w:t>
        </w:r>
        <w:r>
          <w:fldChar w:fldCharType="end"/>
        </w:r>
      </w:hyperlink>
    </w:p>
    <w:p>
      <w:pPr>
        <w:pStyle w:val="TOC2"/>
        <w:tabs>
          <w:tab w:val="right" w:leader="dot" w:pos="8306"/>
        </w:tabs>
      </w:pPr>
      <w:hyperlink w:anchor="_Toc8753" w:history="1">
        <w:r>
          <w:rPr>
            <w:rFonts w:ascii="仿宋" w:eastAsia="仿宋" w:hAnsi="仿宋" w:cs="仿宋" w:hint="eastAsia"/>
            <w:lang w:eastAsia="zh-CN"/>
          </w:rPr>
          <w:t>(三)、质量管理体系文件</w:t>
        </w:r>
        <w:r>
          <w:tab/>
        </w:r>
        <w:r>
          <w:fldChar w:fldCharType="begin"/>
        </w:r>
        <w:r>
          <w:instrText xml:space="preserve"> PAGEREF _Toc8753 \h </w:instrText>
        </w:r>
        <w:r>
          <w:fldChar w:fldCharType="separate"/>
        </w:r>
        <w:r>
          <w:t>66</w:t>
        </w:r>
        <w:r>
          <w:fldChar w:fldCharType="end"/>
        </w:r>
      </w:hyperlink>
    </w:p>
    <w:p>
      <w:pPr>
        <w:pStyle w:val="TOC2"/>
        <w:tabs>
          <w:tab w:val="right" w:leader="dot" w:pos="8306"/>
        </w:tabs>
      </w:pPr>
      <w:hyperlink w:anchor="_Toc962" w:history="1">
        <w:r>
          <w:rPr>
            <w:rFonts w:ascii="仿宋" w:eastAsia="仿宋" w:hAnsi="仿宋" w:cs="仿宋" w:hint="eastAsia"/>
            <w:lang w:eastAsia="zh-CN"/>
          </w:rPr>
          <w:t>(四)、质量培训与教育</w:t>
        </w:r>
        <w:r>
          <w:tab/>
        </w:r>
        <w:r>
          <w:fldChar w:fldCharType="begin"/>
        </w:r>
        <w:r>
          <w:instrText xml:space="preserve"> PAGEREF _Toc962 \h </w:instrText>
        </w:r>
        <w:r>
          <w:fldChar w:fldCharType="separate"/>
        </w:r>
        <w:r>
          <w:t>69</w:t>
        </w:r>
        <w:r>
          <w:fldChar w:fldCharType="end"/>
        </w:r>
      </w:hyperlink>
    </w:p>
    <w:p>
      <w:pPr>
        <w:pStyle w:val="TOC2"/>
        <w:tabs>
          <w:tab w:val="right" w:leader="dot" w:pos="8306"/>
        </w:tabs>
      </w:pPr>
      <w:hyperlink w:anchor="_Toc24063" w:history="1">
        <w:r>
          <w:rPr>
            <w:rFonts w:ascii="仿宋" w:eastAsia="仿宋" w:hAnsi="仿宋" w:cs="仿宋" w:hint="eastAsia"/>
            <w:lang w:eastAsia="zh-CN"/>
          </w:rPr>
          <w:t>(五)、质量审核与评价</w:t>
        </w:r>
        <w:r>
          <w:tab/>
        </w:r>
        <w:r>
          <w:fldChar w:fldCharType="begin"/>
        </w:r>
        <w:r>
          <w:instrText xml:space="preserve"> PAGEREF _Toc24063 \h </w:instrText>
        </w:r>
        <w:r>
          <w:fldChar w:fldCharType="separate"/>
        </w:r>
        <w:r>
          <w:t>70</w:t>
        </w:r>
        <w:r>
          <w:fldChar w:fldCharType="end"/>
        </w:r>
      </w:hyperlink>
    </w:p>
    <w:p>
      <w:pPr>
        <w:pStyle w:val="TOC2"/>
        <w:tabs>
          <w:tab w:val="right" w:leader="dot" w:pos="8306"/>
        </w:tabs>
      </w:pPr>
      <w:hyperlink w:anchor="_Toc6058" w:history="1">
        <w:r>
          <w:rPr>
            <w:rFonts w:ascii="仿宋" w:eastAsia="仿宋" w:hAnsi="仿宋" w:cs="仿宋" w:hint="eastAsia"/>
            <w:lang w:eastAsia="zh-CN"/>
          </w:rPr>
          <w:t>(六)、不符合与纠正措施</w:t>
        </w:r>
        <w:r>
          <w:tab/>
        </w:r>
        <w:r>
          <w:fldChar w:fldCharType="begin"/>
        </w:r>
        <w:r>
          <w:instrText xml:space="preserve"> PAGEREF _Toc6058 \h </w:instrText>
        </w:r>
        <w:r>
          <w:fldChar w:fldCharType="separate"/>
        </w:r>
        <w:r>
          <w:t>71</w:t>
        </w:r>
        <w:r>
          <w:fldChar w:fldCharType="end"/>
        </w:r>
      </w:hyperlink>
    </w:p>
    <w:p>
      <w:pPr>
        <w:pStyle w:val="TOC1"/>
        <w:tabs>
          <w:tab w:val="right" w:leader="dot" w:pos="8306"/>
        </w:tabs>
      </w:pPr>
      <w:hyperlink w:anchor="_Toc499" w:history="1">
        <w:r>
          <w:rPr>
            <w:rFonts w:ascii="仿宋" w:eastAsia="仿宋" w:hAnsi="仿宋" w:cs="仿宋" w:hint="eastAsia"/>
            <w:lang w:eastAsia="zh-CN"/>
          </w:rPr>
          <w:t>十六、高导磁、高功率软磁铁氧体项目实施保障措施</w:t>
        </w:r>
        <w:r>
          <w:tab/>
        </w:r>
        <w:r>
          <w:fldChar w:fldCharType="begin"/>
        </w:r>
        <w:r>
          <w:instrText xml:space="preserve"> PAGEREF _Toc499 \h </w:instrText>
        </w:r>
        <w:r>
          <w:fldChar w:fldCharType="separate"/>
        </w:r>
        <w:r>
          <w:t>72</w:t>
        </w:r>
        <w:r>
          <w:fldChar w:fldCharType="end"/>
        </w:r>
      </w:hyperlink>
    </w:p>
    <w:p>
      <w:pPr>
        <w:pStyle w:val="TOC2"/>
        <w:tabs>
          <w:tab w:val="right" w:leader="dot" w:pos="8306"/>
        </w:tabs>
      </w:pPr>
      <w:hyperlink w:anchor="_Toc27621" w:history="1">
        <w:r>
          <w:rPr>
            <w:rFonts w:ascii="仿宋" w:eastAsia="仿宋" w:hAnsi="仿宋" w:cs="仿宋" w:hint="eastAsia"/>
            <w:lang w:eastAsia="zh-CN"/>
          </w:rPr>
          <w:t>(一)、高导磁、高功率软磁铁氧体项目实施保障机制</w:t>
        </w:r>
        <w:r>
          <w:tab/>
        </w:r>
        <w:r>
          <w:fldChar w:fldCharType="begin"/>
        </w:r>
        <w:r>
          <w:instrText xml:space="preserve"> PAGEREF _Toc27621 \h </w:instrText>
        </w:r>
        <w:r>
          <w:fldChar w:fldCharType="separate"/>
        </w:r>
        <w:r>
          <w:t>72</w:t>
        </w:r>
        <w:r>
          <w:fldChar w:fldCharType="end"/>
        </w:r>
      </w:hyperlink>
    </w:p>
    <w:p>
      <w:pPr>
        <w:pStyle w:val="TOC2"/>
        <w:tabs>
          <w:tab w:val="right" w:leader="dot" w:pos="8306"/>
        </w:tabs>
      </w:pPr>
      <w:hyperlink w:anchor="_Toc10140" w:history="1">
        <w:r>
          <w:rPr>
            <w:rFonts w:ascii="仿宋" w:eastAsia="仿宋" w:hAnsi="仿宋" w:cs="仿宋" w:hint="eastAsia"/>
            <w:lang w:eastAsia="zh-CN"/>
          </w:rPr>
          <w:t>(二)、高导磁、高功率软磁铁氧体项目法律合规要求</w:t>
        </w:r>
        <w:r>
          <w:tab/>
        </w:r>
        <w:r>
          <w:fldChar w:fldCharType="begin"/>
        </w:r>
        <w:r>
          <w:instrText xml:space="preserve"> PAGEREF _Toc10140 \h </w:instrText>
        </w:r>
        <w:r>
          <w:fldChar w:fldCharType="separate"/>
        </w:r>
        <w:r>
          <w:t>76</w:t>
        </w:r>
        <w:r>
          <w:fldChar w:fldCharType="end"/>
        </w:r>
      </w:hyperlink>
    </w:p>
    <w:p>
      <w:pPr>
        <w:pStyle w:val="TOC2"/>
        <w:tabs>
          <w:tab w:val="right" w:leader="dot" w:pos="8306"/>
        </w:tabs>
      </w:pPr>
      <w:hyperlink w:anchor="_Toc27653" w:history="1">
        <w:r>
          <w:rPr>
            <w:rFonts w:ascii="仿宋" w:eastAsia="仿宋" w:hAnsi="仿宋" w:cs="仿宋" w:hint="eastAsia"/>
            <w:lang w:eastAsia="zh-CN"/>
          </w:rPr>
          <w:t>(三)、高导磁、高功率软磁铁氧体项目合同管理与法律事务</w:t>
        </w:r>
        <w:r>
          <w:tab/>
        </w:r>
        <w:r>
          <w:fldChar w:fldCharType="begin"/>
        </w:r>
        <w:r>
          <w:instrText xml:space="preserve"> PAGEREF _Toc27653 \h </w:instrText>
        </w:r>
        <w:r>
          <w:fldChar w:fldCharType="separate"/>
        </w:r>
        <w:r>
          <w:t>81</w:t>
        </w:r>
        <w:r>
          <w:fldChar w:fldCharType="end"/>
        </w:r>
      </w:hyperlink>
    </w:p>
    <w:p>
      <w:pPr>
        <w:pStyle w:val="TOC2"/>
        <w:tabs>
          <w:tab w:val="right" w:leader="dot" w:pos="8306"/>
        </w:tabs>
      </w:pPr>
      <w:hyperlink w:anchor="_Toc19343" w:history="1">
        <w:r>
          <w:rPr>
            <w:rFonts w:ascii="仿宋" w:eastAsia="仿宋" w:hAnsi="仿宋" w:cs="仿宋" w:hint="eastAsia"/>
            <w:lang w:eastAsia="zh-CN"/>
          </w:rPr>
          <w:t>(四)、高导磁、高功率软磁铁氧体项目知识产权保护策略</w:t>
        </w:r>
        <w:r>
          <w:tab/>
        </w:r>
        <w:r>
          <w:fldChar w:fldCharType="begin"/>
        </w:r>
        <w:r>
          <w:instrText xml:space="preserve"> PAGEREF _Toc19343 \h </w:instrText>
        </w:r>
        <w:r>
          <w:fldChar w:fldCharType="separate"/>
        </w:r>
        <w:r>
          <w:t>88</w:t>
        </w:r>
        <w:r>
          <w:fldChar w:fldCharType="end"/>
        </w:r>
      </w:hyperlink>
    </w:p>
    <w:p>
      <w:pPr>
        <w:pStyle w:val="TOC1"/>
        <w:tabs>
          <w:tab w:val="right" w:leader="dot" w:pos="8306"/>
        </w:tabs>
      </w:pPr>
      <w:hyperlink w:anchor="_Toc11344" w:history="1">
        <w:r>
          <w:rPr>
            <w:rFonts w:ascii="仿宋" w:eastAsia="仿宋" w:hAnsi="仿宋" w:cs="仿宋" w:hint="eastAsia"/>
            <w:lang w:eastAsia="zh-CN"/>
          </w:rPr>
          <w:t>十七、供应链管理</w:t>
        </w:r>
        <w:r>
          <w:tab/>
        </w:r>
        <w:r>
          <w:fldChar w:fldCharType="begin"/>
        </w:r>
        <w:r>
          <w:instrText xml:space="preserve"> PAGEREF _Toc11344 \h </w:instrText>
        </w:r>
        <w:r>
          <w:fldChar w:fldCharType="separate"/>
        </w:r>
        <w:r>
          <w:t>90</w:t>
        </w:r>
        <w:r>
          <w:fldChar w:fldCharType="end"/>
        </w:r>
      </w:hyperlink>
    </w:p>
    <w:p>
      <w:pPr>
        <w:pStyle w:val="TOC2"/>
        <w:tabs>
          <w:tab w:val="right" w:leader="dot" w:pos="8306"/>
        </w:tabs>
      </w:pPr>
      <w:hyperlink w:anchor="_Toc15072" w:history="1">
        <w:r>
          <w:rPr>
            <w:rFonts w:ascii="仿宋" w:eastAsia="仿宋" w:hAnsi="仿宋" w:cs="仿宋" w:hint="eastAsia"/>
            <w:lang w:eastAsia="zh-CN"/>
          </w:rPr>
          <w:t>(一)、供应链战略规划</w:t>
        </w:r>
        <w:r>
          <w:tab/>
        </w:r>
        <w:r>
          <w:fldChar w:fldCharType="begin"/>
        </w:r>
        <w:r>
          <w:instrText xml:space="preserve"> PAGEREF _Toc15072 \h </w:instrText>
        </w:r>
        <w:r>
          <w:fldChar w:fldCharType="separate"/>
        </w:r>
        <w:r>
          <w:t>90</w:t>
        </w:r>
        <w:r>
          <w:fldChar w:fldCharType="end"/>
        </w:r>
      </w:hyperlink>
    </w:p>
    <w:p>
      <w:pPr>
        <w:pStyle w:val="TOC2"/>
        <w:tabs>
          <w:tab w:val="right" w:leader="dot" w:pos="8306"/>
        </w:tabs>
      </w:pPr>
      <w:hyperlink w:anchor="_Toc12264" w:history="1">
        <w:r>
          <w:rPr>
            <w:rFonts w:ascii="仿宋" w:eastAsia="仿宋" w:hAnsi="仿宋" w:cs="仿宋" w:hint="eastAsia"/>
            <w:lang w:eastAsia="zh-CN"/>
          </w:rPr>
          <w:t>(二)、供应商选择与合作</w:t>
        </w:r>
        <w:r>
          <w:tab/>
        </w:r>
        <w:r>
          <w:fldChar w:fldCharType="begin"/>
        </w:r>
        <w:r>
          <w:instrText xml:space="preserve"> PAGEREF _Toc12264 \h </w:instrText>
        </w:r>
        <w:r>
          <w:fldChar w:fldCharType="separate"/>
        </w:r>
        <w:r>
          <w:t>92</w:t>
        </w:r>
        <w:r>
          <w:fldChar w:fldCharType="end"/>
        </w:r>
      </w:hyperlink>
    </w:p>
    <w:p>
      <w:pPr>
        <w:pStyle w:val="TOC2"/>
        <w:tabs>
          <w:tab w:val="right" w:leader="dot" w:pos="8306"/>
        </w:tabs>
      </w:pPr>
      <w:hyperlink w:anchor="_Toc5403" w:history="1">
        <w:r>
          <w:rPr>
            <w:rFonts w:ascii="仿宋" w:eastAsia="仿宋" w:hAnsi="仿宋" w:cs="仿宋" w:hint="eastAsia"/>
            <w:lang w:eastAsia="zh-CN"/>
          </w:rPr>
          <w:t>(三)、物流与库存管理</w:t>
        </w:r>
        <w:r>
          <w:tab/>
        </w:r>
        <w:r>
          <w:fldChar w:fldCharType="begin"/>
        </w:r>
        <w:r>
          <w:instrText xml:space="preserve"> PAGEREF _Toc5403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0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585"/>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6353"/>
      <w:r>
        <w:rPr>
          <w:rFonts w:ascii="仿宋" w:eastAsia="仿宋" w:hAnsi="仿宋" w:cs="仿宋" w:hint="eastAsia"/>
          <w:lang w:eastAsia="zh-CN"/>
        </w:rPr>
        <w:t>(一)、高导磁、高功率软磁铁氧体行业分析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高导磁、高功率软磁铁氧体行业一直以来都是市场的关注焦点。行业内的发展趋势、竞争态势以及潜在机会都对高导磁、高功率软磁铁氧体项目的推进产生深远的影响。通过深入研究行业的整体概貌，我们将更好地理解行业的核心特征，为高导磁、高功率软磁铁氧体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导磁、高功率软磁铁氧体行业，技术一直是推动创新和发展的关键因素。我们将对当前技术趋势进行详尽分析，包括但不限于人工智能、大数据应用、先进制造技术等。这有助于高导磁、高功率软磁铁氧体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高导磁、高功率软磁铁氧体项目成功的基础。我们将对主要竞争对手进行深入研究，包括其市场份额、产品特点、市场定位等。通过全面了解竞争对手的优势和劣势，高导磁、高功率软磁铁氧体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8077"/>
      <w:r>
        <w:rPr>
          <w:rFonts w:ascii="仿宋" w:eastAsia="仿宋" w:hAnsi="仿宋" w:cs="仿宋" w:hint="eastAsia"/>
          <w:sz w:val="28"/>
          <w:lang w:eastAsia="zh-CN"/>
        </w:rPr>
        <w:t>(二)、高导磁、高功率软磁铁氧体市场分析预测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高导磁、高功率软磁铁氧体市场未来的增长趋势。这包括市场的整体规模、各细分领域的发展趋势等。高导磁、高功率软磁铁氧体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高导磁、高功率软磁铁氧体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高导磁、高功率软磁铁氧体项目实施过程中需要充分考虑的因素。我们将对市场风险进行全面评估，包括但不限于政策法规风险、市场竞争风险、技术变革风险等。通过对潜在风险的深入分析，高导磁、高功率软磁铁氧体项目可以制定相应的风险缓解策略，降低不确定性对高导磁、高功率软磁铁氧体项目的影响。</w:t>
      </w:r>
    </w:p>
    <w:p>
      <w:pPr>
        <w:pStyle w:val="Heading1"/>
        <w:ind w:firstLine="560" w:firstLineChars="200"/>
        <w:rPr>
          <w:rFonts w:ascii="仿宋" w:eastAsia="仿宋" w:hAnsi="仿宋" w:cs="仿宋" w:hint="eastAsia"/>
          <w:sz w:val="28"/>
          <w:lang w:eastAsia="zh-CN"/>
        </w:rPr>
      </w:pPr>
      <w:bookmarkStart w:id="5" w:name="_Toc26864"/>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357"/>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高导磁、高功率软磁铁氧体项目的主要产品是XXXX，预计年产值为XXX万元。这一产品在市场中占据着重要的地位，其广泛的应用范围使得该高导磁、高功率软磁铁氧体项目的市场前景非常广阔。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产业生态系统中，高导磁、高功率软磁铁氧体项目的xxx产品作为重要的原材料之一，将在多个领域发挥关键作用。其在建筑、交通、能源等方面的广泛应用将为整个产业链提供强大的支持，形成产业协同效应。高导磁、高功率软磁铁氧体项目的年产值XXX万XXX万XXX万万元不仅反映了其在市场上的巨大潜力，更预示着它对国民经济的积极贡献。这种关联度高、涉及面广的产业关系，使得该高导磁、高功率软磁铁氧体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8902"/>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高导磁、高功率软磁铁氧体项目总征地面积为XXXX平方米，相当于约XX.XX亩，其中净用地面积为XXXX平方米，红线范围内相当于约XX.XX亩。这一用地规模充分考虑了高导磁、高功率软磁铁氧体项目的建设需求，保障了高导磁、高功率软磁铁氧体项目在合适的空间内得以充分发展。高导磁、高功率软磁铁氧体项目规划的总建筑面积为XXXX平方米，其中主体工程建设占XXXX平方米，计容建筑面积达XXXX平方米。预计建筑工程的投资将达到XXXX万元，为高导磁、高功率软磁铁氧体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高导磁、高功率软磁铁氧体项目计划购置的设备共计XXXX台（套），设备购置费用为XXXX万元。这一设备购置计划充分考虑到高导磁、高功率软磁铁氧体项目的生产需求和技术要求，确保了高导磁、高功率软磁铁氧体项目在生产运营中具备先进的技术装备和高效的生产能力。设备的合理配置将为高导磁、高功率软磁铁氧体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导磁、高功率软磁铁氧体项目计划总投资为XXXX万元，预计年实现营业收入为XXXX万元。这一产能规模的设定旨在确保高导磁、高功率软磁铁氧体项目能够在投资与回报之间取得平衡，实现长期可持续的发展。高导磁、高功率软磁铁氧体项目的总投资充分考虑到各个方面的需求，包括用地建设、设备购置等多个环节，以确保高导磁、高功率软磁铁氧体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9284"/>
      <w:r>
        <w:rPr>
          <w:rFonts w:ascii="仿宋" w:eastAsia="仿宋" w:hAnsi="仿宋" w:cs="仿宋" w:hint="eastAsia"/>
          <w:sz w:val="28"/>
          <w:lang w:eastAsia="zh-CN"/>
        </w:rPr>
        <w:t>三、高导磁、高功率软磁铁氧体项目选址可行性分析</w:t>
      </w:r>
      <w:bookmarkEnd w:id="8"/>
    </w:p>
    <w:p>
      <w:pPr>
        <w:pStyle w:val="Heading2"/>
        <w:rPr>
          <w:rFonts w:ascii="仿宋" w:eastAsia="仿宋" w:hAnsi="仿宋" w:cs="仿宋" w:hint="eastAsia"/>
          <w:lang w:eastAsia="zh-CN"/>
        </w:rPr>
      </w:pPr>
      <w:bookmarkStart w:id="9" w:name="_Toc16139"/>
      <w:r>
        <w:rPr>
          <w:rFonts w:ascii="仿宋" w:eastAsia="仿宋" w:hAnsi="仿宋" w:cs="仿宋" w:hint="eastAsia"/>
          <w:lang w:eastAsia="zh-CN"/>
        </w:rPr>
        <w:t>(一)、高导磁、高功率软磁铁氧体项目选址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该高导磁、高功率软磁铁氧体项目选址位于XX省XX市XX区XXX街道</w:t>
      </w:r>
    </w:p>
    <w:p>
      <w:pPr>
        <w:pStyle w:val="Heading2"/>
        <w:ind w:firstLine="560" w:firstLineChars="200"/>
        <w:rPr>
          <w:rFonts w:ascii="仿宋" w:eastAsia="仿宋" w:hAnsi="仿宋" w:cs="仿宋" w:hint="eastAsia"/>
          <w:sz w:val="28"/>
          <w:lang w:eastAsia="zh-CN"/>
        </w:rPr>
      </w:pPr>
      <w:bookmarkStart w:id="10" w:name="_Toc13183"/>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高导磁、高功率软磁铁氧体项目的征地面积将根据高导磁、高功率软磁铁氧体项目的实际规模和需求进行精确规划。具体面积XXX平方米，旨在确保高导磁、高功率软磁铁氧体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净用地面积是在征地面积基础上去除不可利用面积后的实际可开发用地。具体面积XXX平方米，考虑到环保、交通、安全等多方面因素，以确保高导磁、高功率软磁铁氧体项目在整体利用效率上达到最优。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建筑面积： 高导磁、高功率软磁铁氧体项目计划建设的建筑总规模具体面积XXX平方米。这一规模的确定综合考虑了高导磁、高功率软磁铁氧体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绿地率是高导磁、高功率软磁铁氧体项目用地中被规划为绿地的比例。具体面积XXX平方米，旨在通过合理规划绿地，改善高导磁、高功率软磁铁氧体项目周边环境，提升居民生活质量，并符合城市整体绿化规划。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容积率是用地上可以建设的建筑总体积与用地面积之比。具体面积XXX，通过合理的容积率规划，确保高导磁、高功率软磁铁氧体项目建筑规模与周边环境和谐共生。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高导磁、高功率软磁铁氧体项目选址与当地城市规划相一致，具体面积XXX平方米。通过与城市规划部门深入沟通，确保高导磁、高功率软磁铁氧体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高导磁、高功率软磁铁氧体项目选址符合当地产业政策，具体面积XXX平方米。这包括高导磁、高功率软磁铁氧体项目对当地经济的促进作用，以及对相关产业的带动效应，确保高导磁、高功率软磁铁氧体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高导磁、高功率软磁铁氧体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确保高导磁、高功率软磁铁氧体项目选址具备必要的公共设施配套，具体面积XXX平方米。这包括交通便利性、教育、医疗等基础设施，以提高居民生活品质，使得高导磁、高功率软磁铁氧体项目选址更具吸引力。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考虑用地总体要求对当地社会稳定性的影响，具体面积XXX平方米。通过深入了解当地社区反馈，确保高导磁、高功率软磁铁氧体项目的选址和建设过程对当地社会和谐稳定产生积极作用。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高导磁、高功率软磁铁氧体项目选址不仅符合法规和规划，还在实际操作中具有可行性。这一全面规划将为高导磁、高功率软磁铁氧体项目的成功实施提供坚实的基础，确保高导磁、高功率软磁铁氧体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7544"/>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导磁、高功率软磁铁氧体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高导磁、高功率软磁铁氧体项目的设备规划和空间设计中，我们将采取灵活设备布局的措施。设备布局将根据实际需求进行灵活设计，避免不必要的浪费。通过合理规划设备摆放位置，我们将提高设备的利用率，减少设备间距，以确保高导磁、高功率软磁铁氧体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高导磁、高功率软磁铁氧体项目内部引入共享设施的概念，例如共享会议室、办公区等。通过这种方式，我们可以减少对资源的重复建设，提高资源共享效率，从而减小高导磁、高功率软磁铁氧体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180"/>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高导磁、高功率软磁铁氧体项目的总图布置中，我们将不同功能区域进行明确的规划，以最大程度满足高导磁、高功率软磁铁氧体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4010"/>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高导磁、高功率软磁铁氧体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高导磁、高功率软磁铁氧体项目对环境的影响是综合评价的重要因素之一。我们将详细考虑选址周边的自然环境、生态保护区、水源地等情况，确保高导磁、高功率软磁铁氧体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高导磁、高功率软磁铁氧体项目所在地的相关政策，确保高导磁、高功率软磁铁氧体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考虑到社会稳定性对企业运营的重要性，我们将评估选址地区的社会安全情况、劳工关系、社区反馈等方面，以确保高导磁、高功率软磁铁氧体项目的建设和运营不会受到社会稳定性的负面影响。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最后，我们将综合考虑用地成本，包括土地购置费用、土地开发成本等。通过对用地成本的详细评估，我们能够做出更为精确的经济效益分析，为高导磁、高功率软磁铁氧体项目的投资决策提供有力支持。</w:t>
      </w:r>
    </w:p>
    <w:p>
      <w:pPr>
        <w:pStyle w:val="Heading1"/>
        <w:ind w:firstLine="560" w:firstLineChars="200"/>
        <w:rPr>
          <w:rFonts w:ascii="仿宋" w:eastAsia="仿宋" w:hAnsi="仿宋" w:cs="仿宋" w:hint="eastAsia"/>
          <w:sz w:val="28"/>
          <w:lang w:eastAsia="zh-CN"/>
        </w:rPr>
      </w:pPr>
      <w:bookmarkStart w:id="14" w:name="_Toc6089"/>
      <w:r>
        <w:rPr>
          <w:rFonts w:ascii="仿宋" w:eastAsia="仿宋" w:hAnsi="仿宋" w:cs="仿宋" w:hint="eastAsia"/>
          <w:sz w:val="28"/>
          <w:lang w:eastAsia="zh-CN"/>
        </w:rPr>
        <w:t>四、高导磁、高功率软磁铁氧体项目文档管理</w:t>
      </w:r>
      <w:bookmarkEnd w:id="14"/>
    </w:p>
    <w:p>
      <w:pPr>
        <w:pStyle w:val="Heading2"/>
        <w:rPr>
          <w:rFonts w:ascii="仿宋" w:eastAsia="仿宋" w:hAnsi="仿宋" w:cs="仿宋" w:hint="eastAsia"/>
          <w:lang w:eastAsia="zh-CN"/>
        </w:rPr>
      </w:pPr>
      <w:bookmarkStart w:id="15" w:name="_Toc877"/>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高导磁、高功率软磁铁氧体项目高度重视文档的质量和准确性，以支持高导磁、高功率软磁铁氧体项目的各项活动和决策。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高导磁、高功率软磁铁氧体项目文档的编制始于高导磁、高功率软磁铁氧体项目计划的初期，我们制定了详细的文档编制计划，明确了每个文档的内容、格式和编写责任人。在高导磁、高功率软磁铁氧体项目启动阶段，我们首先编制了高导磁、高功率软磁铁氧体项目章程，明确定义了高导磁、高功率软磁铁氧体项目的目标、范围、风险等关键要素。随后，高导磁、高功率软磁铁氧体项目团队根据计划陆续编制了需求文档、设计文档、测试文档等各类文档，确保高导磁、高功率软磁铁氧体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高导磁、高功率软磁铁氧体项目管理中的重要环节，旨在确保高导磁、高功率软磁铁氧体项目文档符合质量标准和高导磁、高功率软磁铁氧体项目需求。在高导磁、高功率软磁铁氧体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高导磁、高功率软磁铁氧体项目相关利益方和专业领域的专家对文档进行独立审查。这有助于获取更全面、客观的反馈，确保高导磁、高功率软磁铁氧体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导磁、高功率软磁铁氧体项目在文档编制与审查方面建立了严格的管理机制，通过规范的流程和多维度的审查，确保高导磁、高功率软磁铁氧体项目文档的质量、准确性和可靠性，为高导磁、高功率软磁铁氧体项目的顺利推进提供了有力支持。</w:t>
      </w:r>
    </w:p>
    <w:p>
      <w:pPr>
        <w:pStyle w:val="Heading2"/>
        <w:ind w:firstLine="560" w:firstLineChars="200"/>
        <w:rPr>
          <w:rFonts w:ascii="仿宋" w:eastAsia="仿宋" w:hAnsi="仿宋" w:cs="仿宋" w:hint="eastAsia"/>
          <w:sz w:val="28"/>
          <w:lang w:eastAsia="zh-CN"/>
        </w:rPr>
      </w:pPr>
      <w:bookmarkStart w:id="16" w:name="_Toc24172"/>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在高导磁、高功率软磁铁氧体项目中，我们致力于优化文档发布与分发过程，以确保信息的高效传递和团队间协作的顺畅进行。以下是我们采取的关键优化策略：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我们通过多渠道发布文档，包括电子邮件、高导磁、高功率软磁铁氧体项目管理平台、内部网站等，以满足不同团队成员的偏好和需求。多渠道发布确保了信息的全面覆盖。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我们采用了精细的权限控制，确保只有授权人员可以访问敏感信息。这种安全措施保护了高导磁、高功率软磁铁氧体项目文档的机密性，防止了未经授权的信息泄露。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13791"/>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高导磁、高功率软磁铁氧体项目生命周期中一个至关重要的环节，直接关系到高导磁、高功率软磁铁氧体项目信息的长期保存和历史记录的完整性。在高导磁、高功率软磁铁氧体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28582"/>
      <w:r>
        <w:rPr>
          <w:rFonts w:ascii="仿宋" w:eastAsia="仿宋" w:hAnsi="仿宋" w:cs="仿宋" w:hint="eastAsia"/>
          <w:sz w:val="28"/>
          <w:lang w:eastAsia="zh-CN"/>
        </w:rPr>
        <w:t>五、高导磁、高功率软磁铁氧体项目可持续发展</w:t>
      </w:r>
      <w:bookmarkEnd w:id="18"/>
    </w:p>
    <w:p>
      <w:pPr>
        <w:pStyle w:val="Heading2"/>
        <w:rPr>
          <w:rFonts w:ascii="仿宋" w:eastAsia="仿宋" w:hAnsi="仿宋" w:cs="仿宋" w:hint="eastAsia"/>
          <w:lang w:eastAsia="zh-CN"/>
        </w:rPr>
      </w:pPr>
      <w:bookmarkStart w:id="19" w:name="_Toc21917"/>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导磁、高功率软磁铁氧体项目中，高导磁、高功率软磁铁氧体项目团队着眼于未来，明确了可持续发展的战略方向。制定的具体可持续发展目标包括降低资源使用、采用环保技术、最大化社会效益等。这一步骤不仅有助于高导磁、高功率软磁铁氧体项目在环保和社会责任方面达到最高标准，也为未来提供了明确的指引，确保高导磁、高功率软磁铁氧体项目的发展符合可持续性原则。</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https://d.book118.com/976142030202010101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高导磁、高功率软磁铁氧体项目规划设计方案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高导磁、高功率软磁铁氧体项目规划设计方案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高导磁、高功率软磁铁氧体项目规划设计方案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高导磁、高功率软磁铁氧体项目规划设计方案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高导磁、高功率软磁铁氧体项目规划设计方案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高导磁、高功率软磁铁氧体项目规划设计方案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高导磁、高功率软磁铁氧体项目规划设计方案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高导磁、高功率软磁铁氧体项目规划设计方案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高导磁、高功率软磁铁氧体项目规划设计方案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高导磁、高功率软磁铁氧体项目规划设计方案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高导磁、高功率软磁铁氧体项目规划设计方案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高导磁、高功率软磁铁氧体项目规划设计方案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高导磁、高功率软磁铁氧体项目规划设计方案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高导磁、高功率软磁铁氧体项目规划设计方案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高导磁、高功率软磁铁氧体项目规划设计方案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高导磁、高功率软磁铁氧体项目规划设计方案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高导磁、高功率软磁铁氧体项目规划设计方案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8202DD"/>
    <w:rsid w:val="348202D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6142030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2024-03-04T01:08:00Z</dcterms:created>
  <dcterms:modified xsi:type="dcterms:W3CDTF">2024-03-04T01:08:54Z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62114707EADF4EC1BCCA36C7BC1E9DA5_11</vt:lpwstr>
  </property>
  <property fmtid="{D5CDD505-2E9C-101B-9397-08002B2CF9AE}" pid="3" name="KSOProductBuildVer">
    <vt:lpwstr>2052-12.1.0.16388</vt:lpwstr>
  </property>
</Properties>
</file>