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医疗IT项目计划设计方案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4785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_Toc24785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102" w:history="1">
        <w:r>
          <w:rPr>
            <w:rFonts w:ascii="仿宋" w:eastAsia="仿宋" w:hAnsi="仿宋" w:cs="仿宋" w:hint="eastAsia"/>
            <w:lang w:eastAsia="zh-CN"/>
          </w:rPr>
          <w:t>一、医疗IT项目可持续发展</w:t>
        </w:r>
        <w:r>
          <w:tab/>
        </w:r>
        <w:r>
          <w:fldChar w:fldCharType="begin"/>
        </w:r>
        <w:r>
          <w:instrText xml:space="preserve"> PAGEREF _Toc4102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55" w:history="1">
        <w:r>
          <w:rPr>
            <w:rFonts w:ascii="仿宋" w:eastAsia="仿宋" w:hAnsi="仿宋" w:cs="仿宋" w:hint="eastAsia"/>
            <w:lang w:eastAsia="zh-CN"/>
          </w:rPr>
          <w:t>(一)、可持续战略与实践</w:t>
        </w:r>
        <w:r>
          <w:tab/>
        </w:r>
        <w:r>
          <w:fldChar w:fldCharType="begin"/>
        </w:r>
        <w:r>
          <w:instrText xml:space="preserve"> PAGEREF _Toc24855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56" w:history="1">
        <w:r>
          <w:rPr>
            <w:rFonts w:ascii="仿宋" w:eastAsia="仿宋" w:hAnsi="仿宋" w:cs="仿宋" w:hint="eastAsia"/>
            <w:lang w:eastAsia="zh-CN"/>
          </w:rPr>
          <w:t>(二)、环保与社会责任</w:t>
        </w:r>
        <w:r>
          <w:tab/>
        </w:r>
        <w:r>
          <w:fldChar w:fldCharType="begin"/>
        </w:r>
        <w:r>
          <w:instrText xml:space="preserve"> PAGEREF _Toc21956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777" w:history="1">
        <w:r>
          <w:rPr>
            <w:rFonts w:ascii="仿宋" w:eastAsia="仿宋" w:hAnsi="仿宋" w:cs="仿宋" w:hint="eastAsia"/>
            <w:lang w:eastAsia="zh-CN"/>
          </w:rPr>
          <w:t>二、医疗IT项目文档管理</w:t>
        </w:r>
        <w:r>
          <w:tab/>
        </w:r>
        <w:r>
          <w:fldChar w:fldCharType="begin"/>
        </w:r>
        <w:r>
          <w:instrText xml:space="preserve"> PAGEREF _Toc29777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19" w:history="1">
        <w:r>
          <w:rPr>
            <w:rFonts w:ascii="仿宋" w:eastAsia="仿宋" w:hAnsi="仿宋" w:cs="仿宋" w:hint="eastAsia"/>
            <w:lang w:eastAsia="zh-CN"/>
          </w:rPr>
          <w:t>(一)、文档编制与审查</w:t>
        </w:r>
        <w:r>
          <w:tab/>
        </w:r>
        <w:r>
          <w:fldChar w:fldCharType="begin"/>
        </w:r>
        <w:r>
          <w:instrText xml:space="preserve"> PAGEREF _Toc18019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42" w:history="1">
        <w:r>
          <w:rPr>
            <w:rFonts w:ascii="仿宋" w:eastAsia="仿宋" w:hAnsi="仿宋" w:cs="仿宋" w:hint="eastAsia"/>
            <w:lang w:eastAsia="zh-CN"/>
          </w:rPr>
          <w:t>(二)、文档发布与分发</w:t>
        </w:r>
        <w:r>
          <w:tab/>
        </w:r>
        <w:r>
          <w:fldChar w:fldCharType="begin"/>
        </w:r>
        <w:r>
          <w:instrText xml:space="preserve"> PAGEREF _Toc7342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94" w:history="1">
        <w:r>
          <w:rPr>
            <w:rFonts w:ascii="仿宋" w:eastAsia="仿宋" w:hAnsi="仿宋" w:cs="仿宋" w:hint="eastAsia"/>
            <w:lang w:eastAsia="zh-CN"/>
          </w:rPr>
          <w:t>(三)、文档存档与归档</w:t>
        </w:r>
        <w:r>
          <w:tab/>
        </w:r>
        <w:r>
          <w:fldChar w:fldCharType="begin"/>
        </w:r>
        <w:r>
          <w:instrText xml:space="preserve"> PAGEREF _Toc29494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264" w:history="1">
        <w:r>
          <w:rPr>
            <w:rFonts w:ascii="仿宋" w:eastAsia="仿宋" w:hAnsi="仿宋" w:cs="仿宋" w:hint="eastAsia"/>
            <w:lang w:eastAsia="zh-CN"/>
          </w:rPr>
          <w:t>三、医疗IT项目概论</w:t>
        </w:r>
        <w:r>
          <w:tab/>
        </w:r>
        <w:r>
          <w:fldChar w:fldCharType="begin"/>
        </w:r>
        <w:r>
          <w:instrText xml:space="preserve"> PAGEREF _Toc26264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50" w:history="1">
        <w:r>
          <w:rPr>
            <w:rFonts w:ascii="仿宋" w:eastAsia="仿宋" w:hAnsi="仿宋" w:cs="仿宋" w:hint="eastAsia"/>
            <w:lang w:eastAsia="zh-CN"/>
          </w:rPr>
          <w:t>(一)、医疗IT项目概况</w:t>
        </w:r>
        <w:r>
          <w:tab/>
        </w:r>
        <w:r>
          <w:fldChar w:fldCharType="begin"/>
        </w:r>
        <w:r>
          <w:instrText xml:space="preserve"> PAGEREF _Toc24050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12" w:history="1">
        <w:r>
          <w:rPr>
            <w:rFonts w:ascii="仿宋" w:eastAsia="仿宋" w:hAnsi="仿宋" w:cs="仿宋" w:hint="eastAsia"/>
            <w:lang w:eastAsia="zh-CN"/>
          </w:rPr>
          <w:t>(二)、医疗IT项目目标</w:t>
        </w:r>
        <w:r>
          <w:tab/>
        </w:r>
        <w:r>
          <w:fldChar w:fldCharType="begin"/>
        </w:r>
        <w:r>
          <w:instrText xml:space="preserve"> PAGEREF _Toc8212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09" w:history="1">
        <w:r>
          <w:rPr>
            <w:rFonts w:ascii="仿宋" w:eastAsia="仿宋" w:hAnsi="仿宋" w:cs="仿宋" w:hint="eastAsia"/>
            <w:lang w:eastAsia="zh-CN"/>
          </w:rPr>
          <w:t>(三)、医疗IT项目提出的理由</w:t>
        </w:r>
        <w:r>
          <w:tab/>
        </w:r>
        <w:r>
          <w:fldChar w:fldCharType="begin"/>
        </w:r>
        <w:r>
          <w:instrText xml:space="preserve"> PAGEREF _Toc19209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95" w:history="1">
        <w:r>
          <w:rPr>
            <w:rFonts w:ascii="仿宋" w:eastAsia="仿宋" w:hAnsi="仿宋" w:cs="仿宋" w:hint="eastAsia"/>
            <w:lang w:eastAsia="zh-CN"/>
          </w:rPr>
          <w:t>(四)、医疗IT项目意义</w:t>
        </w:r>
        <w:r>
          <w:tab/>
        </w:r>
        <w:r>
          <w:fldChar w:fldCharType="begin"/>
        </w:r>
        <w:r>
          <w:instrText xml:space="preserve"> PAGEREF _Toc30795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85" w:history="1">
        <w:r>
          <w:rPr>
            <w:rFonts w:ascii="仿宋" w:eastAsia="仿宋" w:hAnsi="仿宋" w:cs="仿宋" w:hint="eastAsia"/>
            <w:lang w:eastAsia="zh-CN"/>
          </w:rPr>
          <w:t>(五)、医疗IT项目背景</w:t>
        </w:r>
        <w:r>
          <w:tab/>
        </w:r>
        <w:r>
          <w:fldChar w:fldCharType="begin"/>
        </w:r>
        <w:r>
          <w:instrText xml:space="preserve"> PAGEREF _Toc8085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339" w:history="1">
        <w:r>
          <w:rPr>
            <w:rFonts w:ascii="仿宋" w:eastAsia="仿宋" w:hAnsi="仿宋" w:cs="仿宋" w:hint="eastAsia"/>
            <w:lang w:eastAsia="zh-CN"/>
          </w:rPr>
          <w:t>四、市场分析、调研</w:t>
        </w:r>
        <w:r>
          <w:tab/>
        </w:r>
        <w:r>
          <w:fldChar w:fldCharType="begin"/>
        </w:r>
        <w:r>
          <w:instrText xml:space="preserve"> PAGEREF _Toc12339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28" w:history="1">
        <w:r>
          <w:rPr>
            <w:rFonts w:ascii="仿宋" w:eastAsia="仿宋" w:hAnsi="仿宋" w:cs="仿宋" w:hint="eastAsia"/>
            <w:lang w:eastAsia="zh-CN"/>
          </w:rPr>
          <w:t>(一)、医疗IT行业分析</w:t>
        </w:r>
        <w:r>
          <w:tab/>
        </w:r>
        <w:r>
          <w:fldChar w:fldCharType="begin"/>
        </w:r>
        <w:r>
          <w:instrText xml:space="preserve"> PAGEREF _Toc28628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08" w:history="1">
        <w:r>
          <w:rPr>
            <w:rFonts w:ascii="仿宋" w:eastAsia="仿宋" w:hAnsi="仿宋" w:cs="仿宋" w:hint="eastAsia"/>
            <w:lang w:eastAsia="zh-CN"/>
          </w:rPr>
          <w:t>(二)、医疗IT市场分析预测</w:t>
        </w:r>
        <w:r>
          <w:tab/>
        </w:r>
        <w:r>
          <w:fldChar w:fldCharType="begin"/>
        </w:r>
        <w:r>
          <w:instrText xml:space="preserve"> PAGEREF _Toc3508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010" w:history="1">
        <w:r>
          <w:rPr>
            <w:rFonts w:ascii="仿宋" w:eastAsia="仿宋" w:hAnsi="仿宋" w:cs="仿宋" w:hint="eastAsia"/>
            <w:lang w:eastAsia="zh-CN"/>
          </w:rPr>
          <w:t>五、医疗IT项目绩效评估</w:t>
        </w:r>
        <w:r>
          <w:tab/>
        </w:r>
        <w:r>
          <w:fldChar w:fldCharType="begin"/>
        </w:r>
        <w:r>
          <w:instrText xml:space="preserve"> PAGEREF _Toc19010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7" w:history="1">
        <w:r>
          <w:rPr>
            <w:rFonts w:ascii="仿宋" w:eastAsia="仿宋" w:hAnsi="仿宋" w:cs="仿宋" w:hint="eastAsia"/>
            <w:lang w:eastAsia="zh-CN"/>
          </w:rPr>
          <w:t>(一)、绩效评估指标</w:t>
        </w:r>
        <w:r>
          <w:tab/>
        </w:r>
        <w:r>
          <w:fldChar w:fldCharType="begin"/>
        </w:r>
        <w:r>
          <w:instrText xml:space="preserve"> PAGEREF _Toc3257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67" w:history="1">
        <w:r>
          <w:rPr>
            <w:rFonts w:ascii="仿宋" w:eastAsia="仿宋" w:hAnsi="仿宋" w:cs="仿宋" w:hint="eastAsia"/>
            <w:lang w:eastAsia="zh-CN"/>
          </w:rPr>
          <w:t>(二)、绩效评估方法</w:t>
        </w:r>
        <w:r>
          <w:tab/>
        </w:r>
        <w:r>
          <w:fldChar w:fldCharType="begin"/>
        </w:r>
        <w:r>
          <w:instrText xml:space="preserve"> PAGEREF _Toc27867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30" w:history="1">
        <w:r>
          <w:rPr>
            <w:rFonts w:ascii="仿宋" w:eastAsia="仿宋" w:hAnsi="仿宋" w:cs="仿宋" w:hint="eastAsia"/>
            <w:lang w:eastAsia="zh-CN"/>
          </w:rPr>
          <w:t>(三)、绩效评估周期</w:t>
        </w:r>
        <w:r>
          <w:tab/>
        </w:r>
        <w:r>
          <w:fldChar w:fldCharType="begin"/>
        </w:r>
        <w:r>
          <w:instrText xml:space="preserve"> PAGEREF _Toc26130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623" w:history="1">
        <w:r>
          <w:rPr>
            <w:rFonts w:ascii="仿宋" w:eastAsia="仿宋" w:hAnsi="仿宋" w:cs="仿宋" w:hint="eastAsia"/>
            <w:lang w:eastAsia="zh-CN"/>
          </w:rPr>
          <w:t>六、医疗IT项目危机管理</w:t>
        </w:r>
        <w:r>
          <w:tab/>
        </w:r>
        <w:r>
          <w:fldChar w:fldCharType="begin"/>
        </w:r>
        <w:r>
          <w:instrText xml:space="preserve"> PAGEREF _Toc15623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6" w:history="1">
        <w:r>
          <w:rPr>
            <w:rFonts w:ascii="仿宋" w:eastAsia="仿宋" w:hAnsi="仿宋" w:cs="仿宋" w:hint="eastAsia"/>
            <w:lang w:eastAsia="zh-CN"/>
          </w:rPr>
          <w:t>(一)、危机预警与识别</w:t>
        </w:r>
        <w:r>
          <w:tab/>
        </w:r>
        <w:r>
          <w:fldChar w:fldCharType="begin"/>
        </w:r>
        <w:r>
          <w:instrText xml:space="preserve"> PAGEREF _Toc526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30" w:history="1">
        <w:r>
          <w:rPr>
            <w:rFonts w:ascii="仿宋" w:eastAsia="仿宋" w:hAnsi="仿宋" w:cs="仿宋" w:hint="eastAsia"/>
            <w:lang w:eastAsia="zh-CN"/>
          </w:rPr>
          <w:t>(二)、危机应对与恢复</w:t>
        </w:r>
        <w:r>
          <w:tab/>
        </w:r>
        <w:r>
          <w:fldChar w:fldCharType="begin"/>
        </w:r>
        <w:r>
          <w:instrText xml:space="preserve"> PAGEREF _Toc24630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859" w:history="1">
        <w:r>
          <w:rPr>
            <w:rFonts w:ascii="仿宋" w:eastAsia="仿宋" w:hAnsi="仿宋" w:cs="仿宋" w:hint="eastAsia"/>
            <w:lang w:eastAsia="zh-CN"/>
          </w:rPr>
          <w:t>七、医疗IT项目计划安排</w:t>
        </w:r>
        <w:r>
          <w:tab/>
        </w:r>
        <w:r>
          <w:fldChar w:fldCharType="begin"/>
        </w:r>
        <w:r>
          <w:instrText xml:space="preserve"> PAGEREF _Toc23859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7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_Toc587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09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_Toc22409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_Toc48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61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_Toc27461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278" w:history="1">
        <w:r>
          <w:rPr>
            <w:rFonts w:ascii="仿宋" w:eastAsia="仿宋" w:hAnsi="仿宋" w:cs="仿宋" w:hint="eastAsia"/>
            <w:lang w:eastAsia="zh-CN"/>
          </w:rPr>
          <w:t>八、医疗IT项目人力资源管理</w:t>
        </w:r>
        <w:r>
          <w:tab/>
        </w:r>
        <w:r>
          <w:fldChar w:fldCharType="begin"/>
        </w:r>
        <w:r>
          <w:instrText xml:space="preserve"> PAGEREF _Toc8278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31" w:history="1">
        <w:r>
          <w:rPr>
            <w:rFonts w:ascii="仿宋" w:eastAsia="仿宋" w:hAnsi="仿宋" w:cs="仿宋" w:hint="eastAsia"/>
            <w:lang w:eastAsia="zh-CN"/>
          </w:rPr>
          <w:t>(一)、建立健全的预算管理制度</w:t>
        </w:r>
        <w:r>
          <w:tab/>
        </w:r>
        <w:r>
          <w:fldChar w:fldCharType="begin"/>
        </w:r>
        <w:r>
          <w:instrText xml:space="preserve"> PAGEREF _Toc28131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78" w:history="1">
        <w:r>
          <w:rPr>
            <w:rFonts w:ascii="仿宋" w:eastAsia="仿宋" w:hAnsi="仿宋" w:cs="仿宋" w:hint="eastAsia"/>
            <w:lang w:eastAsia="zh-CN"/>
          </w:rPr>
          <w:t>(二)、加强资金流动监控</w:t>
        </w:r>
        <w:r>
          <w:tab/>
        </w:r>
        <w:r>
          <w:fldChar w:fldCharType="begin"/>
        </w:r>
        <w:r>
          <w:instrText xml:space="preserve"> PAGEREF _Toc4078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50" w:history="1">
        <w:r>
          <w:rPr>
            <w:rFonts w:ascii="仿宋" w:eastAsia="仿宋" w:hAnsi="仿宋" w:cs="仿宋" w:hint="eastAsia"/>
            <w:lang w:eastAsia="zh-CN"/>
          </w:rPr>
          <w:t>(三)、制定完善的风险控制机制</w:t>
        </w:r>
        <w:r>
          <w:tab/>
        </w:r>
        <w:r>
          <w:fldChar w:fldCharType="begin"/>
        </w:r>
        <w:r>
          <w:instrText xml:space="preserve"> PAGEREF _Toc22250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68" w:history="1">
        <w:r>
          <w:rPr>
            <w:rFonts w:ascii="仿宋" w:eastAsia="仿宋" w:hAnsi="仿宋" w:cs="仿宋" w:hint="eastAsia"/>
            <w:lang w:eastAsia="zh-CN"/>
          </w:rPr>
          <w:t>(四)、优化成本管理</w:t>
        </w:r>
        <w:r>
          <w:tab/>
        </w:r>
        <w:r>
          <w:fldChar w:fldCharType="begin"/>
        </w:r>
        <w:r>
          <w:instrText xml:space="preserve"> PAGEREF _Toc21268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684" w:history="1">
        <w:r>
          <w:rPr>
            <w:rFonts w:ascii="仿宋" w:eastAsia="仿宋" w:hAnsi="仿宋" w:cs="仿宋" w:hint="eastAsia"/>
            <w:lang w:eastAsia="zh-CN"/>
          </w:rPr>
          <w:t>九、生产安全保护</w:t>
        </w:r>
        <w:r>
          <w:tab/>
        </w:r>
        <w:r>
          <w:fldChar w:fldCharType="begin"/>
        </w:r>
        <w:r>
          <w:instrText xml:space="preserve"> PAGEREF _Toc8684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3" w:history="1">
        <w:r>
          <w:rPr>
            <w:rFonts w:ascii="仿宋" w:eastAsia="仿宋" w:hAnsi="仿宋" w:cs="仿宋" w:hint="eastAsia"/>
            <w:lang w:eastAsia="zh-CN"/>
          </w:rPr>
          <w:t>(一)、消防安全</w:t>
        </w:r>
        <w:r>
          <w:tab/>
        </w:r>
        <w:r>
          <w:fldChar w:fldCharType="begin"/>
        </w:r>
        <w:r>
          <w:instrText xml:space="preserve"> PAGEREF _Toc1873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50" w:history="1">
        <w:r>
          <w:rPr>
            <w:rFonts w:ascii="仿宋" w:eastAsia="仿宋" w:hAnsi="仿宋" w:cs="仿宋" w:hint="eastAsia"/>
            <w:lang w:eastAsia="zh-CN"/>
          </w:rPr>
          <w:t>(二)、防火防爆总图布置措施</w:t>
        </w:r>
        <w:r>
          <w:tab/>
        </w:r>
        <w:r>
          <w:fldChar w:fldCharType="begin"/>
        </w:r>
        <w:r>
          <w:instrText xml:space="preserve"> PAGEREF _Toc19850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85" w:history="1">
        <w:r>
          <w:rPr>
            <w:rFonts w:ascii="仿宋" w:eastAsia="仿宋" w:hAnsi="仿宋" w:cs="仿宋" w:hint="eastAsia"/>
            <w:lang w:eastAsia="zh-CN"/>
          </w:rPr>
          <w:t>(三)、自然灾害防范措施</w:t>
        </w:r>
        <w:r>
          <w:tab/>
        </w:r>
        <w:r>
          <w:fldChar w:fldCharType="begin"/>
        </w:r>
        <w:r>
          <w:instrText xml:space="preserve"> PAGEREF _Toc4885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00" w:history="1">
        <w:r>
          <w:rPr>
            <w:rFonts w:ascii="仿宋" w:eastAsia="仿宋" w:hAnsi="仿宋" w:cs="仿宋" w:hint="eastAsia"/>
            <w:lang w:eastAsia="zh-CN"/>
          </w:rPr>
          <w:t>(四)、安全色及安全标志使用要求</w:t>
        </w:r>
        <w:r>
          <w:tab/>
        </w:r>
        <w:r>
          <w:fldChar w:fldCharType="begin"/>
        </w:r>
        <w:r>
          <w:instrText xml:space="preserve"> PAGEREF _Toc18300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12" w:history="1">
        <w:r>
          <w:rPr>
            <w:rFonts w:ascii="仿宋" w:eastAsia="仿宋" w:hAnsi="仿宋" w:cs="仿宋" w:hint="eastAsia"/>
            <w:lang w:eastAsia="zh-CN"/>
          </w:rPr>
          <w:t>(五)、防尘防毒措施</w:t>
        </w:r>
        <w:r>
          <w:tab/>
        </w:r>
        <w:r>
          <w:fldChar w:fldCharType="begin"/>
        </w:r>
        <w:r>
          <w:instrText xml:space="preserve"> PAGEREF _Toc29212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97" w:history="1">
        <w:r>
          <w:rPr>
            <w:rFonts w:ascii="仿宋" w:eastAsia="仿宋" w:hAnsi="仿宋" w:cs="仿宋" w:hint="eastAsia"/>
            <w:lang w:eastAsia="zh-CN"/>
          </w:rPr>
          <w:t>(六)、防静电、触电防护及防雷措施</w:t>
        </w:r>
        <w:r>
          <w:tab/>
        </w:r>
        <w:r>
          <w:fldChar w:fldCharType="begin"/>
        </w:r>
        <w:r>
          <w:instrText xml:space="preserve"> PAGEREF _Toc21997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545" w:history="1">
        <w:r>
          <w:rPr>
            <w:rFonts w:ascii="仿宋" w:eastAsia="仿宋" w:hAnsi="仿宋" w:cs="仿宋" w:hint="eastAsia"/>
            <w:lang w:eastAsia="zh-CN"/>
          </w:rPr>
          <w:t>(七)、机械设备安全保障措施</w:t>
        </w:r>
        <w:r>
          <w:tab/>
        </w:r>
        <w:r>
          <w:fldChar w:fldCharType="begin"/>
        </w:r>
        <w:r>
          <w:instrText xml:space="preserve"> PAGEREF _Toc3545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653" w:history="1">
        <w:r>
          <w:rPr>
            <w:rFonts w:ascii="仿宋" w:eastAsia="仿宋" w:hAnsi="仿宋" w:cs="仿宋" w:hint="eastAsia"/>
            <w:lang w:eastAsia="zh-CN"/>
          </w:rPr>
          <w:t>十、医疗IT项目投资规划</w:t>
        </w:r>
        <w:r>
          <w:tab/>
        </w:r>
        <w:r>
          <w:fldChar w:fldCharType="begin"/>
        </w:r>
        <w:r>
          <w:instrText xml:space="preserve"> PAGEREF _Toc20653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34" w:history="1">
        <w:r>
          <w:rPr>
            <w:rFonts w:ascii="仿宋" w:eastAsia="仿宋" w:hAnsi="仿宋" w:cs="仿宋" w:hint="eastAsia"/>
            <w:lang w:eastAsia="zh-CN"/>
          </w:rPr>
          <w:t>(一)、医疗IT项目总投资估算</w:t>
        </w:r>
        <w:r>
          <w:tab/>
        </w:r>
        <w:r>
          <w:fldChar w:fldCharType="begin"/>
        </w:r>
        <w:r>
          <w:instrText xml:space="preserve"> PAGEREF _Toc19034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45" w:history="1">
        <w:r>
          <w:rPr>
            <w:rFonts w:ascii="仿宋" w:eastAsia="仿宋" w:hAnsi="仿宋" w:cs="仿宋" w:hint="eastAsia"/>
            <w:lang w:eastAsia="zh-CN"/>
          </w:rPr>
          <w:t>(二)、资金筹措</w:t>
        </w:r>
        <w:r>
          <w:tab/>
        </w:r>
        <w:r>
          <w:fldChar w:fldCharType="begin"/>
        </w:r>
        <w:r>
          <w:instrText xml:space="preserve"> PAGEREF _Toc20745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515" w:history="1">
        <w:r>
          <w:rPr>
            <w:rFonts w:ascii="仿宋" w:eastAsia="仿宋" w:hAnsi="仿宋" w:cs="仿宋" w:hint="eastAsia"/>
            <w:lang w:eastAsia="zh-CN"/>
          </w:rPr>
          <w:t>十一、医疗IT项目财务管理</w:t>
        </w:r>
        <w:r>
          <w:tab/>
        </w:r>
        <w:r>
          <w:fldChar w:fldCharType="begin"/>
        </w:r>
        <w:r>
          <w:instrText xml:space="preserve"> PAGEREF _Toc29515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23" w:history="1">
        <w:r>
          <w:rPr>
            <w:rFonts w:ascii="仿宋" w:eastAsia="仿宋" w:hAnsi="仿宋" w:cs="仿宋" w:hint="eastAsia"/>
            <w:lang w:eastAsia="zh-CN"/>
          </w:rPr>
          <w:t>(一)、资金需求大</w:t>
        </w:r>
        <w:r>
          <w:tab/>
        </w:r>
        <w:r>
          <w:fldChar w:fldCharType="begin"/>
        </w:r>
        <w:r>
          <w:instrText xml:space="preserve"> PAGEREF _Toc30023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86" w:history="1">
        <w:r>
          <w:rPr>
            <w:rFonts w:ascii="仿宋" w:eastAsia="仿宋" w:hAnsi="仿宋" w:cs="仿宋" w:hint="eastAsia"/>
            <w:lang w:eastAsia="zh-CN"/>
          </w:rPr>
          <w:t>(二)、研发周期长</w:t>
        </w:r>
        <w:r>
          <w:tab/>
        </w:r>
        <w:r>
          <w:fldChar w:fldCharType="begin"/>
        </w:r>
        <w:r>
          <w:instrText xml:space="preserve"> PAGEREF _Toc20986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24" w:history="1">
        <w:r>
          <w:rPr>
            <w:rFonts w:ascii="仿宋" w:eastAsia="仿宋" w:hAnsi="仿宋" w:cs="仿宋" w:hint="eastAsia"/>
            <w:lang w:eastAsia="zh-CN"/>
          </w:rPr>
          <w:t>(三)、市场风险大</w:t>
        </w:r>
        <w:r>
          <w:tab/>
        </w:r>
        <w:r>
          <w:fldChar w:fldCharType="begin"/>
        </w:r>
        <w:r>
          <w:instrText xml:space="preserve"> PAGEREF _Toc32024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99" w:history="1">
        <w:r>
          <w:rPr>
            <w:rFonts w:ascii="仿宋" w:eastAsia="仿宋" w:hAnsi="仿宋" w:cs="仿宋" w:hint="eastAsia"/>
            <w:lang w:eastAsia="zh-CN"/>
          </w:rPr>
          <w:t>(四)、利润率高</w:t>
        </w:r>
        <w:r>
          <w:tab/>
        </w:r>
        <w:r>
          <w:fldChar w:fldCharType="begin"/>
        </w:r>
        <w:r>
          <w:instrText xml:space="preserve"> PAGEREF _Toc15499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284" w:history="1">
        <w:r>
          <w:rPr>
            <w:rFonts w:ascii="仿宋" w:eastAsia="仿宋" w:hAnsi="仿宋" w:cs="仿宋" w:hint="eastAsia"/>
            <w:lang w:eastAsia="zh-CN"/>
          </w:rPr>
          <w:t>十二、医疗IT项目风险管理</w:t>
        </w:r>
        <w:r>
          <w:tab/>
        </w:r>
        <w:r>
          <w:fldChar w:fldCharType="begin"/>
        </w:r>
        <w:r>
          <w:instrText xml:space="preserve"> PAGEREF _Toc28284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21" w:history="1">
        <w:r>
          <w:rPr>
            <w:rFonts w:ascii="仿宋" w:eastAsia="仿宋" w:hAnsi="仿宋" w:cs="仿宋" w:hint="eastAsia"/>
            <w:lang w:eastAsia="zh-CN"/>
          </w:rPr>
          <w:t>(一)、风险识别与评估</w:t>
        </w:r>
        <w:r>
          <w:tab/>
        </w:r>
        <w:r>
          <w:fldChar w:fldCharType="begin"/>
        </w:r>
        <w:r>
          <w:instrText xml:space="preserve"> PAGEREF _Toc12221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14" w:history="1">
        <w:r>
          <w:rPr>
            <w:rFonts w:ascii="仿宋" w:eastAsia="仿宋" w:hAnsi="仿宋" w:cs="仿宋" w:hint="eastAsia"/>
            <w:lang w:eastAsia="zh-CN"/>
          </w:rPr>
          <w:t>(二)、风险应对策略</w:t>
        </w:r>
        <w:r>
          <w:tab/>
        </w:r>
        <w:r>
          <w:fldChar w:fldCharType="begin"/>
        </w:r>
        <w:r>
          <w:instrText xml:space="preserve"> PAGEREF _Toc12014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64" w:history="1">
        <w:r>
          <w:rPr>
            <w:rFonts w:ascii="仿宋" w:eastAsia="仿宋" w:hAnsi="仿宋" w:cs="仿宋" w:hint="eastAsia"/>
            <w:lang w:eastAsia="zh-CN"/>
          </w:rPr>
          <w:t>(三)、风险监控与控制</w:t>
        </w:r>
        <w:r>
          <w:tab/>
        </w:r>
        <w:r>
          <w:fldChar w:fldCharType="begin"/>
        </w:r>
        <w:r>
          <w:instrText xml:space="preserve"> PAGEREF _Toc20464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870" w:history="1">
        <w:r>
          <w:rPr>
            <w:rFonts w:ascii="仿宋" w:eastAsia="仿宋" w:hAnsi="仿宋" w:cs="仿宋" w:hint="eastAsia"/>
            <w:lang w:eastAsia="zh-CN"/>
          </w:rPr>
          <w:t>十三、医疗IT项目实施时间节点</w:t>
        </w:r>
        <w:r>
          <w:tab/>
        </w:r>
        <w:r>
          <w:fldChar w:fldCharType="begin"/>
        </w:r>
        <w:r>
          <w:instrText xml:space="preserve"> PAGEREF _Toc6870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30" w:history="1">
        <w:r>
          <w:rPr>
            <w:rFonts w:ascii="仿宋" w:eastAsia="仿宋" w:hAnsi="仿宋" w:cs="仿宋" w:hint="eastAsia"/>
            <w:lang w:eastAsia="zh-CN"/>
          </w:rPr>
          <w:t>(一)、医疗IT项目启动阶段时间节点</w:t>
        </w:r>
        <w:r>
          <w:tab/>
        </w:r>
        <w:r>
          <w:fldChar w:fldCharType="begin"/>
        </w:r>
        <w:r>
          <w:instrText xml:space="preserve"> PAGEREF _Toc21330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06" w:history="1">
        <w:r>
          <w:rPr>
            <w:rFonts w:ascii="仿宋" w:eastAsia="仿宋" w:hAnsi="仿宋" w:cs="仿宋" w:hint="eastAsia"/>
            <w:lang w:eastAsia="zh-CN"/>
          </w:rPr>
          <w:t>(二)、医疗IT项目执行阶段时间节点</w:t>
        </w:r>
        <w:r>
          <w:tab/>
        </w:r>
        <w:r>
          <w:fldChar w:fldCharType="begin"/>
        </w:r>
        <w:r>
          <w:instrText xml:space="preserve"> PAGEREF _Toc13706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06" w:history="1">
        <w:r>
          <w:rPr>
            <w:rFonts w:ascii="仿宋" w:eastAsia="仿宋" w:hAnsi="仿宋" w:cs="仿宋" w:hint="eastAsia"/>
            <w:lang w:eastAsia="zh-CN"/>
          </w:rPr>
          <w:t>(三)、医疗IT项目完成阶段时间节点</w:t>
        </w:r>
        <w:r>
          <w:tab/>
        </w:r>
        <w:r>
          <w:fldChar w:fldCharType="begin"/>
        </w:r>
        <w:r>
          <w:instrText xml:space="preserve"> PAGEREF _Toc9806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789" w:history="1">
        <w:r>
          <w:rPr>
            <w:rFonts w:ascii="仿宋" w:eastAsia="仿宋" w:hAnsi="仿宋" w:cs="仿宋" w:hint="eastAsia"/>
            <w:lang w:eastAsia="zh-CN"/>
          </w:rPr>
          <w:t>十四、供应链管理</w:t>
        </w:r>
        <w:r>
          <w:tab/>
        </w:r>
        <w:r>
          <w:fldChar w:fldCharType="begin"/>
        </w:r>
        <w:r>
          <w:instrText xml:space="preserve"> PAGEREF _Toc7789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91" w:history="1">
        <w:r>
          <w:rPr>
            <w:rFonts w:ascii="仿宋" w:eastAsia="仿宋" w:hAnsi="仿宋" w:cs="仿宋" w:hint="eastAsia"/>
            <w:lang w:eastAsia="zh-CN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_Toc25791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47" w:history="1">
        <w:r>
          <w:rPr>
            <w:rFonts w:ascii="仿宋" w:eastAsia="仿宋" w:hAnsi="仿宋" w:cs="仿宋" w:hint="eastAsia"/>
            <w:lang w:eastAsia="zh-CN"/>
          </w:rPr>
          <w:t>(二)、供应商选择与合作</w:t>
        </w:r>
        <w:r>
          <w:tab/>
        </w:r>
        <w:r>
          <w:fldChar w:fldCharType="begin"/>
        </w:r>
        <w:r>
          <w:instrText xml:space="preserve"> PAGEREF _Toc7147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76" w:history="1">
        <w:r>
          <w:rPr>
            <w:rFonts w:ascii="仿宋" w:eastAsia="仿宋" w:hAnsi="仿宋" w:cs="仿宋" w:hint="eastAsia"/>
            <w:lang w:eastAsia="zh-CN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_Toc21876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4785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规划设计方案旨在为项目的顺利开展提供指导和参考，确保项目进展符合规范标准。在此，特别声明本方案的不可做为商业用途，仅限于学习交流之目的。通过合理的项目规划和设计，我们将为项目的实施提供详尽的计划和策略，以期达成预期的目标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4102"/>
      <w:r>
        <w:rPr>
          <w:rFonts w:ascii="仿宋" w:eastAsia="仿宋" w:hAnsi="仿宋" w:cs="仿宋" w:hint="eastAsia"/>
          <w:sz w:val="28"/>
          <w:lang w:eastAsia="zh-CN"/>
        </w:rPr>
        <w:t>一、医疗IT项目可持续发展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4855"/>
      <w:r>
        <w:rPr>
          <w:rFonts w:ascii="仿宋" w:eastAsia="仿宋" w:hAnsi="仿宋" w:cs="仿宋" w:hint="eastAsia"/>
          <w:lang w:eastAsia="zh-CN"/>
        </w:rPr>
        <w:t>(一)、可持续战略与实践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制定可持续发展目标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医疗IT项目中，医疗IT项目团队着眼于未来，明确了可持续发展的战略方向。制定的具体可持续发展目标包括降低资源使用、采用环保技术、最大化社会效益等。这一步骤不仅有助于医疗IT项目在环保和社会责任方面达到最高标准，也为未来提供了明确的指引，确保医疗IT项目的发展符合可持续性原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可持续实践的融入医疗IT项目管理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可持续实践已经贯穿于整个医疗IT项目管理周期。从医疗IT项目规划开始，医疗IT项目团队就考虑了环境和社会的因素。在执行阶段，医疗IT项目团队积极推动绿色技术的应用，优化资源利用。此外，关注员工的社会责任，通过培训和沟通活动提高员工对可持续发展的认知，使他们能够在日常工作中践行可持续实践。这些举措不仅为医疗IT项目的可持续性打下了坚实基础，也为行业树立了榜样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1956"/>
      <w:r>
        <w:rPr>
          <w:rFonts w:ascii="仿宋" w:eastAsia="仿宋" w:hAnsi="仿宋" w:cs="仿宋" w:hint="eastAsia"/>
          <w:sz w:val="28"/>
          <w:lang w:eastAsia="zh-CN"/>
        </w:rPr>
        <w:t>(二)、环保与社会责任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扎根于医疗IT项目的可持续发展理念，我们深信环保与社会责任是医疗IT项目成功的关键支柱。在医疗IT项目的每一步，我们都致力于通过创新和实践，履行对环境和社会的坚定责任。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环保措施的实施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医疗IT项目团队通过引入先进的环保技术、建立高效的废物处理系统以及推动能源节约措施，积极履行环保责任。定期的环保监测和评估确保医疗IT项目活动对环境的影响得到最小化，并努力达到或超过相关环境法规和标准的要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社会责任的践行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医疗IT项目不仅致力于自身可持续发展，还注重对社会的回馈。通过支持社区医疗IT项目、参与慈善事业、提供培训机会等方式，医疗IT项目积极履行社会责任。与当地社区建立积极互动，关注员工的工作与生活平衡，以及员工的身心健康，是医疗IT项目在社会责任层面的关键举措。这样的实践不仅增强了医疗IT项目在社会中的声誉，也促进了社会的共同繁荣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9777"/>
      <w:r>
        <w:rPr>
          <w:rFonts w:ascii="仿宋" w:eastAsia="仿宋" w:hAnsi="仿宋" w:cs="仿宋" w:hint="eastAsia"/>
          <w:sz w:val="28"/>
          <w:lang w:eastAsia="zh-CN"/>
        </w:rPr>
        <w:t>二、医疗IT项目文档管理</w:t>
      </w:r>
      <w:bookmarkEnd w:id="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6" w:name="_Toc18019"/>
      <w:r>
        <w:rPr>
          <w:rFonts w:ascii="仿宋" w:eastAsia="仿宋" w:hAnsi="仿宋" w:cs="仿宋" w:hint="eastAsia"/>
          <w:lang w:eastAsia="zh-CN"/>
        </w:rPr>
        <w:t>(一)、文档编制与审查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医疗IT项目高度重视文档的质量和准确性，以支持医疗IT项目的各项活动和决策。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 文档编制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医疗IT项目文档的编制始于医疗IT项目计划的初期，我们制定了详细的文档编制计划，明确了每个文档的内容、格式和编写责任人。在医疗IT项目启动阶段，我们首先编制了医疗IT项目章程，明确定义了医疗IT项目的目标、范围、风险等关键要素。随后，医疗IT项目团队根据计划陆续编制了需求文档、设计文档、测试文档等各类文档，确保医疗IT项目的每个阶段都有清晰的文档支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文档编制过程中，我们注重文档的一致性和规范性。通过建立统一的文档模板和规范，我们确保了不同文档之间的协调一致，提高了文档的可读性和可维护性。同时，编制过程中进行多轮的内部审查，保证了文档的质量和准确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 文档审查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文档审查是医疗IT项目管理中的重要环节，旨在确保医疗IT项目文档符合质量标准和医疗IT项目需求。在医疗IT项目团队内部，我们实施了多层次的文档审查机制。首先，由文档编制者进行自审，确保文档的完整性和逻辑性。随后，进行同行审查，由团队其他成员进行评审，提出修改建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除了内部审查，我们还进行了外部审查，邀请医疗IT项目相关利益方和专业领域的专家对文档进行独立审查。这有助于获取更全面、客观的反馈，确保医疗IT项目文档不仅符合内部标准，也满足外部需求。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医疗IT项目在文档编制与审查方面建立了严格的管理机制，通过规范的流程和多维度的审查，确保医疗IT项目文档的质量、准确性和可靠性，为医疗IT项目的顺利推进提供了有力支持。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7342"/>
      <w:r>
        <w:rPr>
          <w:rFonts w:ascii="仿宋" w:eastAsia="仿宋" w:hAnsi="仿宋" w:cs="仿宋" w:hint="eastAsia"/>
          <w:sz w:val="28"/>
          <w:lang w:eastAsia="zh-CN"/>
        </w:rPr>
        <w:t>(二)、文档发布与分发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在医疗IT项目中，我们致力于优化文档发布与分发过程，以确保信息的高效传递和团队间协作的顺畅进行。以下是我们采取的关键优化策略：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定期更新发布计划： 我们制定了定期的文档发布计划，明确了每个阶段需要发布的文档类型和内容。这有助于预先规划，保证了信息的有序传递。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多渠道发布： 我们通过多渠道发布文档，包括电子邮件、医疗IT项目管理平台、内部网站等，以满足不同团队成员的偏好和需求。多渠道发布确保了信息的全面覆盖。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智能文档索引系统： 我们引入了智能文档索引系统，通过先进的分类和标签技术，使文档易于查找和管理。成员可以根据需要快速定位所需信息，提高了工作效率。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强化权限管理： 我们采用了精细的权限控制，确保只有授权人员可以访问敏感信息。这种安全措施保护了医疗IT项目文档的机密性，防止了未经授权的信息泄露。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5.</w:t>
      </w:r>
      <w:r>
        <w:rPr>
          <w:rFonts w:ascii="仿宋" w:eastAsia="仿宋" w:hAnsi="仿宋" w:cs="仿宋" w:hint="eastAsia"/>
          <w:sz w:val="28"/>
          <w:lang w:eastAsia="zh-CN"/>
        </w:rPr>
        <w:t xml:space="preserve"> 持续改进机制：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我们设立了定期的文档发布评估机制，收集用户反馈和建议。通过不断优化发布与分发策略，我们确保了整个文档管理流程的持续改进。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9494"/>
      <w:r>
        <w:rPr>
          <w:rFonts w:ascii="仿宋" w:eastAsia="仿宋" w:hAnsi="仿宋" w:cs="仿宋" w:hint="eastAsia"/>
          <w:sz w:val="28"/>
          <w:lang w:eastAsia="zh-CN"/>
        </w:rPr>
        <w:t>(三)、文档存档与归档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文档存档与归档是医疗IT项目生命周期中一个至关重要的环节，直接关系到医疗IT项目信息的长期保存和历史记录的完整性。在医疗IT项目中，我们实施了一系列有效的文档存档与归档管理策略：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存档目标明确： 我们明确定义了文档存档的目标，包括但不限于法规合规要求、未来审计需求以及知识管理的需要。这确保了存档的目的明确、合理。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存档周期规划： 针对不同类型的文档，我们设立了合理的存档周期，根据文档的重要性和保留价值制定了详细的规划。这有助于避免信息过时和冗余。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存档标准制定： 我们建立了文档存档的标准，明确了归档文件的格式、命名规范和目录结构。标准化的存档过程有助于提高文件检索的效率。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智能存档系统应用： 引入了智能存档系统，采用先进的文档识别技术和元数据管理。这提高了存档效率，确保了文档的准确存储和检索。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合规与安全保障： 我们确保文档存档过程符合相关法规合规要求，特别关注信息安全和隐私保护。文档的存档和归档过程经过多层次的权限验证，确保了信息的机密性和完整性。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6.</w:t>
      </w:r>
      <w:r>
        <w:rPr>
          <w:rFonts w:ascii="仿宋" w:eastAsia="仿宋" w:hAnsi="仿宋" w:cs="仿宋" w:hint="eastAsia"/>
          <w:sz w:val="28"/>
          <w:lang w:eastAsia="zh-CN"/>
        </w:rPr>
        <w:t xml:space="preserve"> 定期存档检查：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我们制定了定期的文档存档检查机制，以确保存档文件的完整性和一致性。对存档文件进行定期审查，发现并纠正潜在问题。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26264"/>
      <w:r>
        <w:rPr>
          <w:rFonts w:ascii="仿宋" w:eastAsia="仿宋" w:hAnsi="仿宋" w:cs="仿宋" w:hint="eastAsia"/>
          <w:sz w:val="28"/>
          <w:lang w:eastAsia="zh-CN"/>
        </w:rPr>
        <w:t>三、医疗IT项目概论</w:t>
      </w:r>
      <w:bookmarkEnd w:id="9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0" w:name="_Toc24050"/>
      <w:r>
        <w:rPr>
          <w:rFonts w:ascii="仿宋" w:eastAsia="仿宋" w:hAnsi="仿宋" w:cs="仿宋" w:hint="eastAsia"/>
          <w:lang w:eastAsia="zh-CN"/>
        </w:rPr>
        <w:t>(一)、医疗IT项目概况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1.1 背景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医疗IT项目的起源追溯至对市场的深入洞察。市场的不断演变与变革为医疗IT项目提供了难得的机遇。当前市场存在的需求缺口和变革的大环境共同构成了医疗IT项目的背景。这个医疗IT项目旨在充分利用市场机遇，填补行业中尚未满足的需求，为客户提供全新的解决方案。市场的变革和需求的增长使得这个医疗IT项目具备了巨大的发展潜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1.2 医疗IT项目名称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医疗IT项目正式命名为医疗IT。这个名称不仅仅是一个标识，更代表了医疗IT项目的核心理念和愿景。它蕴含着医疗IT项目所要解决问题的关键字，具有强烈的表达和辨识度，为医疗IT项目树立了鲜明的品牌形象。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1.3 医疗IT项目目标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医疗IT项目的核心目标是提供一种全新、高效的解决方案，满足客户日益增长的需求。医疗IT项目追求的不仅仅是满足市场需求，更是在市场中获得卓越的竞争优势。通过不断提升产品或服务的质量和创新水平，医疗IT项目旨在成为行业中的领军者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1.4 医疗IT项目范围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医疗IT项目全面涵盖了产品研发、制造、市场推广和售后服务，确保从产品设计到最终用户体验的全方位关注。这一全面的医疗IT项目范围是为了确保医疗IT项目能够在整个价值链中提供卓越的价值，从而满足客户的期望并赢得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1.5 医疗IT项目时间表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医疗IT项目计划在未来18个月内完成，包括研发、测试、市场试点和正式推出等不同阶段。这个时间表的合理设计是为了确保医疗IT项目各个阶段的顺利推进，以便按时交付高质量的成果。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1.6 医疗IT项目预算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医疗IT项目总预算估算为XX百万美元，主要分配在研发、市场推广、人员培训和运营等方面。这一充足的预算为医疗IT项目提供了充足的资源，确保医疗IT项目在各个方面都能取得优异的表现。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1.7 医疗IT项目风险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医疗IT项目可能面临的风险包括市场接受度低、技术难题、竞争激烈等。医疗IT项目团队已经制定了相应的风险应对计划，通过前瞻性的风险管理，确保医疗IT项目在面对不确定性时能够迅速做出应对。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1.8 医疗IT项目团队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医疗IT项目汇聚了一支经验丰富、多领域专业素养的核心团队，确保医疗IT项目在各个方面都能拥有高水平的执行力。团队的协同作战是医疗IT项目成功的关键因素之一。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1.9 医疗IT项目背景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医疗IT项目的背景根植于市场对更高效、创新产品的渴望，同时也受到科技发展对行业格局的深刻改变的影响。这为医疗IT项目提供了广阔的发展空间和市场需求。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1.10 医疗IT项目现状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截至目前，医疗IT项目已完成市场调研和技术验证，取得了初步的成功。这为医疗IT项目在未来的发展奠定了坚实的基础，为更远大的目标打下了坚实的基石。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1" w:name="_Toc8212"/>
      <w:r>
        <w:rPr>
          <w:rFonts w:ascii="仿宋" w:eastAsia="仿宋" w:hAnsi="仿宋" w:cs="仿宋" w:hint="eastAsia"/>
          <w:sz w:val="28"/>
          <w:lang w:eastAsia="zh-CN"/>
        </w:rPr>
        <w:t>(二)、医疗IT项目目标</w:t>
      </w:r>
      <w:bookmarkEnd w:id="1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keyword》医疗IT项目首要业务目标是在市场中占据有利地位，实现产品/服务的成功推广和销售。通过不断提升产品质量、创新性，医疗IT项目追求成为行业中的领导者，赢得更多客户的青睐。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在科技迅速发展的时代，医疗IT项目着眼于技术创新。通过持续的研发和技术升级，医疗IT项目旨在推出更具创新性的产品或服务，以满足市场对新鲜、先进解决方案的需求。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为了建立可持续的客户关系，医疗IT项目设定了客户满意度目标。通过提供卓越的产品质量和优质的客户服务，医疗IT项目追求赢得客户的信任和忠诚度，确保他们的满意度达到行业领先水平。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医疗IT项目注重社会责任和可持续发展。通过实施环保、社会责任医疗IT项目，医疗IT项目致力于在经济发展的同时保护环境，促进社会公平，实现可持续经营。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医疗IT项目的团队是实现目标的核心驱动力。因此，医疗IT项目设定了团队发展目标，包括提升团队成员的专业技能、培养领导力，以及搭建协同高效的团队工作氛围。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2" w:name="_Toc19209"/>
      <w:r>
        <w:rPr>
          <w:rFonts w:ascii="仿宋" w:eastAsia="仿宋" w:hAnsi="仿宋" w:cs="仿宋" w:hint="eastAsia"/>
          <w:sz w:val="28"/>
          <w:lang w:eastAsia="zh-CN"/>
        </w:rPr>
        <w:t>(三)、医疗IT项目提出的理由</w:t>
      </w:r>
      <w:bookmarkEnd w:id="12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## 2. 医疗IT项目提出的理由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市场机遇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医疗IT项目的提出源于对市场机遇的深刻洞察。当前市场中存在的需求缺口和行业发展趋势表明，有巨大的商业机会等待被开发。通过准确捕捉市场机遇，医疗IT项目可以在激烈的竞争中脱颖而出，迅速占领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技术创新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医疗IT项目的理念基于对技术创新的信仰。通过持续的研发和技术投入，医疗IT项目有望推出更具创新性的产品或服务。在科技飞速发展的当下，医疗IT项目将充分利用先进技术，满足客户对高质量、高效率解决方案的迫切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2.3 行业竞争力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6"/>
          <w:footerReference w:type="default" r:id="rId27"/>
          <w:type w:val="nextPage"/>
          <w:pgSz w:w="11906" w:h="16838"/>
          <w:pgMar w:top="1440" w:right="1800" w:bottom="1440" w:left="1800" w:header="851" w:footer="992" w:gutter="0"/>
          <w:pgNumType w:start="12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医疗IT项目的提出是为了增强企业的行业竞争力。通过提升产品或服务的质量和独特性，医疗IT项目力图在行业中建立起巩固的地位。这不仅有助于吸引更多客户，还能够吸引优秀的人才和合作伙伴，共同推动企业的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2.4 消费者需求变化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医疗IT项目响应了消费者需求的变化。随着社会和科技的不断发展，消费者对产品和服务的需求也在发生变化。通过深入了解并及时回应消费者的新需求，医疗IT项目将能够提供更符合市场潮流和客户期望的解决方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2.5 战略发展规划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医疗IT项目的提出是企业战略发展规划的一部分。在面对日益激烈的市场竞争和不断变化的商业环境中，医疗IT项目作为企业战略的一环，旨在为企业开辟新的增长领域，巩固企业在行业中的地位。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2.6 社会责任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医疗IT项目的提出不仅仅是基于商业考量，还注重社会责任。通过推出环保、社会责任等方面的医疗IT项目，医疗IT企业可以在社会中树立积极形象，为社会做出积极贡献，实现经济效益和社会效益的双赢。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2.7 利益相关者期望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医疗IT项目的提出反映了对利益相关者期望的关注。包括客户、员工、投资者等利益相关者在企业发展中都有着各自的期望，医疗IT项目力求在满足这些期望的同时，取得更大的共赢。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3" w:name="_Toc30795"/>
      <w:r>
        <w:rPr>
          <w:rFonts w:ascii="仿宋" w:eastAsia="仿宋" w:hAnsi="仿宋" w:cs="仿宋" w:hint="eastAsia"/>
          <w:sz w:val="28"/>
          <w:lang w:eastAsia="zh-CN"/>
        </w:rPr>
        <w:t>(四)、医疗IT项目意义</w:t>
      </w:r>
      <w:bookmarkEnd w:id="13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8"/>
          <w:footerReference w:type="default" r:id="rId29"/>
          <w:type w:val="nextPage"/>
          <w:pgSz w:w="11906" w:h="16838"/>
          <w:pgMar w:top="1440" w:right="1800" w:bottom="1440" w:left="1800" w:header="851" w:footer="992" w:gutter="0"/>
          <w:pgNumType w:start="13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在实施医疗IT项目的过程中，我们不仅仅是在追逐商业成功，更是为企业和社会的多个层面创造了深远的意义。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医疗IT项目的首要意义在于提升企业的市场竞争力。通过持续的创新和对产品质量的高标准要求，医疗IT项目将使企业在市场中脱颖而出。这不仅为企业带来了更多的商业机会，也将吸引更多的客户和投资者，为企业打造可持续增长的基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医疗IT项目的推进将促使行业技术水平的提升。通过引入先进技术和创新性解决方案，医疗IT项目有望在行业中树立标杆，推动整个行业走向更高水平。这对于行业的可持续发展和创新力的提升都具有积极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在社会层面，医疗IT项目不仅创造了大量就业机会，提高了就业水平，还注重社会责任和环保。通过参与社会公益事业和推动环保医疗IT项目，医疗IT项目为社会贡献了一份力量，体现了企业对社会的积极回馈。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综合而言，医疗IT项目意义重大，不仅推动了企业的发展，也为行业和社会的进步贡献了积极力量。这是一个全面而深刻的影响，将在未来产生可持续的正面效应。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4" w:name="_Toc8085"/>
      <w:r>
        <w:rPr>
          <w:rFonts w:ascii="仿宋" w:eastAsia="仿宋" w:hAnsi="仿宋" w:cs="仿宋" w:hint="eastAsia"/>
          <w:sz w:val="28"/>
          <w:lang w:eastAsia="zh-CN"/>
        </w:rPr>
        <w:t>(五)、医疗IT项目背景</w:t>
      </w:r>
      <w:bookmarkEnd w:id="1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在当今迅猛发展的商业环境中，医疗IT项目的动因根植于对多方面因素的审慎考量。这个医疗IT项目的提出并非孤立的决策，而是对企业所处背景深入思考的产物。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0"/>
          <w:footerReference w:type="default" r:id="rId31"/>
          <w:type w:val="nextPage"/>
          <w:pgSz w:w="11906" w:h="16838"/>
          <w:pgMar w:top="1440" w:right="1800" w:bottom="1440" w:left="1800" w:header="851" w:footer="992" w:gutter="0"/>
          <w:pgNumType w:start="1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市场的不断演变是医疗IT项目背后的首要原因。科技的迅速发展和全球市场的快速变化使得企业必须灵活应对。医疗IT项目应运而生，旨在通过创新性的解决方案迎合市场的多变需求，赢得竞争中的先机。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竞争的激烈程度也是医疗IT项目背景中不可忽视的一环。企业需要在激烈竞争中脱颖而出，为此，医疗IT项目致力于打破常规，提供独特的价值主张，以吸引客户并确保市场份额的增长。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技术的迅速发展为企业带来了机遇与挑战。作为医疗IT项目启动的背景之一，对新兴技术的应用将有助于提升企业的技术水平，使其在不断演进的商业环境中保持竞争优势。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此外，社会对企业责任的期望也在逐渐升高。医疗IT项目充分融入了社会责任的理念，通过可持续经营和社会公益医疗IT项目，企图为社会贡献一份力量，在商业成功的同时关注社会价值。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5" w:name="_Toc12339"/>
      <w:r>
        <w:rPr>
          <w:rFonts w:ascii="仿宋" w:eastAsia="仿宋" w:hAnsi="仿宋" w:cs="仿宋" w:hint="eastAsia"/>
          <w:sz w:val="28"/>
          <w:lang w:eastAsia="zh-CN"/>
        </w:rPr>
        <w:t>四、市场分析、调研</w:t>
      </w:r>
      <w:bookmarkEnd w:id="1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6" w:name="_Toc28628"/>
      <w:r>
        <w:rPr>
          <w:rFonts w:ascii="仿宋" w:eastAsia="仿宋" w:hAnsi="仿宋" w:cs="仿宋" w:hint="eastAsia"/>
          <w:lang w:eastAsia="zh-CN"/>
        </w:rPr>
        <w:t>(一)、医疗IT行业分析</w:t>
      </w:r>
      <w:bookmarkEnd w:id="1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医疗IT行业一直以来都是市场的关注焦点。行业内的发展趋势、竞争态势以及潜在机会都对医疗IT项目的推进产生深远的影响。通过深入研究行业的整体概貌，我们将更好地理解行业的核心特征，为医疗IT项目的定位提供有力支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4.1.2 技术趋势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2"/>
          <w:footerReference w:type="default" r:id="rId33"/>
          <w:type w:val="nextPage"/>
          <w:pgSz w:w="11906" w:h="16838"/>
          <w:pgMar w:top="1440" w:right="1800" w:bottom="1440" w:left="1800" w:header="851" w:footer="992" w:gutter="0"/>
          <w:pgNumType w:start="15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医疗IT行业，技术一直是推动创新和发展的关键因素。我们将对当前技术趋势进行详尽分析，包括但不限于人工智能、大数据应用、先进制造技术等。这有助于医疗IT项目更好地把握行业的技术脉搏，为技术应用和创新提供有针对性的方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4.1.3 市场竞争格局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了解行业内的竞争格局是医疗IT项目成功的基础。我们将对主要竞争对手进行深入研究，包括其市场份额、产品特点、市场定位等。通过全面了解竞争对手的优势和劣势，医疗IT项目可以更好地制定市场推广策略，寻找差异化竞争优势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7" w:name="_Toc3508"/>
      <w:r>
        <w:rPr>
          <w:rFonts w:ascii="仿宋" w:eastAsia="仿宋" w:hAnsi="仿宋" w:cs="仿宋" w:hint="eastAsia"/>
          <w:sz w:val="28"/>
          <w:lang w:eastAsia="zh-CN"/>
        </w:rPr>
        <w:t>(二)、医疗IT市场分析预测</w:t>
      </w:r>
      <w:bookmarkEnd w:id="1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4.2.1 市场规模与增长趋势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通过对市场规模的深入调研，我们将预测医疗IT市场未来的增长趋势。这包括市场的整体规模、各细分领域的发展趋势等。医疗IT项目可以根据市场的扩张速度和潜在机会，制定更符合市场需求的发展策略。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4.2.2 消费者需求分析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了解消费者的需求是市场分析的核心。我们将通过调查研究，深入挖掘目标消费者的需求特点、购买习惯以及对产品和服务的期望。这有助于医疗IT项目更好地定位目标市场，提供更符合消费者期待的解决方案。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4.2.3 市场风险评估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4"/>
          <w:footerReference w:type="default" r:id="rId35"/>
          <w:type w:val="nextPage"/>
          <w:pgSz w:w="11906" w:h="16838"/>
          <w:pgMar w:top="1440" w:right="1800" w:bottom="1440" w:left="1800" w:header="851" w:footer="992" w:gutter="0"/>
          <w:pgNumType w:start="1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风险是医疗IT项目实施过程中需要充分考虑的因素。我们将对市场风险进行全面评估，包括但不限于政策法规风险、市场竞争风险、技术变革风险等。通过对潜在风险的深入分析，医疗IT项目可以制定相应的风险缓解策略，降低不确定性对医疗IT项目的影响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8" w:name="_Toc19010"/>
      <w:r>
        <w:rPr>
          <w:rFonts w:ascii="仿宋" w:eastAsia="仿宋" w:hAnsi="仿宋" w:cs="仿宋" w:hint="eastAsia"/>
          <w:sz w:val="28"/>
          <w:lang w:eastAsia="zh-CN"/>
        </w:rPr>
        <w:t>五、医疗IT项目绩效评估</w:t>
      </w:r>
      <w:bookmarkEnd w:id="1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9" w:name="_Toc3257"/>
      <w:r>
        <w:rPr>
          <w:rFonts w:ascii="仿宋" w:eastAsia="仿宋" w:hAnsi="仿宋" w:cs="仿宋" w:hint="eastAsia"/>
          <w:lang w:eastAsia="zh-CN"/>
        </w:rPr>
        <w:t>(一)、绩效评估指标</w:t>
      </w:r>
      <w:bookmarkEnd w:id="1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在医疗IT项目中，我们设计了一套全面的绩效评估指标，以确保医疗IT项目的可控和成功交付。这些指标跨足医疗IT项目目标、成本、进度和质量等多个维度，为我们提供了全面洞察医疗IT项目的健康状况。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医疗IT项目目标达成率是我们关注的首要指标。我们设定了明确的目标，并通过定期监测和评估，迅速发现并应对潜在的目标偏差。这为医疗IT项目的整体有效管理提供了坚实基础，确保交付的成果符合质量标准和客户期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成本绩效是另一个核心关注点。通过实际成本与预算成本的对比分析，我们深入了解成本差异的原因，及时调整资源分配，保持医疗IT项目在经济效益方面的合理水平。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医疗IT项目进度作为关键的绩效指标之一，得到了精心的关注。我们制定了详细的医疗IT项目进度计划，并设立了进度符合度指标，确保实际进度与计划进度保持一致。这使我们能够快速发现和解决潜在的进度问题，保持医疗IT项目的正常推进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https://d.book118.com/976233221203010101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37"/>
      <w:footerReference w:type="default" r:id="rId38"/>
      <w:type w:val="nextPage"/>
      <w:pgSz w:w="11906" w:h="16838"/>
      <w:pgMar w:top="1440" w:right="1800" w:bottom="1440" w:left="1800" w:header="851" w:footer="992" w:gutter="0"/>
      <w:pgNumType w:start="17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14</w:t>
    </w:r>
    <w:r>
      <w:rPr>
        <w:rStyle w:val="PageNumber"/>
      </w:rPr>
      <w:fldChar w:fldCharType="end"/>
    </w:r>
  </w:p>
  <w:p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15</w:t>
    </w:r>
    <w:r>
      <w:rPr>
        <w:rStyle w:val="PageNumber"/>
      </w:rPr>
      <w:fldChar w:fldCharType="end"/>
    </w:r>
  </w:p>
  <w:p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16</w:t>
    </w:r>
    <w:r>
      <w:rPr>
        <w:rStyle w:val="PageNumber"/>
      </w:rPr>
      <w:fldChar w:fldCharType="end"/>
    </w:r>
  </w:p>
  <w:p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18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医疗IT项目计划设计方案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医疗IT项目计划设计方案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医疗IT项目计划设计方案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医疗IT项目计划设计方案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医疗IT项目计划设计方案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医疗IT项目计划设计方案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医疗IT项目计划设计方案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医疗IT项目计划设计方案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医疗IT项目计划设计方案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医疗IT项目计划设计方案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医疗IT项目计划设计方案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医疗IT项目计划设计方案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医疗IT项目计划设计方案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医疗IT项目计划设计方案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医疗IT项目计划设计方案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医疗IT项目计划设计方案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医疗IT项目计划设计方案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57719E4"/>
    <w:rsid w:val="457719E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footer" Target="foot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footer" Target="footer16.xml" /><Relationship Id="rId36" Type="http://schemas.openxmlformats.org/officeDocument/2006/relationships/hyperlink" Target="https://d.book118.com/976233221203010101" TargetMode="External" /><Relationship Id="rId37" Type="http://schemas.openxmlformats.org/officeDocument/2006/relationships/header" Target="header17.xml" /><Relationship Id="rId38" Type="http://schemas.openxmlformats.org/officeDocument/2006/relationships/footer" Target="footer17.xml" /><Relationship Id="rId39" Type="http://schemas.openxmlformats.org/officeDocument/2006/relationships/theme" Target="theme/theme1.xml" /><Relationship Id="rId4" Type="http://schemas.openxmlformats.org/officeDocument/2006/relationships/header" Target="header1.xml" /><Relationship Id="rId40" Type="http://schemas.openxmlformats.org/officeDocument/2006/relationships/styles" Target="styles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2024-03-02T17:37:00Z</dcterms:created>
  <dcterms:modified xsi:type="dcterms:W3CDTF">2024-03-02T17:38:06Z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0947421E122743B79DB5B8AE94C64463_11</vt:lpwstr>
  </property>
  <property fmtid="{D5CDD505-2E9C-101B-9397-08002B2CF9AE}" pid="3" name="KSOProductBuildVer">
    <vt:lpwstr>2052-12.1.0.16388</vt:lpwstr>
  </property>
</Properties>
</file>